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D5C" w:rsidRDefault="00583639" w:rsidP="0031108B">
      <w:pPr>
        <w:pStyle w:val="big-header"/>
        <w:spacing w:line="240" w:lineRule="auto"/>
        <w:ind w:left="0" w:right="1134"/>
        <w:rPr>
          <w:rFonts w:cs="FrankRuehl"/>
          <w:sz w:val="32"/>
        </w:rPr>
      </w:pPr>
      <w:r>
        <w:rPr>
          <w:rFonts w:cs="FrankRuehl" w:hint="cs"/>
          <w:sz w:val="32"/>
          <w:rtl/>
        </w:rPr>
        <w:t>תקנות השקעות משותפות בנאמנות (</w:t>
      </w:r>
      <w:r w:rsidR="0031108B">
        <w:rPr>
          <w:rFonts w:cs="FrankRuehl" w:hint="cs"/>
          <w:sz w:val="32"/>
          <w:rtl/>
        </w:rPr>
        <w:t>דוח שנתי</w:t>
      </w:r>
      <w:r w:rsidR="00974306">
        <w:rPr>
          <w:rFonts w:cs="FrankRuehl" w:hint="cs"/>
          <w:sz w:val="32"/>
          <w:rtl/>
        </w:rPr>
        <w:t xml:space="preserve"> של קרן</w:t>
      </w:r>
      <w:r w:rsidR="00A227D9">
        <w:rPr>
          <w:rFonts w:cs="FrankRuehl" w:hint="cs"/>
          <w:sz w:val="32"/>
          <w:rtl/>
        </w:rPr>
        <w:t>)</w:t>
      </w:r>
      <w:r w:rsidR="00496121">
        <w:rPr>
          <w:rFonts w:cs="FrankRuehl" w:hint="cs"/>
          <w:sz w:val="32"/>
          <w:rtl/>
        </w:rPr>
        <w:t xml:space="preserve">, </w:t>
      </w:r>
      <w:r w:rsidR="0031108B">
        <w:rPr>
          <w:rFonts w:cs="FrankRuehl" w:hint="cs"/>
          <w:sz w:val="32"/>
          <w:rtl/>
        </w:rPr>
        <w:t>תשע"ו-2016</w:t>
      </w:r>
    </w:p>
    <w:p w:rsidR="00620D54" w:rsidRPr="00620D54" w:rsidRDefault="00620D54" w:rsidP="00620D54">
      <w:pPr>
        <w:spacing w:line="320" w:lineRule="auto"/>
        <w:jc w:val="left"/>
        <w:rPr>
          <w:rFonts w:cs="FrankRuehl"/>
          <w:szCs w:val="26"/>
          <w:rtl/>
        </w:rPr>
      </w:pPr>
    </w:p>
    <w:p w:rsidR="00AF7048" w:rsidRPr="00AF7048" w:rsidRDefault="00AF7048" w:rsidP="00AF7048">
      <w:pPr>
        <w:spacing w:line="320" w:lineRule="auto"/>
        <w:jc w:val="left"/>
        <w:rPr>
          <w:rFonts w:cs="FrankRuehl"/>
          <w:szCs w:val="26"/>
          <w:rtl/>
        </w:rPr>
      </w:pPr>
    </w:p>
    <w:p w:rsidR="00AF7048" w:rsidRDefault="00AF7048" w:rsidP="00AF7048">
      <w:pPr>
        <w:spacing w:line="320" w:lineRule="auto"/>
        <w:jc w:val="left"/>
        <w:rPr>
          <w:rFonts w:cs="FrankRuehl"/>
          <w:szCs w:val="26"/>
          <w:rtl/>
        </w:rPr>
      </w:pPr>
      <w:r w:rsidRPr="00AF7048">
        <w:rPr>
          <w:rFonts w:cs="Miriam"/>
          <w:szCs w:val="22"/>
          <w:rtl/>
        </w:rPr>
        <w:t>משפט פרטי וכלכלה</w:t>
      </w:r>
      <w:r w:rsidRPr="00AF7048">
        <w:rPr>
          <w:rFonts w:cs="FrankRuehl"/>
          <w:szCs w:val="26"/>
          <w:rtl/>
        </w:rPr>
        <w:t xml:space="preserve"> – תאגידים וניירות ערך – השק' משותפות בנאמנות</w:t>
      </w:r>
    </w:p>
    <w:p w:rsidR="00AF7048" w:rsidRDefault="00AF7048" w:rsidP="00AF7048">
      <w:pPr>
        <w:spacing w:line="320" w:lineRule="auto"/>
        <w:jc w:val="left"/>
        <w:rPr>
          <w:rFonts w:cs="FrankRuehl"/>
          <w:szCs w:val="26"/>
          <w:rtl/>
        </w:rPr>
      </w:pPr>
      <w:r w:rsidRPr="00AF7048">
        <w:rPr>
          <w:rFonts w:cs="Miriam"/>
          <w:szCs w:val="22"/>
          <w:rtl/>
        </w:rPr>
        <w:t>משפט פרטי וכלכלה</w:t>
      </w:r>
      <w:r w:rsidRPr="00AF7048">
        <w:rPr>
          <w:rFonts w:cs="FrankRuehl"/>
          <w:szCs w:val="26"/>
          <w:rtl/>
        </w:rPr>
        <w:t xml:space="preserve"> – כספים – השקעות  – השק' משותפות בנאמנות</w:t>
      </w:r>
    </w:p>
    <w:p w:rsidR="00407722" w:rsidRPr="00AF7048" w:rsidRDefault="00AF7048" w:rsidP="00AF7048">
      <w:pPr>
        <w:spacing w:line="320" w:lineRule="auto"/>
        <w:jc w:val="left"/>
        <w:rPr>
          <w:rFonts w:cs="Miriam"/>
          <w:szCs w:val="22"/>
          <w:rtl/>
        </w:rPr>
      </w:pPr>
      <w:r w:rsidRPr="00AF7048">
        <w:rPr>
          <w:rFonts w:cs="Miriam"/>
          <w:szCs w:val="22"/>
          <w:rtl/>
        </w:rPr>
        <w:t>משפט פרטי וכלכלה</w:t>
      </w:r>
      <w:r w:rsidRPr="00AF7048">
        <w:rPr>
          <w:rFonts w:cs="FrankRuehl"/>
          <w:szCs w:val="26"/>
          <w:rtl/>
        </w:rPr>
        <w:t xml:space="preserve"> – חיובים – נאמנות – השק' משותפות בנאמנות</w:t>
      </w:r>
    </w:p>
    <w:p w:rsidR="00D25D5C" w:rsidRDefault="00D25D5C" w:rsidP="00F952EE">
      <w:pPr>
        <w:pStyle w:val="big-header"/>
        <w:spacing w:line="240" w:lineRule="auto"/>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023AF" w:rsidRPr="00E023AF" w:rsidTr="00E023AF">
        <w:tblPrEx>
          <w:tblCellMar>
            <w:top w:w="0" w:type="dxa"/>
            <w:bottom w:w="0" w:type="dxa"/>
          </w:tblCellMar>
        </w:tblPrEx>
        <w:tc>
          <w:tcPr>
            <w:tcW w:w="1247" w:type="dxa"/>
          </w:tcPr>
          <w:p w:rsidR="00E023AF" w:rsidRPr="00E023AF" w:rsidRDefault="00E023AF" w:rsidP="00E023AF">
            <w:pPr>
              <w:spacing w:line="240" w:lineRule="auto"/>
              <w:jc w:val="left"/>
              <w:rPr>
                <w:rFonts w:cs="Frankruhel"/>
                <w:sz w:val="24"/>
                <w:rtl/>
              </w:rPr>
            </w:pPr>
          </w:p>
        </w:tc>
        <w:tc>
          <w:tcPr>
            <w:tcW w:w="5669" w:type="dxa"/>
          </w:tcPr>
          <w:p w:rsidR="00E023AF" w:rsidRPr="00E023AF" w:rsidRDefault="00E023AF" w:rsidP="00E023AF">
            <w:pPr>
              <w:spacing w:line="240" w:lineRule="auto"/>
              <w:jc w:val="left"/>
              <w:rPr>
                <w:rFonts w:cs="Frankruhel"/>
                <w:sz w:val="24"/>
                <w:rtl/>
              </w:rPr>
            </w:pPr>
            <w:r>
              <w:rPr>
                <w:rFonts w:cs="Times New Roman"/>
                <w:sz w:val="24"/>
                <w:rtl/>
              </w:rPr>
              <w:t>פרק א': פרשנות</w:t>
            </w:r>
          </w:p>
        </w:tc>
        <w:tc>
          <w:tcPr>
            <w:tcW w:w="567" w:type="dxa"/>
          </w:tcPr>
          <w:p w:rsidR="00E023AF" w:rsidRPr="00E023AF" w:rsidRDefault="00E023AF" w:rsidP="00E023AF">
            <w:pPr>
              <w:spacing w:line="240" w:lineRule="auto"/>
              <w:jc w:val="left"/>
              <w:rPr>
                <w:rStyle w:val="Hyperlink"/>
                <w:rtl/>
              </w:rPr>
            </w:pPr>
            <w:hyperlink w:anchor="med0" w:tooltip="פרק א: פרשנות" w:history="1">
              <w:r w:rsidRPr="00E023AF">
                <w:rPr>
                  <w:rStyle w:val="Hyperlink"/>
                </w:rPr>
                <w:t>Go</w:t>
              </w:r>
            </w:hyperlink>
          </w:p>
        </w:tc>
        <w:tc>
          <w:tcPr>
            <w:tcW w:w="850" w:type="dxa"/>
          </w:tcPr>
          <w:p w:rsidR="00E023AF" w:rsidRPr="00E023AF" w:rsidRDefault="00E023AF" w:rsidP="00E023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023AF" w:rsidRPr="00E023AF" w:rsidTr="00E023AF">
        <w:tblPrEx>
          <w:tblCellMar>
            <w:top w:w="0" w:type="dxa"/>
            <w:bottom w:w="0" w:type="dxa"/>
          </w:tblCellMar>
        </w:tblPrEx>
        <w:tc>
          <w:tcPr>
            <w:tcW w:w="1247" w:type="dxa"/>
          </w:tcPr>
          <w:p w:rsidR="00E023AF" w:rsidRPr="00E023AF" w:rsidRDefault="00E023AF" w:rsidP="00E023AF">
            <w:pPr>
              <w:spacing w:line="240" w:lineRule="auto"/>
              <w:jc w:val="left"/>
              <w:rPr>
                <w:rFonts w:cs="Frankruhel"/>
                <w:sz w:val="24"/>
                <w:rtl/>
              </w:rPr>
            </w:pPr>
            <w:r>
              <w:rPr>
                <w:rFonts w:cs="Times New Roman"/>
                <w:sz w:val="24"/>
                <w:rtl/>
              </w:rPr>
              <w:t xml:space="preserve">סעיף 1 </w:t>
            </w:r>
          </w:p>
        </w:tc>
        <w:tc>
          <w:tcPr>
            <w:tcW w:w="5669" w:type="dxa"/>
          </w:tcPr>
          <w:p w:rsidR="00E023AF" w:rsidRPr="00E023AF" w:rsidRDefault="00E023AF" w:rsidP="00E023AF">
            <w:pPr>
              <w:spacing w:line="240" w:lineRule="auto"/>
              <w:jc w:val="left"/>
              <w:rPr>
                <w:rFonts w:cs="Frankruhel"/>
                <w:sz w:val="24"/>
                <w:rtl/>
              </w:rPr>
            </w:pPr>
            <w:r>
              <w:rPr>
                <w:rFonts w:cs="Times New Roman"/>
                <w:sz w:val="24"/>
                <w:rtl/>
              </w:rPr>
              <w:t>הגדרות</w:t>
            </w:r>
          </w:p>
        </w:tc>
        <w:tc>
          <w:tcPr>
            <w:tcW w:w="567" w:type="dxa"/>
          </w:tcPr>
          <w:p w:rsidR="00E023AF" w:rsidRPr="00E023AF" w:rsidRDefault="00E023AF" w:rsidP="00E023AF">
            <w:pPr>
              <w:spacing w:line="240" w:lineRule="auto"/>
              <w:jc w:val="left"/>
              <w:rPr>
                <w:rStyle w:val="Hyperlink"/>
                <w:rtl/>
              </w:rPr>
            </w:pPr>
            <w:hyperlink w:anchor="Seif1" w:tooltip="הגדרות" w:history="1">
              <w:r w:rsidRPr="00E023AF">
                <w:rPr>
                  <w:rStyle w:val="Hyperlink"/>
                </w:rPr>
                <w:t>Go</w:t>
              </w:r>
            </w:hyperlink>
          </w:p>
        </w:tc>
        <w:tc>
          <w:tcPr>
            <w:tcW w:w="850" w:type="dxa"/>
          </w:tcPr>
          <w:p w:rsidR="00E023AF" w:rsidRPr="00E023AF" w:rsidRDefault="00E023AF" w:rsidP="00E023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023AF" w:rsidRPr="00E023AF" w:rsidTr="00E023AF">
        <w:tblPrEx>
          <w:tblCellMar>
            <w:top w:w="0" w:type="dxa"/>
            <w:bottom w:w="0" w:type="dxa"/>
          </w:tblCellMar>
        </w:tblPrEx>
        <w:tc>
          <w:tcPr>
            <w:tcW w:w="1247" w:type="dxa"/>
          </w:tcPr>
          <w:p w:rsidR="00E023AF" w:rsidRPr="00E023AF" w:rsidRDefault="00E023AF" w:rsidP="00E023AF">
            <w:pPr>
              <w:spacing w:line="240" w:lineRule="auto"/>
              <w:jc w:val="left"/>
              <w:rPr>
                <w:rFonts w:cs="Frankruhel"/>
                <w:sz w:val="24"/>
                <w:rtl/>
              </w:rPr>
            </w:pPr>
          </w:p>
        </w:tc>
        <w:tc>
          <w:tcPr>
            <w:tcW w:w="5669" w:type="dxa"/>
          </w:tcPr>
          <w:p w:rsidR="00E023AF" w:rsidRPr="00E023AF" w:rsidRDefault="00E023AF" w:rsidP="00E023AF">
            <w:pPr>
              <w:spacing w:line="240" w:lineRule="auto"/>
              <w:jc w:val="left"/>
              <w:rPr>
                <w:rFonts w:cs="Frankruhel"/>
                <w:sz w:val="24"/>
                <w:rtl/>
              </w:rPr>
            </w:pPr>
            <w:r>
              <w:rPr>
                <w:rFonts w:cs="Times New Roman"/>
                <w:sz w:val="24"/>
                <w:rtl/>
              </w:rPr>
              <w:t>פרק ב': הוראות כלליות</w:t>
            </w:r>
          </w:p>
        </w:tc>
        <w:tc>
          <w:tcPr>
            <w:tcW w:w="567" w:type="dxa"/>
          </w:tcPr>
          <w:p w:rsidR="00E023AF" w:rsidRPr="00E023AF" w:rsidRDefault="00E023AF" w:rsidP="00E023AF">
            <w:pPr>
              <w:spacing w:line="240" w:lineRule="auto"/>
              <w:jc w:val="left"/>
              <w:rPr>
                <w:rStyle w:val="Hyperlink"/>
                <w:rtl/>
              </w:rPr>
            </w:pPr>
            <w:hyperlink w:anchor="med1" w:tooltip="פרק ב: הוראות כלליות" w:history="1">
              <w:r w:rsidRPr="00E023AF">
                <w:rPr>
                  <w:rStyle w:val="Hyperlink"/>
                </w:rPr>
                <w:t>Go</w:t>
              </w:r>
            </w:hyperlink>
          </w:p>
        </w:tc>
        <w:tc>
          <w:tcPr>
            <w:tcW w:w="850" w:type="dxa"/>
          </w:tcPr>
          <w:p w:rsidR="00E023AF" w:rsidRPr="00E023AF" w:rsidRDefault="00E023AF" w:rsidP="00E023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023AF" w:rsidRPr="00E023AF" w:rsidTr="00E023AF">
        <w:tblPrEx>
          <w:tblCellMar>
            <w:top w:w="0" w:type="dxa"/>
            <w:bottom w:w="0" w:type="dxa"/>
          </w:tblCellMar>
        </w:tblPrEx>
        <w:tc>
          <w:tcPr>
            <w:tcW w:w="1247" w:type="dxa"/>
          </w:tcPr>
          <w:p w:rsidR="00E023AF" w:rsidRPr="00E023AF" w:rsidRDefault="00E023AF" w:rsidP="00E023AF">
            <w:pPr>
              <w:spacing w:line="240" w:lineRule="auto"/>
              <w:jc w:val="left"/>
              <w:rPr>
                <w:rFonts w:cs="Frankruhel"/>
                <w:sz w:val="24"/>
                <w:rtl/>
              </w:rPr>
            </w:pPr>
            <w:r>
              <w:rPr>
                <w:rFonts w:cs="Times New Roman"/>
                <w:sz w:val="24"/>
                <w:rtl/>
              </w:rPr>
              <w:t xml:space="preserve">סעיף 2 </w:t>
            </w:r>
          </w:p>
        </w:tc>
        <w:tc>
          <w:tcPr>
            <w:tcW w:w="5669" w:type="dxa"/>
          </w:tcPr>
          <w:p w:rsidR="00E023AF" w:rsidRPr="00E023AF" w:rsidRDefault="00E023AF" w:rsidP="00E023AF">
            <w:pPr>
              <w:spacing w:line="240" w:lineRule="auto"/>
              <w:jc w:val="left"/>
              <w:rPr>
                <w:rFonts w:cs="Frankruhel"/>
                <w:sz w:val="24"/>
                <w:rtl/>
              </w:rPr>
            </w:pPr>
            <w:r>
              <w:rPr>
                <w:rFonts w:cs="Times New Roman"/>
                <w:sz w:val="24"/>
                <w:rtl/>
              </w:rPr>
              <w:t>הוראות כלליות</w:t>
            </w:r>
          </w:p>
        </w:tc>
        <w:tc>
          <w:tcPr>
            <w:tcW w:w="567" w:type="dxa"/>
          </w:tcPr>
          <w:p w:rsidR="00E023AF" w:rsidRPr="00E023AF" w:rsidRDefault="00E023AF" w:rsidP="00E023AF">
            <w:pPr>
              <w:spacing w:line="240" w:lineRule="auto"/>
              <w:jc w:val="left"/>
              <w:rPr>
                <w:rStyle w:val="Hyperlink"/>
                <w:rtl/>
              </w:rPr>
            </w:pPr>
            <w:hyperlink w:anchor="Seif2" w:tooltip="הוראות כלליות" w:history="1">
              <w:r w:rsidRPr="00E023AF">
                <w:rPr>
                  <w:rStyle w:val="Hyperlink"/>
                </w:rPr>
                <w:t>Go</w:t>
              </w:r>
            </w:hyperlink>
          </w:p>
        </w:tc>
        <w:tc>
          <w:tcPr>
            <w:tcW w:w="850" w:type="dxa"/>
          </w:tcPr>
          <w:p w:rsidR="00E023AF" w:rsidRPr="00E023AF" w:rsidRDefault="00E023AF" w:rsidP="00E023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023AF" w:rsidRPr="00E023AF" w:rsidTr="00E023AF">
        <w:tblPrEx>
          <w:tblCellMar>
            <w:top w:w="0" w:type="dxa"/>
            <w:bottom w:w="0" w:type="dxa"/>
          </w:tblCellMar>
        </w:tblPrEx>
        <w:tc>
          <w:tcPr>
            <w:tcW w:w="1247" w:type="dxa"/>
          </w:tcPr>
          <w:p w:rsidR="00E023AF" w:rsidRPr="00E023AF" w:rsidRDefault="00E023AF" w:rsidP="00E023AF">
            <w:pPr>
              <w:spacing w:line="240" w:lineRule="auto"/>
              <w:jc w:val="left"/>
              <w:rPr>
                <w:rFonts w:cs="Frankruhel"/>
                <w:sz w:val="24"/>
                <w:rtl/>
              </w:rPr>
            </w:pPr>
            <w:r>
              <w:rPr>
                <w:rFonts w:cs="Times New Roman"/>
                <w:sz w:val="24"/>
                <w:rtl/>
              </w:rPr>
              <w:t xml:space="preserve">סעיף 3 </w:t>
            </w:r>
          </w:p>
        </w:tc>
        <w:tc>
          <w:tcPr>
            <w:tcW w:w="5669" w:type="dxa"/>
          </w:tcPr>
          <w:p w:rsidR="00E023AF" w:rsidRPr="00E023AF" w:rsidRDefault="00E023AF" w:rsidP="00E023AF">
            <w:pPr>
              <w:spacing w:line="240" w:lineRule="auto"/>
              <w:jc w:val="left"/>
              <w:rPr>
                <w:rFonts w:cs="Frankruhel"/>
                <w:sz w:val="24"/>
                <w:rtl/>
              </w:rPr>
            </w:pPr>
            <w:r>
              <w:rPr>
                <w:rFonts w:cs="Times New Roman"/>
                <w:sz w:val="24"/>
                <w:rtl/>
              </w:rPr>
              <w:t>חתימה על הדוח</w:t>
            </w:r>
          </w:p>
        </w:tc>
        <w:tc>
          <w:tcPr>
            <w:tcW w:w="567" w:type="dxa"/>
          </w:tcPr>
          <w:p w:rsidR="00E023AF" w:rsidRPr="00E023AF" w:rsidRDefault="00E023AF" w:rsidP="00E023AF">
            <w:pPr>
              <w:spacing w:line="240" w:lineRule="auto"/>
              <w:jc w:val="left"/>
              <w:rPr>
                <w:rStyle w:val="Hyperlink"/>
                <w:rtl/>
              </w:rPr>
            </w:pPr>
            <w:hyperlink w:anchor="Seif3" w:tooltip="חתימה על הדוח" w:history="1">
              <w:r w:rsidRPr="00E023AF">
                <w:rPr>
                  <w:rStyle w:val="Hyperlink"/>
                </w:rPr>
                <w:t>Go</w:t>
              </w:r>
            </w:hyperlink>
          </w:p>
        </w:tc>
        <w:tc>
          <w:tcPr>
            <w:tcW w:w="850" w:type="dxa"/>
          </w:tcPr>
          <w:p w:rsidR="00E023AF" w:rsidRPr="00E023AF" w:rsidRDefault="00E023AF" w:rsidP="00E023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023AF" w:rsidRPr="00E023AF" w:rsidTr="00E023AF">
        <w:tblPrEx>
          <w:tblCellMar>
            <w:top w:w="0" w:type="dxa"/>
            <w:bottom w:w="0" w:type="dxa"/>
          </w:tblCellMar>
        </w:tblPrEx>
        <w:tc>
          <w:tcPr>
            <w:tcW w:w="1247" w:type="dxa"/>
          </w:tcPr>
          <w:p w:rsidR="00E023AF" w:rsidRPr="00E023AF" w:rsidRDefault="00E023AF" w:rsidP="00E023AF">
            <w:pPr>
              <w:spacing w:line="240" w:lineRule="auto"/>
              <w:jc w:val="left"/>
              <w:rPr>
                <w:rFonts w:cs="Frankruhel"/>
                <w:sz w:val="24"/>
                <w:rtl/>
              </w:rPr>
            </w:pPr>
          </w:p>
        </w:tc>
        <w:tc>
          <w:tcPr>
            <w:tcW w:w="5669" w:type="dxa"/>
          </w:tcPr>
          <w:p w:rsidR="00E023AF" w:rsidRPr="00E023AF" w:rsidRDefault="00E023AF" w:rsidP="00E023AF">
            <w:pPr>
              <w:spacing w:line="240" w:lineRule="auto"/>
              <w:jc w:val="left"/>
              <w:rPr>
                <w:rFonts w:cs="Frankruhel"/>
                <w:sz w:val="24"/>
                <w:rtl/>
              </w:rPr>
            </w:pPr>
            <w:r>
              <w:rPr>
                <w:rFonts w:cs="Times New Roman"/>
                <w:sz w:val="24"/>
                <w:rtl/>
              </w:rPr>
              <w:t>פרק ג': תוכן הדוח</w:t>
            </w:r>
          </w:p>
        </w:tc>
        <w:tc>
          <w:tcPr>
            <w:tcW w:w="567" w:type="dxa"/>
          </w:tcPr>
          <w:p w:rsidR="00E023AF" w:rsidRPr="00E023AF" w:rsidRDefault="00E023AF" w:rsidP="00E023AF">
            <w:pPr>
              <w:spacing w:line="240" w:lineRule="auto"/>
              <w:jc w:val="left"/>
              <w:rPr>
                <w:rStyle w:val="Hyperlink"/>
                <w:rtl/>
              </w:rPr>
            </w:pPr>
            <w:hyperlink w:anchor="med2" w:tooltip="פרק ג: תוכן הדוח" w:history="1">
              <w:r w:rsidRPr="00E023AF">
                <w:rPr>
                  <w:rStyle w:val="Hyperlink"/>
                </w:rPr>
                <w:t>Go</w:t>
              </w:r>
            </w:hyperlink>
          </w:p>
        </w:tc>
        <w:tc>
          <w:tcPr>
            <w:tcW w:w="850" w:type="dxa"/>
          </w:tcPr>
          <w:p w:rsidR="00E023AF" w:rsidRPr="00E023AF" w:rsidRDefault="00E023AF" w:rsidP="00E023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023AF" w:rsidRPr="00E023AF" w:rsidTr="00E023AF">
        <w:tblPrEx>
          <w:tblCellMar>
            <w:top w:w="0" w:type="dxa"/>
            <w:bottom w:w="0" w:type="dxa"/>
          </w:tblCellMar>
        </w:tblPrEx>
        <w:tc>
          <w:tcPr>
            <w:tcW w:w="1247" w:type="dxa"/>
          </w:tcPr>
          <w:p w:rsidR="00E023AF" w:rsidRPr="00E023AF" w:rsidRDefault="00E023AF" w:rsidP="00E023AF">
            <w:pPr>
              <w:spacing w:line="240" w:lineRule="auto"/>
              <w:jc w:val="left"/>
              <w:rPr>
                <w:rFonts w:cs="Frankruhel"/>
                <w:sz w:val="24"/>
                <w:rtl/>
              </w:rPr>
            </w:pPr>
            <w:r>
              <w:rPr>
                <w:rFonts w:cs="Times New Roman"/>
                <w:sz w:val="24"/>
                <w:rtl/>
              </w:rPr>
              <w:t xml:space="preserve">סעיף 4 </w:t>
            </w:r>
          </w:p>
        </w:tc>
        <w:tc>
          <w:tcPr>
            <w:tcW w:w="5669" w:type="dxa"/>
          </w:tcPr>
          <w:p w:rsidR="00E023AF" w:rsidRPr="00E023AF" w:rsidRDefault="00E023AF" w:rsidP="00E023AF">
            <w:pPr>
              <w:spacing w:line="240" w:lineRule="auto"/>
              <w:jc w:val="left"/>
              <w:rPr>
                <w:rFonts w:cs="Frankruhel"/>
                <w:sz w:val="24"/>
                <w:rtl/>
              </w:rPr>
            </w:pPr>
            <w:r>
              <w:rPr>
                <w:rFonts w:cs="Times New Roman"/>
                <w:sz w:val="24"/>
                <w:rtl/>
              </w:rPr>
              <w:t>פרטים שיש לכלול בדוח</w:t>
            </w:r>
          </w:p>
        </w:tc>
        <w:tc>
          <w:tcPr>
            <w:tcW w:w="567" w:type="dxa"/>
          </w:tcPr>
          <w:p w:rsidR="00E023AF" w:rsidRPr="00E023AF" w:rsidRDefault="00E023AF" w:rsidP="00E023AF">
            <w:pPr>
              <w:spacing w:line="240" w:lineRule="auto"/>
              <w:jc w:val="left"/>
              <w:rPr>
                <w:rStyle w:val="Hyperlink"/>
                <w:rtl/>
              </w:rPr>
            </w:pPr>
            <w:hyperlink w:anchor="Seif4" w:tooltip="פרטים שיש לכלול בדוח" w:history="1">
              <w:r w:rsidRPr="00E023AF">
                <w:rPr>
                  <w:rStyle w:val="Hyperlink"/>
                </w:rPr>
                <w:t>Go</w:t>
              </w:r>
            </w:hyperlink>
          </w:p>
        </w:tc>
        <w:tc>
          <w:tcPr>
            <w:tcW w:w="850" w:type="dxa"/>
          </w:tcPr>
          <w:p w:rsidR="00E023AF" w:rsidRPr="00E023AF" w:rsidRDefault="00E023AF" w:rsidP="00E023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023AF" w:rsidRPr="00E023AF" w:rsidTr="00E023AF">
        <w:tblPrEx>
          <w:tblCellMar>
            <w:top w:w="0" w:type="dxa"/>
            <w:bottom w:w="0" w:type="dxa"/>
          </w:tblCellMar>
        </w:tblPrEx>
        <w:tc>
          <w:tcPr>
            <w:tcW w:w="1247" w:type="dxa"/>
          </w:tcPr>
          <w:p w:rsidR="00E023AF" w:rsidRPr="00E023AF" w:rsidRDefault="00E023AF" w:rsidP="00E023AF">
            <w:pPr>
              <w:spacing w:line="240" w:lineRule="auto"/>
              <w:jc w:val="left"/>
              <w:rPr>
                <w:rFonts w:cs="Frankruhel"/>
                <w:sz w:val="24"/>
                <w:rtl/>
              </w:rPr>
            </w:pPr>
            <w:r>
              <w:rPr>
                <w:rFonts w:cs="Times New Roman"/>
                <w:sz w:val="24"/>
                <w:rtl/>
              </w:rPr>
              <w:t xml:space="preserve">סעיף 5 </w:t>
            </w:r>
          </w:p>
        </w:tc>
        <w:tc>
          <w:tcPr>
            <w:tcW w:w="5669" w:type="dxa"/>
          </w:tcPr>
          <w:p w:rsidR="00E023AF" w:rsidRPr="00E023AF" w:rsidRDefault="00E023AF" w:rsidP="00E023AF">
            <w:pPr>
              <w:spacing w:line="240" w:lineRule="auto"/>
              <w:jc w:val="left"/>
              <w:rPr>
                <w:rFonts w:cs="Frankruhel"/>
                <w:sz w:val="24"/>
                <w:rtl/>
              </w:rPr>
            </w:pPr>
            <w:r>
              <w:rPr>
                <w:rFonts w:cs="Times New Roman"/>
                <w:sz w:val="24"/>
                <w:rtl/>
              </w:rPr>
              <w:t>מנהל הקרן והנאמן</w:t>
            </w:r>
          </w:p>
        </w:tc>
        <w:tc>
          <w:tcPr>
            <w:tcW w:w="567" w:type="dxa"/>
          </w:tcPr>
          <w:p w:rsidR="00E023AF" w:rsidRPr="00E023AF" w:rsidRDefault="00E023AF" w:rsidP="00E023AF">
            <w:pPr>
              <w:spacing w:line="240" w:lineRule="auto"/>
              <w:jc w:val="left"/>
              <w:rPr>
                <w:rStyle w:val="Hyperlink"/>
                <w:rtl/>
              </w:rPr>
            </w:pPr>
            <w:hyperlink w:anchor="Seif5" w:tooltip="מנהל הקרן והנאמן" w:history="1">
              <w:r w:rsidRPr="00E023AF">
                <w:rPr>
                  <w:rStyle w:val="Hyperlink"/>
                </w:rPr>
                <w:t>Go</w:t>
              </w:r>
            </w:hyperlink>
          </w:p>
        </w:tc>
        <w:tc>
          <w:tcPr>
            <w:tcW w:w="850" w:type="dxa"/>
          </w:tcPr>
          <w:p w:rsidR="00E023AF" w:rsidRPr="00E023AF" w:rsidRDefault="00E023AF" w:rsidP="00E023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023AF" w:rsidRPr="00E023AF" w:rsidTr="00E023AF">
        <w:tblPrEx>
          <w:tblCellMar>
            <w:top w:w="0" w:type="dxa"/>
            <w:bottom w:w="0" w:type="dxa"/>
          </w:tblCellMar>
        </w:tblPrEx>
        <w:tc>
          <w:tcPr>
            <w:tcW w:w="1247" w:type="dxa"/>
          </w:tcPr>
          <w:p w:rsidR="00E023AF" w:rsidRPr="00E023AF" w:rsidRDefault="00E023AF" w:rsidP="00E023AF">
            <w:pPr>
              <w:spacing w:line="240" w:lineRule="auto"/>
              <w:jc w:val="left"/>
              <w:rPr>
                <w:rFonts w:cs="Frankruhel"/>
                <w:sz w:val="24"/>
                <w:rtl/>
              </w:rPr>
            </w:pPr>
            <w:r>
              <w:rPr>
                <w:rFonts w:cs="Times New Roman"/>
                <w:sz w:val="24"/>
                <w:rtl/>
              </w:rPr>
              <w:t xml:space="preserve">סעיף 6 </w:t>
            </w:r>
          </w:p>
        </w:tc>
        <w:tc>
          <w:tcPr>
            <w:tcW w:w="5669" w:type="dxa"/>
          </w:tcPr>
          <w:p w:rsidR="00E023AF" w:rsidRPr="00E023AF" w:rsidRDefault="00E023AF" w:rsidP="00E023AF">
            <w:pPr>
              <w:spacing w:line="240" w:lineRule="auto"/>
              <w:jc w:val="left"/>
              <w:rPr>
                <w:rFonts w:cs="Frankruhel"/>
                <w:sz w:val="24"/>
                <w:rtl/>
              </w:rPr>
            </w:pPr>
            <w:r>
              <w:rPr>
                <w:rFonts w:cs="Times New Roman"/>
                <w:sz w:val="24"/>
                <w:rtl/>
              </w:rPr>
              <w:t>פרטים כלליים</w:t>
            </w:r>
          </w:p>
        </w:tc>
        <w:tc>
          <w:tcPr>
            <w:tcW w:w="567" w:type="dxa"/>
          </w:tcPr>
          <w:p w:rsidR="00E023AF" w:rsidRPr="00E023AF" w:rsidRDefault="00E023AF" w:rsidP="00E023AF">
            <w:pPr>
              <w:spacing w:line="240" w:lineRule="auto"/>
              <w:jc w:val="left"/>
              <w:rPr>
                <w:rStyle w:val="Hyperlink"/>
                <w:rtl/>
              </w:rPr>
            </w:pPr>
            <w:hyperlink w:anchor="Seif6" w:tooltip="פרטים כלליים" w:history="1">
              <w:r w:rsidRPr="00E023AF">
                <w:rPr>
                  <w:rStyle w:val="Hyperlink"/>
                </w:rPr>
                <w:t>Go</w:t>
              </w:r>
            </w:hyperlink>
          </w:p>
        </w:tc>
        <w:tc>
          <w:tcPr>
            <w:tcW w:w="850" w:type="dxa"/>
          </w:tcPr>
          <w:p w:rsidR="00E023AF" w:rsidRPr="00E023AF" w:rsidRDefault="00E023AF" w:rsidP="00E023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023AF" w:rsidRPr="00E023AF" w:rsidTr="00E023AF">
        <w:tblPrEx>
          <w:tblCellMar>
            <w:top w:w="0" w:type="dxa"/>
            <w:bottom w:w="0" w:type="dxa"/>
          </w:tblCellMar>
        </w:tblPrEx>
        <w:tc>
          <w:tcPr>
            <w:tcW w:w="1247" w:type="dxa"/>
          </w:tcPr>
          <w:p w:rsidR="00E023AF" w:rsidRPr="00E023AF" w:rsidRDefault="00E023AF" w:rsidP="00E023AF">
            <w:pPr>
              <w:spacing w:line="240" w:lineRule="auto"/>
              <w:jc w:val="left"/>
              <w:rPr>
                <w:rFonts w:cs="Frankruhel"/>
                <w:sz w:val="24"/>
                <w:rtl/>
              </w:rPr>
            </w:pPr>
            <w:r>
              <w:rPr>
                <w:rFonts w:cs="Times New Roman"/>
                <w:sz w:val="24"/>
                <w:rtl/>
              </w:rPr>
              <w:t xml:space="preserve">סעיף 7 </w:t>
            </w:r>
          </w:p>
        </w:tc>
        <w:tc>
          <w:tcPr>
            <w:tcW w:w="5669" w:type="dxa"/>
          </w:tcPr>
          <w:p w:rsidR="00E023AF" w:rsidRPr="00E023AF" w:rsidRDefault="00E023AF" w:rsidP="00E023AF">
            <w:pPr>
              <w:spacing w:line="240" w:lineRule="auto"/>
              <w:jc w:val="left"/>
              <w:rPr>
                <w:rFonts w:cs="Frankruhel"/>
                <w:sz w:val="24"/>
                <w:rtl/>
              </w:rPr>
            </w:pPr>
            <w:r>
              <w:rPr>
                <w:rFonts w:cs="Times New Roman"/>
                <w:sz w:val="24"/>
                <w:rtl/>
              </w:rPr>
              <w:t>המאפניינים העיקריים של הקרן</w:t>
            </w:r>
          </w:p>
        </w:tc>
        <w:tc>
          <w:tcPr>
            <w:tcW w:w="567" w:type="dxa"/>
          </w:tcPr>
          <w:p w:rsidR="00E023AF" w:rsidRPr="00E023AF" w:rsidRDefault="00E023AF" w:rsidP="00E023AF">
            <w:pPr>
              <w:spacing w:line="240" w:lineRule="auto"/>
              <w:jc w:val="left"/>
              <w:rPr>
                <w:rStyle w:val="Hyperlink"/>
                <w:rtl/>
              </w:rPr>
            </w:pPr>
            <w:hyperlink w:anchor="Seif7" w:tooltip="המאפניינים העיקריים של הקרן" w:history="1">
              <w:r w:rsidRPr="00E023AF">
                <w:rPr>
                  <w:rStyle w:val="Hyperlink"/>
                </w:rPr>
                <w:t>Go</w:t>
              </w:r>
            </w:hyperlink>
          </w:p>
        </w:tc>
        <w:tc>
          <w:tcPr>
            <w:tcW w:w="850" w:type="dxa"/>
          </w:tcPr>
          <w:p w:rsidR="00E023AF" w:rsidRPr="00E023AF" w:rsidRDefault="00E023AF" w:rsidP="00E023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023AF" w:rsidRPr="00E023AF" w:rsidTr="00E023AF">
        <w:tblPrEx>
          <w:tblCellMar>
            <w:top w:w="0" w:type="dxa"/>
            <w:bottom w:w="0" w:type="dxa"/>
          </w:tblCellMar>
        </w:tblPrEx>
        <w:tc>
          <w:tcPr>
            <w:tcW w:w="1247" w:type="dxa"/>
          </w:tcPr>
          <w:p w:rsidR="00E023AF" w:rsidRPr="00E023AF" w:rsidRDefault="00E023AF" w:rsidP="00E023AF">
            <w:pPr>
              <w:spacing w:line="240" w:lineRule="auto"/>
              <w:jc w:val="left"/>
              <w:rPr>
                <w:rFonts w:cs="Frankruhel"/>
                <w:sz w:val="24"/>
                <w:rtl/>
              </w:rPr>
            </w:pPr>
            <w:r>
              <w:rPr>
                <w:rFonts w:cs="Times New Roman"/>
                <w:sz w:val="24"/>
                <w:rtl/>
              </w:rPr>
              <w:t xml:space="preserve">סעיף 8 </w:t>
            </w:r>
          </w:p>
        </w:tc>
        <w:tc>
          <w:tcPr>
            <w:tcW w:w="5669" w:type="dxa"/>
          </w:tcPr>
          <w:p w:rsidR="00E023AF" w:rsidRPr="00E023AF" w:rsidRDefault="00E023AF" w:rsidP="00E023AF">
            <w:pPr>
              <w:spacing w:line="240" w:lineRule="auto"/>
              <w:jc w:val="left"/>
              <w:rPr>
                <w:rFonts w:cs="Frankruhel"/>
                <w:sz w:val="24"/>
                <w:rtl/>
              </w:rPr>
            </w:pPr>
            <w:r>
              <w:rPr>
                <w:rFonts w:cs="Times New Roman"/>
                <w:sz w:val="24"/>
                <w:rtl/>
              </w:rPr>
              <w:t>שכר מנהל הקרן</w:t>
            </w:r>
          </w:p>
        </w:tc>
        <w:tc>
          <w:tcPr>
            <w:tcW w:w="567" w:type="dxa"/>
          </w:tcPr>
          <w:p w:rsidR="00E023AF" w:rsidRPr="00E023AF" w:rsidRDefault="00E023AF" w:rsidP="00E023AF">
            <w:pPr>
              <w:spacing w:line="240" w:lineRule="auto"/>
              <w:jc w:val="left"/>
              <w:rPr>
                <w:rStyle w:val="Hyperlink"/>
                <w:rtl/>
              </w:rPr>
            </w:pPr>
            <w:hyperlink w:anchor="Seif8" w:tooltip="שכר מנהל הקרן" w:history="1">
              <w:r w:rsidRPr="00E023AF">
                <w:rPr>
                  <w:rStyle w:val="Hyperlink"/>
                </w:rPr>
                <w:t>Go</w:t>
              </w:r>
            </w:hyperlink>
          </w:p>
        </w:tc>
        <w:tc>
          <w:tcPr>
            <w:tcW w:w="850" w:type="dxa"/>
          </w:tcPr>
          <w:p w:rsidR="00E023AF" w:rsidRPr="00E023AF" w:rsidRDefault="00E023AF" w:rsidP="00E023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023AF" w:rsidRPr="00E023AF" w:rsidTr="00E023AF">
        <w:tblPrEx>
          <w:tblCellMar>
            <w:top w:w="0" w:type="dxa"/>
            <w:bottom w:w="0" w:type="dxa"/>
          </w:tblCellMar>
        </w:tblPrEx>
        <w:tc>
          <w:tcPr>
            <w:tcW w:w="1247" w:type="dxa"/>
          </w:tcPr>
          <w:p w:rsidR="00E023AF" w:rsidRPr="00E023AF" w:rsidRDefault="00E023AF" w:rsidP="00E023AF">
            <w:pPr>
              <w:spacing w:line="240" w:lineRule="auto"/>
              <w:jc w:val="left"/>
              <w:rPr>
                <w:rFonts w:cs="Frankruhel"/>
                <w:sz w:val="24"/>
                <w:rtl/>
              </w:rPr>
            </w:pPr>
            <w:r>
              <w:rPr>
                <w:rFonts w:cs="Times New Roman"/>
                <w:sz w:val="24"/>
                <w:rtl/>
              </w:rPr>
              <w:t xml:space="preserve">סעיף 9 </w:t>
            </w:r>
          </w:p>
        </w:tc>
        <w:tc>
          <w:tcPr>
            <w:tcW w:w="5669" w:type="dxa"/>
          </w:tcPr>
          <w:p w:rsidR="00E023AF" w:rsidRPr="00E023AF" w:rsidRDefault="00E023AF" w:rsidP="00E023AF">
            <w:pPr>
              <w:spacing w:line="240" w:lineRule="auto"/>
              <w:jc w:val="left"/>
              <w:rPr>
                <w:rFonts w:cs="Frankruhel"/>
                <w:sz w:val="24"/>
                <w:rtl/>
              </w:rPr>
            </w:pPr>
            <w:r>
              <w:rPr>
                <w:rFonts w:cs="Times New Roman"/>
                <w:sz w:val="24"/>
                <w:rtl/>
              </w:rPr>
              <w:t>שכר הנאמן</w:t>
            </w:r>
          </w:p>
        </w:tc>
        <w:tc>
          <w:tcPr>
            <w:tcW w:w="567" w:type="dxa"/>
          </w:tcPr>
          <w:p w:rsidR="00E023AF" w:rsidRPr="00E023AF" w:rsidRDefault="00E023AF" w:rsidP="00E023AF">
            <w:pPr>
              <w:spacing w:line="240" w:lineRule="auto"/>
              <w:jc w:val="left"/>
              <w:rPr>
                <w:rStyle w:val="Hyperlink"/>
                <w:rtl/>
              </w:rPr>
            </w:pPr>
            <w:hyperlink w:anchor="Seif9" w:tooltip="שכר הנאמן" w:history="1">
              <w:r w:rsidRPr="00E023AF">
                <w:rPr>
                  <w:rStyle w:val="Hyperlink"/>
                </w:rPr>
                <w:t>Go</w:t>
              </w:r>
            </w:hyperlink>
          </w:p>
        </w:tc>
        <w:tc>
          <w:tcPr>
            <w:tcW w:w="850" w:type="dxa"/>
          </w:tcPr>
          <w:p w:rsidR="00E023AF" w:rsidRPr="00E023AF" w:rsidRDefault="00E023AF" w:rsidP="00E023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023AF" w:rsidRPr="00E023AF" w:rsidTr="00E023AF">
        <w:tblPrEx>
          <w:tblCellMar>
            <w:top w:w="0" w:type="dxa"/>
            <w:bottom w:w="0" w:type="dxa"/>
          </w:tblCellMar>
        </w:tblPrEx>
        <w:tc>
          <w:tcPr>
            <w:tcW w:w="1247" w:type="dxa"/>
          </w:tcPr>
          <w:p w:rsidR="00E023AF" w:rsidRPr="00E023AF" w:rsidRDefault="00E023AF" w:rsidP="00E023AF">
            <w:pPr>
              <w:spacing w:line="240" w:lineRule="auto"/>
              <w:jc w:val="left"/>
              <w:rPr>
                <w:rFonts w:cs="Frankruhel"/>
                <w:sz w:val="24"/>
                <w:rtl/>
              </w:rPr>
            </w:pPr>
            <w:r>
              <w:rPr>
                <w:rFonts w:cs="Times New Roman"/>
                <w:sz w:val="24"/>
                <w:rtl/>
              </w:rPr>
              <w:t xml:space="preserve">סעיף 10 </w:t>
            </w:r>
          </w:p>
        </w:tc>
        <w:tc>
          <w:tcPr>
            <w:tcW w:w="5669" w:type="dxa"/>
          </w:tcPr>
          <w:p w:rsidR="00E023AF" w:rsidRPr="00E023AF" w:rsidRDefault="00E023AF" w:rsidP="00E023AF">
            <w:pPr>
              <w:spacing w:line="240" w:lineRule="auto"/>
              <w:jc w:val="left"/>
              <w:rPr>
                <w:rFonts w:cs="Frankruhel"/>
                <w:sz w:val="24"/>
                <w:rtl/>
              </w:rPr>
            </w:pPr>
            <w:r>
              <w:rPr>
                <w:rFonts w:cs="Times New Roman"/>
                <w:sz w:val="24"/>
                <w:rtl/>
              </w:rPr>
              <w:t>מנהל השקעות חיצוני</w:t>
            </w:r>
          </w:p>
        </w:tc>
        <w:tc>
          <w:tcPr>
            <w:tcW w:w="567" w:type="dxa"/>
          </w:tcPr>
          <w:p w:rsidR="00E023AF" w:rsidRPr="00E023AF" w:rsidRDefault="00E023AF" w:rsidP="00E023AF">
            <w:pPr>
              <w:spacing w:line="240" w:lineRule="auto"/>
              <w:jc w:val="left"/>
              <w:rPr>
                <w:rStyle w:val="Hyperlink"/>
                <w:rtl/>
              </w:rPr>
            </w:pPr>
            <w:hyperlink w:anchor="Seif10" w:tooltip="מנהל השקעות חיצוני" w:history="1">
              <w:r w:rsidRPr="00E023AF">
                <w:rPr>
                  <w:rStyle w:val="Hyperlink"/>
                </w:rPr>
                <w:t>Go</w:t>
              </w:r>
            </w:hyperlink>
          </w:p>
        </w:tc>
        <w:tc>
          <w:tcPr>
            <w:tcW w:w="850" w:type="dxa"/>
          </w:tcPr>
          <w:p w:rsidR="00E023AF" w:rsidRPr="00E023AF" w:rsidRDefault="00E023AF" w:rsidP="00E023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023AF" w:rsidRPr="00E023AF" w:rsidTr="00E023AF">
        <w:tblPrEx>
          <w:tblCellMar>
            <w:top w:w="0" w:type="dxa"/>
            <w:bottom w:w="0" w:type="dxa"/>
          </w:tblCellMar>
        </w:tblPrEx>
        <w:tc>
          <w:tcPr>
            <w:tcW w:w="1247" w:type="dxa"/>
          </w:tcPr>
          <w:p w:rsidR="00E023AF" w:rsidRPr="00E023AF" w:rsidRDefault="00E023AF" w:rsidP="00E023AF">
            <w:pPr>
              <w:spacing w:line="240" w:lineRule="auto"/>
              <w:jc w:val="left"/>
              <w:rPr>
                <w:rFonts w:cs="Frankruhel"/>
                <w:sz w:val="24"/>
                <w:rtl/>
              </w:rPr>
            </w:pPr>
            <w:r>
              <w:rPr>
                <w:rFonts w:cs="Times New Roman"/>
                <w:sz w:val="24"/>
                <w:rtl/>
              </w:rPr>
              <w:t xml:space="preserve">סעיף 11 </w:t>
            </w:r>
          </w:p>
        </w:tc>
        <w:tc>
          <w:tcPr>
            <w:tcW w:w="5669" w:type="dxa"/>
          </w:tcPr>
          <w:p w:rsidR="00E023AF" w:rsidRPr="00E023AF" w:rsidRDefault="00E023AF" w:rsidP="00E023AF">
            <w:pPr>
              <w:spacing w:line="240" w:lineRule="auto"/>
              <w:jc w:val="left"/>
              <w:rPr>
                <w:rFonts w:cs="Frankruhel"/>
                <w:sz w:val="24"/>
                <w:rtl/>
              </w:rPr>
            </w:pPr>
            <w:r>
              <w:rPr>
                <w:rFonts w:cs="Times New Roman"/>
                <w:sz w:val="24"/>
                <w:rtl/>
              </w:rPr>
              <w:t>הגבלת תקופת קיום הקרן</w:t>
            </w:r>
          </w:p>
        </w:tc>
        <w:tc>
          <w:tcPr>
            <w:tcW w:w="567" w:type="dxa"/>
          </w:tcPr>
          <w:p w:rsidR="00E023AF" w:rsidRPr="00E023AF" w:rsidRDefault="00E023AF" w:rsidP="00E023AF">
            <w:pPr>
              <w:spacing w:line="240" w:lineRule="auto"/>
              <w:jc w:val="left"/>
              <w:rPr>
                <w:rStyle w:val="Hyperlink"/>
                <w:rtl/>
              </w:rPr>
            </w:pPr>
            <w:hyperlink w:anchor="Seif11" w:tooltip="הגבלת תקופת קיום הקרן" w:history="1">
              <w:r w:rsidRPr="00E023AF">
                <w:rPr>
                  <w:rStyle w:val="Hyperlink"/>
                </w:rPr>
                <w:t>Go</w:t>
              </w:r>
            </w:hyperlink>
          </w:p>
        </w:tc>
        <w:tc>
          <w:tcPr>
            <w:tcW w:w="850" w:type="dxa"/>
          </w:tcPr>
          <w:p w:rsidR="00E023AF" w:rsidRPr="00E023AF" w:rsidRDefault="00E023AF" w:rsidP="00E023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023AF" w:rsidRPr="00E023AF" w:rsidTr="00E023AF">
        <w:tblPrEx>
          <w:tblCellMar>
            <w:top w:w="0" w:type="dxa"/>
            <w:bottom w:w="0" w:type="dxa"/>
          </w:tblCellMar>
        </w:tblPrEx>
        <w:tc>
          <w:tcPr>
            <w:tcW w:w="1247" w:type="dxa"/>
          </w:tcPr>
          <w:p w:rsidR="00E023AF" w:rsidRPr="00E023AF" w:rsidRDefault="00E023AF" w:rsidP="00E023AF">
            <w:pPr>
              <w:spacing w:line="240" w:lineRule="auto"/>
              <w:jc w:val="left"/>
              <w:rPr>
                <w:rFonts w:cs="Frankruhel"/>
                <w:sz w:val="24"/>
                <w:rtl/>
              </w:rPr>
            </w:pPr>
            <w:r>
              <w:rPr>
                <w:rFonts w:cs="Times New Roman"/>
                <w:sz w:val="24"/>
                <w:rtl/>
              </w:rPr>
              <w:t xml:space="preserve">סעיף 12 </w:t>
            </w:r>
          </w:p>
        </w:tc>
        <w:tc>
          <w:tcPr>
            <w:tcW w:w="5669" w:type="dxa"/>
          </w:tcPr>
          <w:p w:rsidR="00E023AF" w:rsidRPr="00E023AF" w:rsidRDefault="00E023AF" w:rsidP="00E023AF">
            <w:pPr>
              <w:spacing w:line="240" w:lineRule="auto"/>
              <w:jc w:val="left"/>
              <w:rPr>
                <w:rFonts w:cs="Frankruhel"/>
                <w:sz w:val="24"/>
                <w:rtl/>
              </w:rPr>
            </w:pPr>
            <w:r>
              <w:rPr>
                <w:rFonts w:cs="Times New Roman"/>
                <w:sz w:val="24"/>
                <w:rtl/>
              </w:rPr>
              <w:t>מטרת הקרן</w:t>
            </w:r>
          </w:p>
        </w:tc>
        <w:tc>
          <w:tcPr>
            <w:tcW w:w="567" w:type="dxa"/>
          </w:tcPr>
          <w:p w:rsidR="00E023AF" w:rsidRPr="00E023AF" w:rsidRDefault="00E023AF" w:rsidP="00E023AF">
            <w:pPr>
              <w:spacing w:line="240" w:lineRule="auto"/>
              <w:jc w:val="left"/>
              <w:rPr>
                <w:rStyle w:val="Hyperlink"/>
                <w:rtl/>
              </w:rPr>
            </w:pPr>
            <w:hyperlink w:anchor="Seif12" w:tooltip="מטרת הקרן" w:history="1">
              <w:r w:rsidRPr="00E023AF">
                <w:rPr>
                  <w:rStyle w:val="Hyperlink"/>
                </w:rPr>
                <w:t>Go</w:t>
              </w:r>
            </w:hyperlink>
          </w:p>
        </w:tc>
        <w:tc>
          <w:tcPr>
            <w:tcW w:w="850" w:type="dxa"/>
          </w:tcPr>
          <w:p w:rsidR="00E023AF" w:rsidRPr="00E023AF" w:rsidRDefault="00E023AF" w:rsidP="00E023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023AF" w:rsidRPr="00E023AF" w:rsidTr="00E023AF">
        <w:tblPrEx>
          <w:tblCellMar>
            <w:top w:w="0" w:type="dxa"/>
            <w:bottom w:w="0" w:type="dxa"/>
          </w:tblCellMar>
        </w:tblPrEx>
        <w:tc>
          <w:tcPr>
            <w:tcW w:w="1247" w:type="dxa"/>
          </w:tcPr>
          <w:p w:rsidR="00E023AF" w:rsidRPr="00E023AF" w:rsidRDefault="00E023AF" w:rsidP="00E023AF">
            <w:pPr>
              <w:spacing w:line="240" w:lineRule="auto"/>
              <w:jc w:val="left"/>
              <w:rPr>
                <w:rFonts w:cs="Frankruhel"/>
                <w:sz w:val="24"/>
                <w:rtl/>
              </w:rPr>
            </w:pPr>
            <w:r>
              <w:rPr>
                <w:rFonts w:cs="Times New Roman"/>
                <w:sz w:val="24"/>
                <w:rtl/>
              </w:rPr>
              <w:t xml:space="preserve">סעיף 13 </w:t>
            </w:r>
          </w:p>
        </w:tc>
        <w:tc>
          <w:tcPr>
            <w:tcW w:w="5669" w:type="dxa"/>
          </w:tcPr>
          <w:p w:rsidR="00E023AF" w:rsidRPr="00E023AF" w:rsidRDefault="00E023AF" w:rsidP="00E023AF">
            <w:pPr>
              <w:spacing w:line="240" w:lineRule="auto"/>
              <w:jc w:val="left"/>
              <w:rPr>
                <w:rFonts w:cs="Frankruhel"/>
                <w:sz w:val="24"/>
                <w:rtl/>
              </w:rPr>
            </w:pPr>
            <w:r>
              <w:rPr>
                <w:rFonts w:cs="Times New Roman"/>
                <w:sz w:val="24"/>
                <w:rtl/>
              </w:rPr>
              <w:t>מדיניות ההשקעות של הקרן</w:t>
            </w:r>
          </w:p>
        </w:tc>
        <w:tc>
          <w:tcPr>
            <w:tcW w:w="567" w:type="dxa"/>
          </w:tcPr>
          <w:p w:rsidR="00E023AF" w:rsidRPr="00E023AF" w:rsidRDefault="00E023AF" w:rsidP="00E023AF">
            <w:pPr>
              <w:spacing w:line="240" w:lineRule="auto"/>
              <w:jc w:val="left"/>
              <w:rPr>
                <w:rStyle w:val="Hyperlink"/>
                <w:rtl/>
              </w:rPr>
            </w:pPr>
            <w:hyperlink w:anchor="Seif13" w:tooltip="מדיניות ההשקעות של הקרן" w:history="1">
              <w:r w:rsidRPr="00E023AF">
                <w:rPr>
                  <w:rStyle w:val="Hyperlink"/>
                </w:rPr>
                <w:t>Go</w:t>
              </w:r>
            </w:hyperlink>
          </w:p>
        </w:tc>
        <w:tc>
          <w:tcPr>
            <w:tcW w:w="850" w:type="dxa"/>
          </w:tcPr>
          <w:p w:rsidR="00E023AF" w:rsidRPr="00E023AF" w:rsidRDefault="00E023AF" w:rsidP="00E023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023AF" w:rsidRPr="00E023AF" w:rsidTr="00E023AF">
        <w:tblPrEx>
          <w:tblCellMar>
            <w:top w:w="0" w:type="dxa"/>
            <w:bottom w:w="0" w:type="dxa"/>
          </w:tblCellMar>
        </w:tblPrEx>
        <w:tc>
          <w:tcPr>
            <w:tcW w:w="1247" w:type="dxa"/>
          </w:tcPr>
          <w:p w:rsidR="00E023AF" w:rsidRPr="00E023AF" w:rsidRDefault="00E023AF" w:rsidP="00E023AF">
            <w:pPr>
              <w:spacing w:line="240" w:lineRule="auto"/>
              <w:jc w:val="left"/>
              <w:rPr>
                <w:rFonts w:cs="Frankruhel"/>
                <w:sz w:val="24"/>
                <w:rtl/>
              </w:rPr>
            </w:pPr>
            <w:r>
              <w:rPr>
                <w:rFonts w:cs="Times New Roman"/>
                <w:sz w:val="24"/>
                <w:rtl/>
              </w:rPr>
              <w:t xml:space="preserve">סעיף 14 </w:t>
            </w:r>
          </w:p>
        </w:tc>
        <w:tc>
          <w:tcPr>
            <w:tcW w:w="5669" w:type="dxa"/>
          </w:tcPr>
          <w:p w:rsidR="00E023AF" w:rsidRPr="00E023AF" w:rsidRDefault="00E023AF" w:rsidP="00E023AF">
            <w:pPr>
              <w:spacing w:line="240" w:lineRule="auto"/>
              <w:jc w:val="left"/>
              <w:rPr>
                <w:rFonts w:cs="Frankruhel"/>
                <w:sz w:val="24"/>
                <w:rtl/>
              </w:rPr>
            </w:pPr>
            <w:r>
              <w:rPr>
                <w:rFonts w:cs="Times New Roman"/>
                <w:sz w:val="24"/>
                <w:rtl/>
              </w:rPr>
              <w:t>נכס הייחוס של הקרן</w:t>
            </w:r>
          </w:p>
        </w:tc>
        <w:tc>
          <w:tcPr>
            <w:tcW w:w="567" w:type="dxa"/>
          </w:tcPr>
          <w:p w:rsidR="00E023AF" w:rsidRPr="00E023AF" w:rsidRDefault="00E023AF" w:rsidP="00E023AF">
            <w:pPr>
              <w:spacing w:line="240" w:lineRule="auto"/>
              <w:jc w:val="left"/>
              <w:rPr>
                <w:rStyle w:val="Hyperlink"/>
                <w:rtl/>
              </w:rPr>
            </w:pPr>
            <w:hyperlink w:anchor="Seif14" w:tooltip="נכס הייחוס של הקרן" w:history="1">
              <w:r w:rsidRPr="00E023AF">
                <w:rPr>
                  <w:rStyle w:val="Hyperlink"/>
                </w:rPr>
                <w:t>Go</w:t>
              </w:r>
            </w:hyperlink>
          </w:p>
        </w:tc>
        <w:tc>
          <w:tcPr>
            <w:tcW w:w="850" w:type="dxa"/>
          </w:tcPr>
          <w:p w:rsidR="00E023AF" w:rsidRPr="00E023AF" w:rsidRDefault="00E023AF" w:rsidP="00E023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023AF" w:rsidRPr="00E023AF" w:rsidTr="00E023AF">
        <w:tblPrEx>
          <w:tblCellMar>
            <w:top w:w="0" w:type="dxa"/>
            <w:bottom w:w="0" w:type="dxa"/>
          </w:tblCellMar>
        </w:tblPrEx>
        <w:tc>
          <w:tcPr>
            <w:tcW w:w="1247" w:type="dxa"/>
          </w:tcPr>
          <w:p w:rsidR="00E023AF" w:rsidRPr="00E023AF" w:rsidRDefault="00E023AF" w:rsidP="00E023AF">
            <w:pPr>
              <w:spacing w:line="240" w:lineRule="auto"/>
              <w:jc w:val="left"/>
              <w:rPr>
                <w:rFonts w:cs="Frankruhel"/>
                <w:sz w:val="24"/>
                <w:rtl/>
              </w:rPr>
            </w:pPr>
            <w:r>
              <w:rPr>
                <w:rFonts w:cs="Times New Roman"/>
                <w:sz w:val="24"/>
                <w:rtl/>
              </w:rPr>
              <w:t xml:space="preserve">סעיף 15 </w:t>
            </w:r>
          </w:p>
        </w:tc>
        <w:tc>
          <w:tcPr>
            <w:tcW w:w="5669" w:type="dxa"/>
          </w:tcPr>
          <w:p w:rsidR="00E023AF" w:rsidRPr="00E023AF" w:rsidRDefault="00E023AF" w:rsidP="00E023AF">
            <w:pPr>
              <w:spacing w:line="240" w:lineRule="auto"/>
              <w:jc w:val="left"/>
              <w:rPr>
                <w:rFonts w:cs="Frankruhel"/>
                <w:sz w:val="24"/>
                <w:rtl/>
              </w:rPr>
            </w:pPr>
            <w:r>
              <w:rPr>
                <w:rFonts w:cs="Times New Roman"/>
                <w:sz w:val="24"/>
                <w:rtl/>
              </w:rPr>
              <w:t>גורמי סיכון ייחודיים להשקעות הקרן ולאופן ניהולה</w:t>
            </w:r>
          </w:p>
        </w:tc>
        <w:tc>
          <w:tcPr>
            <w:tcW w:w="567" w:type="dxa"/>
          </w:tcPr>
          <w:p w:rsidR="00E023AF" w:rsidRPr="00E023AF" w:rsidRDefault="00E023AF" w:rsidP="00E023AF">
            <w:pPr>
              <w:spacing w:line="240" w:lineRule="auto"/>
              <w:jc w:val="left"/>
              <w:rPr>
                <w:rStyle w:val="Hyperlink"/>
                <w:rtl/>
              </w:rPr>
            </w:pPr>
            <w:hyperlink w:anchor="Seif15" w:tooltip="גורמי סיכון ייחודיים להשקעות הקרן ולאופן ניהולה" w:history="1">
              <w:r w:rsidRPr="00E023AF">
                <w:rPr>
                  <w:rStyle w:val="Hyperlink"/>
                </w:rPr>
                <w:t>Go</w:t>
              </w:r>
            </w:hyperlink>
          </w:p>
        </w:tc>
        <w:tc>
          <w:tcPr>
            <w:tcW w:w="850" w:type="dxa"/>
          </w:tcPr>
          <w:p w:rsidR="00E023AF" w:rsidRPr="00E023AF" w:rsidRDefault="00E023AF" w:rsidP="00E023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023AF" w:rsidRPr="00E023AF" w:rsidTr="00E023AF">
        <w:tblPrEx>
          <w:tblCellMar>
            <w:top w:w="0" w:type="dxa"/>
            <w:bottom w:w="0" w:type="dxa"/>
          </w:tblCellMar>
        </w:tblPrEx>
        <w:tc>
          <w:tcPr>
            <w:tcW w:w="1247" w:type="dxa"/>
          </w:tcPr>
          <w:p w:rsidR="00E023AF" w:rsidRPr="00E023AF" w:rsidRDefault="00E023AF" w:rsidP="00E023AF">
            <w:pPr>
              <w:spacing w:line="240" w:lineRule="auto"/>
              <w:jc w:val="left"/>
              <w:rPr>
                <w:rFonts w:cs="Frankruhel"/>
                <w:sz w:val="24"/>
                <w:rtl/>
              </w:rPr>
            </w:pPr>
            <w:r>
              <w:rPr>
                <w:rFonts w:cs="Times New Roman"/>
                <w:sz w:val="24"/>
                <w:rtl/>
              </w:rPr>
              <w:t xml:space="preserve">סעיף 16 </w:t>
            </w:r>
          </w:p>
        </w:tc>
        <w:tc>
          <w:tcPr>
            <w:tcW w:w="5669" w:type="dxa"/>
          </w:tcPr>
          <w:p w:rsidR="00E023AF" w:rsidRPr="00E023AF" w:rsidRDefault="00E023AF" w:rsidP="00E023AF">
            <w:pPr>
              <w:spacing w:line="240" w:lineRule="auto"/>
              <w:jc w:val="left"/>
              <w:rPr>
                <w:rFonts w:cs="Frankruhel"/>
                <w:sz w:val="24"/>
                <w:rtl/>
              </w:rPr>
            </w:pPr>
            <w:r>
              <w:rPr>
                <w:rFonts w:cs="Times New Roman"/>
                <w:sz w:val="24"/>
                <w:rtl/>
              </w:rPr>
              <w:t>סיום התקשרות עם מנהל השקעות חיצוני</w:t>
            </w:r>
          </w:p>
        </w:tc>
        <w:tc>
          <w:tcPr>
            <w:tcW w:w="567" w:type="dxa"/>
          </w:tcPr>
          <w:p w:rsidR="00E023AF" w:rsidRPr="00E023AF" w:rsidRDefault="00E023AF" w:rsidP="00E023AF">
            <w:pPr>
              <w:spacing w:line="240" w:lineRule="auto"/>
              <w:jc w:val="left"/>
              <w:rPr>
                <w:rStyle w:val="Hyperlink"/>
                <w:rtl/>
              </w:rPr>
            </w:pPr>
            <w:hyperlink w:anchor="Seif16" w:tooltip="סיום התקשרות עם מנהל השקעות חיצוני" w:history="1">
              <w:r w:rsidRPr="00E023AF">
                <w:rPr>
                  <w:rStyle w:val="Hyperlink"/>
                </w:rPr>
                <w:t>Go</w:t>
              </w:r>
            </w:hyperlink>
          </w:p>
        </w:tc>
        <w:tc>
          <w:tcPr>
            <w:tcW w:w="850" w:type="dxa"/>
          </w:tcPr>
          <w:p w:rsidR="00E023AF" w:rsidRPr="00E023AF" w:rsidRDefault="00E023AF" w:rsidP="00E023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023AF" w:rsidRPr="00E023AF" w:rsidTr="00E023AF">
        <w:tblPrEx>
          <w:tblCellMar>
            <w:top w:w="0" w:type="dxa"/>
            <w:bottom w:w="0" w:type="dxa"/>
          </w:tblCellMar>
        </w:tblPrEx>
        <w:tc>
          <w:tcPr>
            <w:tcW w:w="1247" w:type="dxa"/>
          </w:tcPr>
          <w:p w:rsidR="00E023AF" w:rsidRPr="00E023AF" w:rsidRDefault="00E023AF" w:rsidP="00E023AF">
            <w:pPr>
              <w:spacing w:line="240" w:lineRule="auto"/>
              <w:jc w:val="left"/>
              <w:rPr>
                <w:rFonts w:cs="Frankruhel"/>
                <w:sz w:val="24"/>
                <w:rtl/>
              </w:rPr>
            </w:pPr>
            <w:r>
              <w:rPr>
                <w:rFonts w:cs="Times New Roman"/>
                <w:sz w:val="24"/>
                <w:rtl/>
              </w:rPr>
              <w:t xml:space="preserve">סעיף 17 </w:t>
            </w:r>
          </w:p>
        </w:tc>
        <w:tc>
          <w:tcPr>
            <w:tcW w:w="5669" w:type="dxa"/>
          </w:tcPr>
          <w:p w:rsidR="00E023AF" w:rsidRPr="00E023AF" w:rsidRDefault="00E023AF" w:rsidP="00E023AF">
            <w:pPr>
              <w:spacing w:line="240" w:lineRule="auto"/>
              <w:jc w:val="left"/>
              <w:rPr>
                <w:rFonts w:cs="Frankruhel"/>
                <w:sz w:val="24"/>
                <w:rtl/>
              </w:rPr>
            </w:pPr>
            <w:r>
              <w:rPr>
                <w:rFonts w:cs="Times New Roman"/>
                <w:sz w:val="24"/>
                <w:rtl/>
              </w:rPr>
              <w:t>נתוני החשיפה של הקרן</w:t>
            </w:r>
          </w:p>
        </w:tc>
        <w:tc>
          <w:tcPr>
            <w:tcW w:w="567" w:type="dxa"/>
          </w:tcPr>
          <w:p w:rsidR="00E023AF" w:rsidRPr="00E023AF" w:rsidRDefault="00E023AF" w:rsidP="00E023AF">
            <w:pPr>
              <w:spacing w:line="240" w:lineRule="auto"/>
              <w:jc w:val="left"/>
              <w:rPr>
                <w:rStyle w:val="Hyperlink"/>
                <w:rtl/>
              </w:rPr>
            </w:pPr>
            <w:hyperlink w:anchor="Seif17" w:tooltip="נתוני החשיפה של הקרן" w:history="1">
              <w:r w:rsidRPr="00E023AF">
                <w:rPr>
                  <w:rStyle w:val="Hyperlink"/>
                </w:rPr>
                <w:t>Go</w:t>
              </w:r>
            </w:hyperlink>
          </w:p>
        </w:tc>
        <w:tc>
          <w:tcPr>
            <w:tcW w:w="850" w:type="dxa"/>
          </w:tcPr>
          <w:p w:rsidR="00E023AF" w:rsidRPr="00E023AF" w:rsidRDefault="00E023AF" w:rsidP="00E023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023AF" w:rsidRPr="00E023AF" w:rsidTr="00E023AF">
        <w:tblPrEx>
          <w:tblCellMar>
            <w:top w:w="0" w:type="dxa"/>
            <w:bottom w:w="0" w:type="dxa"/>
          </w:tblCellMar>
        </w:tblPrEx>
        <w:tc>
          <w:tcPr>
            <w:tcW w:w="1247" w:type="dxa"/>
          </w:tcPr>
          <w:p w:rsidR="00E023AF" w:rsidRPr="00E023AF" w:rsidRDefault="00E023AF" w:rsidP="00E023AF">
            <w:pPr>
              <w:spacing w:line="240" w:lineRule="auto"/>
              <w:jc w:val="left"/>
              <w:rPr>
                <w:rFonts w:cs="Frankruhel"/>
                <w:sz w:val="24"/>
                <w:rtl/>
              </w:rPr>
            </w:pPr>
            <w:r>
              <w:rPr>
                <w:rFonts w:cs="Times New Roman"/>
                <w:sz w:val="24"/>
                <w:rtl/>
              </w:rPr>
              <w:t xml:space="preserve">סעיף 18 </w:t>
            </w:r>
          </w:p>
        </w:tc>
        <w:tc>
          <w:tcPr>
            <w:tcW w:w="5669" w:type="dxa"/>
          </w:tcPr>
          <w:p w:rsidR="00E023AF" w:rsidRPr="00E023AF" w:rsidRDefault="00E023AF" w:rsidP="00E023AF">
            <w:pPr>
              <w:spacing w:line="240" w:lineRule="auto"/>
              <w:jc w:val="left"/>
              <w:rPr>
                <w:rFonts w:cs="Frankruhel"/>
                <w:sz w:val="24"/>
                <w:rtl/>
              </w:rPr>
            </w:pPr>
            <w:r>
              <w:rPr>
                <w:rFonts w:cs="Times New Roman"/>
                <w:sz w:val="24"/>
                <w:rtl/>
              </w:rPr>
              <w:t>התשואה וסטיית התקן</w:t>
            </w:r>
          </w:p>
        </w:tc>
        <w:tc>
          <w:tcPr>
            <w:tcW w:w="567" w:type="dxa"/>
          </w:tcPr>
          <w:p w:rsidR="00E023AF" w:rsidRPr="00E023AF" w:rsidRDefault="00E023AF" w:rsidP="00E023AF">
            <w:pPr>
              <w:spacing w:line="240" w:lineRule="auto"/>
              <w:jc w:val="left"/>
              <w:rPr>
                <w:rStyle w:val="Hyperlink"/>
                <w:rtl/>
              </w:rPr>
            </w:pPr>
            <w:hyperlink w:anchor="Seif18" w:tooltip="התשואה וסטיית התקן" w:history="1">
              <w:r w:rsidRPr="00E023AF">
                <w:rPr>
                  <w:rStyle w:val="Hyperlink"/>
                </w:rPr>
                <w:t>Go</w:t>
              </w:r>
            </w:hyperlink>
          </w:p>
        </w:tc>
        <w:tc>
          <w:tcPr>
            <w:tcW w:w="850" w:type="dxa"/>
          </w:tcPr>
          <w:p w:rsidR="00E023AF" w:rsidRPr="00E023AF" w:rsidRDefault="00E023AF" w:rsidP="00E023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023AF" w:rsidRPr="00E023AF" w:rsidTr="00E023AF">
        <w:tblPrEx>
          <w:tblCellMar>
            <w:top w:w="0" w:type="dxa"/>
            <w:bottom w:w="0" w:type="dxa"/>
          </w:tblCellMar>
        </w:tblPrEx>
        <w:tc>
          <w:tcPr>
            <w:tcW w:w="1247" w:type="dxa"/>
          </w:tcPr>
          <w:p w:rsidR="00E023AF" w:rsidRPr="00E023AF" w:rsidRDefault="00E023AF" w:rsidP="00E023AF">
            <w:pPr>
              <w:spacing w:line="240" w:lineRule="auto"/>
              <w:jc w:val="left"/>
              <w:rPr>
                <w:rFonts w:cs="Frankruhel"/>
                <w:sz w:val="24"/>
                <w:rtl/>
              </w:rPr>
            </w:pPr>
            <w:r>
              <w:rPr>
                <w:rFonts w:cs="Times New Roman"/>
                <w:sz w:val="24"/>
                <w:rtl/>
              </w:rPr>
              <w:t xml:space="preserve">סעיף 19 </w:t>
            </w:r>
          </w:p>
        </w:tc>
        <w:tc>
          <w:tcPr>
            <w:tcW w:w="5669" w:type="dxa"/>
          </w:tcPr>
          <w:p w:rsidR="00E023AF" w:rsidRPr="00E023AF" w:rsidRDefault="00E023AF" w:rsidP="00E023AF">
            <w:pPr>
              <w:spacing w:line="240" w:lineRule="auto"/>
              <w:jc w:val="left"/>
              <w:rPr>
                <w:rFonts w:cs="Frankruhel"/>
                <w:sz w:val="24"/>
                <w:rtl/>
              </w:rPr>
            </w:pPr>
            <w:r>
              <w:rPr>
                <w:rFonts w:cs="Times New Roman"/>
                <w:sz w:val="24"/>
                <w:rtl/>
              </w:rPr>
              <w:t>שינויים במאפייני הקרן</w:t>
            </w:r>
          </w:p>
        </w:tc>
        <w:tc>
          <w:tcPr>
            <w:tcW w:w="567" w:type="dxa"/>
          </w:tcPr>
          <w:p w:rsidR="00E023AF" w:rsidRPr="00E023AF" w:rsidRDefault="00E023AF" w:rsidP="00E023AF">
            <w:pPr>
              <w:spacing w:line="240" w:lineRule="auto"/>
              <w:jc w:val="left"/>
              <w:rPr>
                <w:rStyle w:val="Hyperlink"/>
                <w:rtl/>
              </w:rPr>
            </w:pPr>
            <w:hyperlink w:anchor="Seif19" w:tooltip="שינויים במאפייני הקרן" w:history="1">
              <w:r w:rsidRPr="00E023AF">
                <w:rPr>
                  <w:rStyle w:val="Hyperlink"/>
                </w:rPr>
                <w:t>Go</w:t>
              </w:r>
            </w:hyperlink>
          </w:p>
        </w:tc>
        <w:tc>
          <w:tcPr>
            <w:tcW w:w="850" w:type="dxa"/>
          </w:tcPr>
          <w:p w:rsidR="00E023AF" w:rsidRPr="00E023AF" w:rsidRDefault="00E023AF" w:rsidP="00E023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E023AF" w:rsidRPr="00E023AF" w:rsidTr="00E023AF">
        <w:tblPrEx>
          <w:tblCellMar>
            <w:top w:w="0" w:type="dxa"/>
            <w:bottom w:w="0" w:type="dxa"/>
          </w:tblCellMar>
        </w:tblPrEx>
        <w:tc>
          <w:tcPr>
            <w:tcW w:w="1247" w:type="dxa"/>
          </w:tcPr>
          <w:p w:rsidR="00E023AF" w:rsidRPr="00E023AF" w:rsidRDefault="00E023AF" w:rsidP="00E023AF">
            <w:pPr>
              <w:spacing w:line="240" w:lineRule="auto"/>
              <w:jc w:val="left"/>
              <w:rPr>
                <w:rFonts w:cs="Frankruhel"/>
                <w:sz w:val="24"/>
                <w:rtl/>
              </w:rPr>
            </w:pPr>
            <w:r>
              <w:rPr>
                <w:rFonts w:cs="Times New Roman"/>
                <w:sz w:val="24"/>
                <w:rtl/>
              </w:rPr>
              <w:t xml:space="preserve">סעיף 20 </w:t>
            </w:r>
          </w:p>
        </w:tc>
        <w:tc>
          <w:tcPr>
            <w:tcW w:w="5669" w:type="dxa"/>
          </w:tcPr>
          <w:p w:rsidR="00E023AF" w:rsidRPr="00E023AF" w:rsidRDefault="00E023AF" w:rsidP="00E023AF">
            <w:pPr>
              <w:spacing w:line="240" w:lineRule="auto"/>
              <w:jc w:val="left"/>
              <w:rPr>
                <w:rFonts w:cs="Frankruhel"/>
                <w:sz w:val="24"/>
                <w:rtl/>
              </w:rPr>
            </w:pPr>
            <w:r>
              <w:rPr>
                <w:rFonts w:cs="Times New Roman"/>
                <w:sz w:val="24"/>
                <w:rtl/>
              </w:rPr>
              <w:t>הוצאות שנפרעו מנכסי הקרן</w:t>
            </w:r>
          </w:p>
        </w:tc>
        <w:tc>
          <w:tcPr>
            <w:tcW w:w="567" w:type="dxa"/>
          </w:tcPr>
          <w:p w:rsidR="00E023AF" w:rsidRPr="00E023AF" w:rsidRDefault="00E023AF" w:rsidP="00E023AF">
            <w:pPr>
              <w:spacing w:line="240" w:lineRule="auto"/>
              <w:jc w:val="left"/>
              <w:rPr>
                <w:rStyle w:val="Hyperlink"/>
                <w:rtl/>
              </w:rPr>
            </w:pPr>
            <w:hyperlink w:anchor="Seif20" w:tooltip="הוצאות שנפרעו מנכסי הקרן" w:history="1">
              <w:r w:rsidRPr="00E023AF">
                <w:rPr>
                  <w:rStyle w:val="Hyperlink"/>
                </w:rPr>
                <w:t>Go</w:t>
              </w:r>
            </w:hyperlink>
          </w:p>
        </w:tc>
        <w:tc>
          <w:tcPr>
            <w:tcW w:w="850" w:type="dxa"/>
          </w:tcPr>
          <w:p w:rsidR="00E023AF" w:rsidRPr="00E023AF" w:rsidRDefault="00E023AF" w:rsidP="00E023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E023AF" w:rsidRPr="00E023AF" w:rsidTr="00E023AF">
        <w:tblPrEx>
          <w:tblCellMar>
            <w:top w:w="0" w:type="dxa"/>
            <w:bottom w:w="0" w:type="dxa"/>
          </w:tblCellMar>
        </w:tblPrEx>
        <w:tc>
          <w:tcPr>
            <w:tcW w:w="1247" w:type="dxa"/>
          </w:tcPr>
          <w:p w:rsidR="00E023AF" w:rsidRPr="00E023AF" w:rsidRDefault="00E023AF" w:rsidP="00E023AF">
            <w:pPr>
              <w:spacing w:line="240" w:lineRule="auto"/>
              <w:jc w:val="left"/>
              <w:rPr>
                <w:rFonts w:cs="Frankruhel"/>
                <w:sz w:val="24"/>
                <w:rtl/>
              </w:rPr>
            </w:pPr>
            <w:r>
              <w:rPr>
                <w:rFonts w:cs="Times New Roman"/>
                <w:sz w:val="24"/>
                <w:rtl/>
              </w:rPr>
              <w:t xml:space="preserve">סעיף 21 </w:t>
            </w:r>
          </w:p>
        </w:tc>
        <w:tc>
          <w:tcPr>
            <w:tcW w:w="5669" w:type="dxa"/>
          </w:tcPr>
          <w:p w:rsidR="00E023AF" w:rsidRPr="00E023AF" w:rsidRDefault="00E023AF" w:rsidP="00E023AF">
            <w:pPr>
              <w:spacing w:line="240" w:lineRule="auto"/>
              <w:jc w:val="left"/>
              <w:rPr>
                <w:rFonts w:cs="Frankruhel"/>
                <w:sz w:val="24"/>
                <w:rtl/>
              </w:rPr>
            </w:pPr>
            <w:r>
              <w:rPr>
                <w:rFonts w:cs="Times New Roman"/>
                <w:sz w:val="24"/>
                <w:rtl/>
              </w:rPr>
              <w:t>נתונים שונים</w:t>
            </w:r>
          </w:p>
        </w:tc>
        <w:tc>
          <w:tcPr>
            <w:tcW w:w="567" w:type="dxa"/>
          </w:tcPr>
          <w:p w:rsidR="00E023AF" w:rsidRPr="00E023AF" w:rsidRDefault="00E023AF" w:rsidP="00E023AF">
            <w:pPr>
              <w:spacing w:line="240" w:lineRule="auto"/>
              <w:jc w:val="left"/>
              <w:rPr>
                <w:rStyle w:val="Hyperlink"/>
                <w:rtl/>
              </w:rPr>
            </w:pPr>
            <w:hyperlink w:anchor="Seif21" w:tooltip="נתונים שונים" w:history="1">
              <w:r w:rsidRPr="00E023AF">
                <w:rPr>
                  <w:rStyle w:val="Hyperlink"/>
                </w:rPr>
                <w:t>Go</w:t>
              </w:r>
            </w:hyperlink>
          </w:p>
        </w:tc>
        <w:tc>
          <w:tcPr>
            <w:tcW w:w="850" w:type="dxa"/>
          </w:tcPr>
          <w:p w:rsidR="00E023AF" w:rsidRPr="00E023AF" w:rsidRDefault="00E023AF" w:rsidP="00E023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E023AF" w:rsidRPr="00E023AF" w:rsidTr="00E023AF">
        <w:tblPrEx>
          <w:tblCellMar>
            <w:top w:w="0" w:type="dxa"/>
            <w:bottom w:w="0" w:type="dxa"/>
          </w:tblCellMar>
        </w:tblPrEx>
        <w:tc>
          <w:tcPr>
            <w:tcW w:w="1247" w:type="dxa"/>
          </w:tcPr>
          <w:p w:rsidR="00E023AF" w:rsidRPr="00E023AF" w:rsidRDefault="00E023AF" w:rsidP="00E023AF">
            <w:pPr>
              <w:spacing w:line="240" w:lineRule="auto"/>
              <w:jc w:val="left"/>
              <w:rPr>
                <w:rFonts w:cs="Frankruhel"/>
                <w:sz w:val="24"/>
                <w:rtl/>
              </w:rPr>
            </w:pPr>
            <w:r>
              <w:rPr>
                <w:rFonts w:cs="Times New Roman"/>
                <w:sz w:val="24"/>
                <w:rtl/>
              </w:rPr>
              <w:t xml:space="preserve">סעיף 22 </w:t>
            </w:r>
          </w:p>
        </w:tc>
        <w:tc>
          <w:tcPr>
            <w:tcW w:w="5669" w:type="dxa"/>
          </w:tcPr>
          <w:p w:rsidR="00E023AF" w:rsidRPr="00E023AF" w:rsidRDefault="00E023AF" w:rsidP="00E023AF">
            <w:pPr>
              <w:spacing w:line="240" w:lineRule="auto"/>
              <w:jc w:val="left"/>
              <w:rPr>
                <w:rFonts w:cs="Frankruhel"/>
                <w:sz w:val="24"/>
                <w:rtl/>
              </w:rPr>
            </w:pPr>
            <w:r>
              <w:rPr>
                <w:rFonts w:cs="Times New Roman"/>
                <w:sz w:val="24"/>
                <w:rtl/>
              </w:rPr>
              <w:t>הסדרים עם עושה שוק</w:t>
            </w:r>
          </w:p>
        </w:tc>
        <w:tc>
          <w:tcPr>
            <w:tcW w:w="567" w:type="dxa"/>
          </w:tcPr>
          <w:p w:rsidR="00E023AF" w:rsidRPr="00E023AF" w:rsidRDefault="00E023AF" w:rsidP="00E023AF">
            <w:pPr>
              <w:spacing w:line="240" w:lineRule="auto"/>
              <w:jc w:val="left"/>
              <w:rPr>
                <w:rStyle w:val="Hyperlink"/>
                <w:rtl/>
              </w:rPr>
            </w:pPr>
            <w:hyperlink w:anchor="Seif22" w:tooltip="הסדרים עם עושה שוק" w:history="1">
              <w:r w:rsidRPr="00E023AF">
                <w:rPr>
                  <w:rStyle w:val="Hyperlink"/>
                </w:rPr>
                <w:t>Go</w:t>
              </w:r>
            </w:hyperlink>
          </w:p>
        </w:tc>
        <w:tc>
          <w:tcPr>
            <w:tcW w:w="850" w:type="dxa"/>
          </w:tcPr>
          <w:p w:rsidR="00E023AF" w:rsidRPr="00E023AF" w:rsidRDefault="00E023AF" w:rsidP="00E023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E023AF" w:rsidRPr="00E023AF" w:rsidTr="00E023AF">
        <w:tblPrEx>
          <w:tblCellMar>
            <w:top w:w="0" w:type="dxa"/>
            <w:bottom w:w="0" w:type="dxa"/>
          </w:tblCellMar>
        </w:tblPrEx>
        <w:tc>
          <w:tcPr>
            <w:tcW w:w="1247" w:type="dxa"/>
          </w:tcPr>
          <w:p w:rsidR="00E023AF" w:rsidRPr="00E023AF" w:rsidRDefault="00E023AF" w:rsidP="00E023AF">
            <w:pPr>
              <w:spacing w:line="240" w:lineRule="auto"/>
              <w:jc w:val="left"/>
              <w:rPr>
                <w:rFonts w:cs="Frankruhel"/>
                <w:sz w:val="24"/>
                <w:rtl/>
              </w:rPr>
            </w:pPr>
            <w:r>
              <w:rPr>
                <w:rFonts w:cs="Times New Roman"/>
                <w:sz w:val="24"/>
                <w:rtl/>
              </w:rPr>
              <w:t xml:space="preserve">סעיף 23 </w:t>
            </w:r>
          </w:p>
        </w:tc>
        <w:tc>
          <w:tcPr>
            <w:tcW w:w="5669" w:type="dxa"/>
          </w:tcPr>
          <w:p w:rsidR="00E023AF" w:rsidRPr="00E023AF" w:rsidRDefault="00E023AF" w:rsidP="00E023AF">
            <w:pPr>
              <w:spacing w:line="240" w:lineRule="auto"/>
              <w:jc w:val="left"/>
              <w:rPr>
                <w:rFonts w:cs="Frankruhel"/>
                <w:sz w:val="24"/>
                <w:rtl/>
              </w:rPr>
            </w:pPr>
            <w:r>
              <w:rPr>
                <w:rFonts w:cs="Times New Roman"/>
                <w:sz w:val="24"/>
                <w:rtl/>
              </w:rPr>
              <w:t>תשלומים לבעלי היחידות</w:t>
            </w:r>
          </w:p>
        </w:tc>
        <w:tc>
          <w:tcPr>
            <w:tcW w:w="567" w:type="dxa"/>
          </w:tcPr>
          <w:p w:rsidR="00E023AF" w:rsidRPr="00E023AF" w:rsidRDefault="00E023AF" w:rsidP="00E023AF">
            <w:pPr>
              <w:spacing w:line="240" w:lineRule="auto"/>
              <w:jc w:val="left"/>
              <w:rPr>
                <w:rStyle w:val="Hyperlink"/>
                <w:rtl/>
              </w:rPr>
            </w:pPr>
            <w:hyperlink w:anchor="Seif23" w:tooltip="תשלומים לבעלי היחידות" w:history="1">
              <w:r w:rsidRPr="00E023AF">
                <w:rPr>
                  <w:rStyle w:val="Hyperlink"/>
                </w:rPr>
                <w:t>Go</w:t>
              </w:r>
            </w:hyperlink>
          </w:p>
        </w:tc>
        <w:tc>
          <w:tcPr>
            <w:tcW w:w="850" w:type="dxa"/>
          </w:tcPr>
          <w:p w:rsidR="00E023AF" w:rsidRPr="00E023AF" w:rsidRDefault="00E023AF" w:rsidP="00E023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E023AF" w:rsidRPr="00E023AF" w:rsidTr="00E023AF">
        <w:tblPrEx>
          <w:tblCellMar>
            <w:top w:w="0" w:type="dxa"/>
            <w:bottom w:w="0" w:type="dxa"/>
          </w:tblCellMar>
        </w:tblPrEx>
        <w:tc>
          <w:tcPr>
            <w:tcW w:w="1247" w:type="dxa"/>
          </w:tcPr>
          <w:p w:rsidR="00E023AF" w:rsidRPr="00E023AF" w:rsidRDefault="00E023AF" w:rsidP="00E023AF">
            <w:pPr>
              <w:spacing w:line="240" w:lineRule="auto"/>
              <w:jc w:val="left"/>
              <w:rPr>
                <w:rFonts w:cs="Frankruhel"/>
                <w:sz w:val="24"/>
                <w:rtl/>
              </w:rPr>
            </w:pPr>
            <w:r>
              <w:rPr>
                <w:rFonts w:cs="Times New Roman"/>
                <w:sz w:val="24"/>
                <w:rtl/>
              </w:rPr>
              <w:t xml:space="preserve">סעיף 24 </w:t>
            </w:r>
          </w:p>
        </w:tc>
        <w:tc>
          <w:tcPr>
            <w:tcW w:w="5669" w:type="dxa"/>
          </w:tcPr>
          <w:p w:rsidR="00E023AF" w:rsidRPr="00E023AF" w:rsidRDefault="00E023AF" w:rsidP="00E023AF">
            <w:pPr>
              <w:spacing w:line="240" w:lineRule="auto"/>
              <w:jc w:val="left"/>
              <w:rPr>
                <w:rFonts w:cs="Frankruhel"/>
                <w:sz w:val="24"/>
                <w:rtl/>
              </w:rPr>
            </w:pPr>
            <w:r>
              <w:rPr>
                <w:rFonts w:cs="Times New Roman"/>
                <w:sz w:val="24"/>
                <w:rtl/>
              </w:rPr>
              <w:t>החזקות הקרן בניירות ערך שהנפיקו בעלי עניין</w:t>
            </w:r>
          </w:p>
        </w:tc>
        <w:tc>
          <w:tcPr>
            <w:tcW w:w="567" w:type="dxa"/>
          </w:tcPr>
          <w:p w:rsidR="00E023AF" w:rsidRPr="00E023AF" w:rsidRDefault="00E023AF" w:rsidP="00E023AF">
            <w:pPr>
              <w:spacing w:line="240" w:lineRule="auto"/>
              <w:jc w:val="left"/>
              <w:rPr>
                <w:rStyle w:val="Hyperlink"/>
                <w:rtl/>
              </w:rPr>
            </w:pPr>
            <w:hyperlink w:anchor="Seif24" w:tooltip="החזקות הקרן בניירות ערך שהנפיקו בעלי עניין" w:history="1">
              <w:r w:rsidRPr="00E023AF">
                <w:rPr>
                  <w:rStyle w:val="Hyperlink"/>
                </w:rPr>
                <w:t>Go</w:t>
              </w:r>
            </w:hyperlink>
          </w:p>
        </w:tc>
        <w:tc>
          <w:tcPr>
            <w:tcW w:w="850" w:type="dxa"/>
          </w:tcPr>
          <w:p w:rsidR="00E023AF" w:rsidRPr="00E023AF" w:rsidRDefault="00E023AF" w:rsidP="00E023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E023AF" w:rsidRPr="00E023AF" w:rsidTr="00E023AF">
        <w:tblPrEx>
          <w:tblCellMar>
            <w:top w:w="0" w:type="dxa"/>
            <w:bottom w:w="0" w:type="dxa"/>
          </w:tblCellMar>
        </w:tblPrEx>
        <w:tc>
          <w:tcPr>
            <w:tcW w:w="1247" w:type="dxa"/>
          </w:tcPr>
          <w:p w:rsidR="00E023AF" w:rsidRPr="00E023AF" w:rsidRDefault="00E023AF" w:rsidP="00E023AF">
            <w:pPr>
              <w:spacing w:line="240" w:lineRule="auto"/>
              <w:jc w:val="left"/>
              <w:rPr>
                <w:rFonts w:cs="Frankruhel"/>
                <w:sz w:val="24"/>
                <w:rtl/>
              </w:rPr>
            </w:pPr>
            <w:r>
              <w:rPr>
                <w:rFonts w:cs="Times New Roman"/>
                <w:sz w:val="24"/>
                <w:rtl/>
              </w:rPr>
              <w:t xml:space="preserve">סעיף 25 </w:t>
            </w:r>
          </w:p>
        </w:tc>
        <w:tc>
          <w:tcPr>
            <w:tcW w:w="5669" w:type="dxa"/>
          </w:tcPr>
          <w:p w:rsidR="00E023AF" w:rsidRPr="00E023AF" w:rsidRDefault="00E023AF" w:rsidP="00E023AF">
            <w:pPr>
              <w:spacing w:line="240" w:lineRule="auto"/>
              <w:jc w:val="left"/>
              <w:rPr>
                <w:rFonts w:cs="Frankruhel"/>
                <w:sz w:val="24"/>
                <w:rtl/>
              </w:rPr>
            </w:pPr>
            <w:r>
              <w:rPr>
                <w:rFonts w:cs="Times New Roman"/>
                <w:sz w:val="24"/>
                <w:rtl/>
              </w:rPr>
              <w:t>החזקות גורמים מקורבים</w:t>
            </w:r>
          </w:p>
        </w:tc>
        <w:tc>
          <w:tcPr>
            <w:tcW w:w="567" w:type="dxa"/>
          </w:tcPr>
          <w:p w:rsidR="00E023AF" w:rsidRPr="00E023AF" w:rsidRDefault="00E023AF" w:rsidP="00E023AF">
            <w:pPr>
              <w:spacing w:line="240" w:lineRule="auto"/>
              <w:jc w:val="left"/>
              <w:rPr>
                <w:rStyle w:val="Hyperlink"/>
                <w:rtl/>
              </w:rPr>
            </w:pPr>
            <w:hyperlink w:anchor="Seif25" w:tooltip="החזקות גורמים מקורבים" w:history="1">
              <w:r w:rsidRPr="00E023AF">
                <w:rPr>
                  <w:rStyle w:val="Hyperlink"/>
                </w:rPr>
                <w:t>Go</w:t>
              </w:r>
            </w:hyperlink>
          </w:p>
        </w:tc>
        <w:tc>
          <w:tcPr>
            <w:tcW w:w="850" w:type="dxa"/>
          </w:tcPr>
          <w:p w:rsidR="00E023AF" w:rsidRPr="00E023AF" w:rsidRDefault="00E023AF" w:rsidP="00E023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E023AF" w:rsidRPr="00E023AF" w:rsidTr="00E023AF">
        <w:tblPrEx>
          <w:tblCellMar>
            <w:top w:w="0" w:type="dxa"/>
            <w:bottom w:w="0" w:type="dxa"/>
          </w:tblCellMar>
        </w:tblPrEx>
        <w:tc>
          <w:tcPr>
            <w:tcW w:w="1247" w:type="dxa"/>
          </w:tcPr>
          <w:p w:rsidR="00E023AF" w:rsidRPr="00E023AF" w:rsidRDefault="00E023AF" w:rsidP="00E023AF">
            <w:pPr>
              <w:spacing w:line="240" w:lineRule="auto"/>
              <w:jc w:val="left"/>
              <w:rPr>
                <w:rFonts w:cs="Frankruhel"/>
                <w:sz w:val="24"/>
                <w:rtl/>
              </w:rPr>
            </w:pPr>
            <w:r>
              <w:rPr>
                <w:rFonts w:cs="Times New Roman"/>
                <w:sz w:val="24"/>
                <w:rtl/>
              </w:rPr>
              <w:t xml:space="preserve">סעיף 26 </w:t>
            </w:r>
          </w:p>
        </w:tc>
        <w:tc>
          <w:tcPr>
            <w:tcW w:w="5669" w:type="dxa"/>
          </w:tcPr>
          <w:p w:rsidR="00E023AF" w:rsidRPr="00E023AF" w:rsidRDefault="00E023AF" w:rsidP="00E023AF">
            <w:pPr>
              <w:spacing w:line="240" w:lineRule="auto"/>
              <w:jc w:val="left"/>
              <w:rPr>
                <w:rFonts w:cs="Frankruhel"/>
                <w:sz w:val="24"/>
                <w:rtl/>
              </w:rPr>
            </w:pPr>
            <w:r>
              <w:rPr>
                <w:rFonts w:cs="Times New Roman"/>
                <w:sz w:val="24"/>
                <w:rtl/>
              </w:rPr>
              <w:t>דוחות כספיים</w:t>
            </w:r>
          </w:p>
        </w:tc>
        <w:tc>
          <w:tcPr>
            <w:tcW w:w="567" w:type="dxa"/>
          </w:tcPr>
          <w:p w:rsidR="00E023AF" w:rsidRPr="00E023AF" w:rsidRDefault="00E023AF" w:rsidP="00E023AF">
            <w:pPr>
              <w:spacing w:line="240" w:lineRule="auto"/>
              <w:jc w:val="left"/>
              <w:rPr>
                <w:rStyle w:val="Hyperlink"/>
                <w:rtl/>
              </w:rPr>
            </w:pPr>
            <w:hyperlink w:anchor="Seif26" w:tooltip="דוחות כספיים" w:history="1">
              <w:r w:rsidRPr="00E023AF">
                <w:rPr>
                  <w:rStyle w:val="Hyperlink"/>
                </w:rPr>
                <w:t>Go</w:t>
              </w:r>
            </w:hyperlink>
          </w:p>
        </w:tc>
        <w:tc>
          <w:tcPr>
            <w:tcW w:w="850" w:type="dxa"/>
          </w:tcPr>
          <w:p w:rsidR="00E023AF" w:rsidRPr="00E023AF" w:rsidRDefault="00E023AF" w:rsidP="00E023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E023AF" w:rsidRPr="00E023AF" w:rsidTr="00E023AF">
        <w:tblPrEx>
          <w:tblCellMar>
            <w:top w:w="0" w:type="dxa"/>
            <w:bottom w:w="0" w:type="dxa"/>
          </w:tblCellMar>
        </w:tblPrEx>
        <w:tc>
          <w:tcPr>
            <w:tcW w:w="1247" w:type="dxa"/>
          </w:tcPr>
          <w:p w:rsidR="00E023AF" w:rsidRPr="00E023AF" w:rsidRDefault="00E023AF" w:rsidP="00E023AF">
            <w:pPr>
              <w:spacing w:line="240" w:lineRule="auto"/>
              <w:jc w:val="left"/>
              <w:rPr>
                <w:rFonts w:cs="Frankruhel"/>
                <w:sz w:val="24"/>
                <w:rtl/>
              </w:rPr>
            </w:pPr>
            <w:r>
              <w:rPr>
                <w:rFonts w:cs="Times New Roman"/>
                <w:sz w:val="24"/>
                <w:rtl/>
              </w:rPr>
              <w:t xml:space="preserve">סעיף 27 </w:t>
            </w:r>
          </w:p>
        </w:tc>
        <w:tc>
          <w:tcPr>
            <w:tcW w:w="5669" w:type="dxa"/>
          </w:tcPr>
          <w:p w:rsidR="00E023AF" w:rsidRPr="00E023AF" w:rsidRDefault="00E023AF" w:rsidP="00E023AF">
            <w:pPr>
              <w:spacing w:line="240" w:lineRule="auto"/>
              <w:jc w:val="left"/>
              <w:rPr>
                <w:rFonts w:cs="Frankruhel"/>
                <w:sz w:val="24"/>
                <w:rtl/>
              </w:rPr>
            </w:pPr>
            <w:r>
              <w:rPr>
                <w:rFonts w:cs="Times New Roman"/>
                <w:sz w:val="24"/>
                <w:rtl/>
              </w:rPr>
              <w:t>נתוני האגד והקרנות המוחזקות</w:t>
            </w:r>
          </w:p>
        </w:tc>
        <w:tc>
          <w:tcPr>
            <w:tcW w:w="567" w:type="dxa"/>
          </w:tcPr>
          <w:p w:rsidR="00E023AF" w:rsidRPr="00E023AF" w:rsidRDefault="00E023AF" w:rsidP="00E023AF">
            <w:pPr>
              <w:spacing w:line="240" w:lineRule="auto"/>
              <w:jc w:val="left"/>
              <w:rPr>
                <w:rStyle w:val="Hyperlink"/>
                <w:rtl/>
              </w:rPr>
            </w:pPr>
            <w:hyperlink w:anchor="Seif27" w:tooltip="נתוני האגד והקרנות המוחזקות" w:history="1">
              <w:r w:rsidRPr="00E023AF">
                <w:rPr>
                  <w:rStyle w:val="Hyperlink"/>
                </w:rPr>
                <w:t>Go</w:t>
              </w:r>
            </w:hyperlink>
          </w:p>
        </w:tc>
        <w:tc>
          <w:tcPr>
            <w:tcW w:w="850" w:type="dxa"/>
          </w:tcPr>
          <w:p w:rsidR="00E023AF" w:rsidRPr="00E023AF" w:rsidRDefault="00E023AF" w:rsidP="00E023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E023AF" w:rsidRPr="00E023AF" w:rsidTr="00E023AF">
        <w:tblPrEx>
          <w:tblCellMar>
            <w:top w:w="0" w:type="dxa"/>
            <w:bottom w:w="0" w:type="dxa"/>
          </w:tblCellMar>
        </w:tblPrEx>
        <w:tc>
          <w:tcPr>
            <w:tcW w:w="1247" w:type="dxa"/>
          </w:tcPr>
          <w:p w:rsidR="00E023AF" w:rsidRPr="00E023AF" w:rsidRDefault="00E023AF" w:rsidP="00E023AF">
            <w:pPr>
              <w:spacing w:line="240" w:lineRule="auto"/>
              <w:jc w:val="left"/>
              <w:rPr>
                <w:rFonts w:cs="Frankruhel"/>
                <w:sz w:val="24"/>
                <w:rtl/>
              </w:rPr>
            </w:pPr>
            <w:r>
              <w:rPr>
                <w:rFonts w:cs="Times New Roman"/>
                <w:sz w:val="24"/>
                <w:rtl/>
              </w:rPr>
              <w:t xml:space="preserve">סעיף 28 </w:t>
            </w:r>
          </w:p>
        </w:tc>
        <w:tc>
          <w:tcPr>
            <w:tcW w:w="5669" w:type="dxa"/>
          </w:tcPr>
          <w:p w:rsidR="00E023AF" w:rsidRPr="00E023AF" w:rsidRDefault="00E023AF" w:rsidP="00E023AF">
            <w:pPr>
              <w:spacing w:line="240" w:lineRule="auto"/>
              <w:jc w:val="left"/>
              <w:rPr>
                <w:rFonts w:cs="Frankruhel"/>
                <w:sz w:val="24"/>
                <w:rtl/>
              </w:rPr>
            </w:pPr>
            <w:r>
              <w:rPr>
                <w:rFonts w:cs="Times New Roman"/>
                <w:sz w:val="24"/>
                <w:rtl/>
              </w:rPr>
              <w:t>תחילה</w:t>
            </w:r>
          </w:p>
        </w:tc>
        <w:tc>
          <w:tcPr>
            <w:tcW w:w="567" w:type="dxa"/>
          </w:tcPr>
          <w:p w:rsidR="00E023AF" w:rsidRPr="00E023AF" w:rsidRDefault="00E023AF" w:rsidP="00E023AF">
            <w:pPr>
              <w:spacing w:line="240" w:lineRule="auto"/>
              <w:jc w:val="left"/>
              <w:rPr>
                <w:rStyle w:val="Hyperlink"/>
                <w:rtl/>
              </w:rPr>
            </w:pPr>
            <w:hyperlink w:anchor="Seif28" w:tooltip="תחילה" w:history="1">
              <w:r w:rsidRPr="00E023AF">
                <w:rPr>
                  <w:rStyle w:val="Hyperlink"/>
                </w:rPr>
                <w:t>Go</w:t>
              </w:r>
            </w:hyperlink>
          </w:p>
        </w:tc>
        <w:tc>
          <w:tcPr>
            <w:tcW w:w="850" w:type="dxa"/>
          </w:tcPr>
          <w:p w:rsidR="00E023AF" w:rsidRPr="00E023AF" w:rsidRDefault="00E023AF" w:rsidP="00E023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E023AF" w:rsidRPr="00E023AF" w:rsidTr="00E023AF">
        <w:tblPrEx>
          <w:tblCellMar>
            <w:top w:w="0" w:type="dxa"/>
            <w:bottom w:w="0" w:type="dxa"/>
          </w:tblCellMar>
        </w:tblPrEx>
        <w:tc>
          <w:tcPr>
            <w:tcW w:w="1247" w:type="dxa"/>
          </w:tcPr>
          <w:p w:rsidR="00E023AF" w:rsidRPr="00E023AF" w:rsidRDefault="00E023AF" w:rsidP="00E023AF">
            <w:pPr>
              <w:spacing w:line="240" w:lineRule="auto"/>
              <w:jc w:val="left"/>
              <w:rPr>
                <w:rFonts w:cs="Frankruhel"/>
                <w:sz w:val="24"/>
                <w:rtl/>
              </w:rPr>
            </w:pPr>
            <w:r>
              <w:rPr>
                <w:rFonts w:cs="Times New Roman"/>
                <w:sz w:val="24"/>
                <w:rtl/>
              </w:rPr>
              <w:t xml:space="preserve">סעיף 29 </w:t>
            </w:r>
          </w:p>
        </w:tc>
        <w:tc>
          <w:tcPr>
            <w:tcW w:w="5669" w:type="dxa"/>
          </w:tcPr>
          <w:p w:rsidR="00E023AF" w:rsidRPr="00E023AF" w:rsidRDefault="00E023AF" w:rsidP="00E023AF">
            <w:pPr>
              <w:spacing w:line="240" w:lineRule="auto"/>
              <w:jc w:val="left"/>
              <w:rPr>
                <w:rFonts w:cs="Frankruhel"/>
                <w:sz w:val="24"/>
                <w:rtl/>
              </w:rPr>
            </w:pPr>
            <w:r>
              <w:rPr>
                <w:rFonts w:cs="Times New Roman"/>
                <w:sz w:val="24"/>
                <w:rtl/>
              </w:rPr>
              <w:t>הוראת מעבר</w:t>
            </w:r>
          </w:p>
        </w:tc>
        <w:tc>
          <w:tcPr>
            <w:tcW w:w="567" w:type="dxa"/>
          </w:tcPr>
          <w:p w:rsidR="00E023AF" w:rsidRPr="00E023AF" w:rsidRDefault="00E023AF" w:rsidP="00E023AF">
            <w:pPr>
              <w:spacing w:line="240" w:lineRule="auto"/>
              <w:jc w:val="left"/>
              <w:rPr>
                <w:rStyle w:val="Hyperlink"/>
                <w:rtl/>
              </w:rPr>
            </w:pPr>
            <w:hyperlink w:anchor="Seif29" w:tooltip="הוראת מעבר" w:history="1">
              <w:r w:rsidRPr="00E023AF">
                <w:rPr>
                  <w:rStyle w:val="Hyperlink"/>
                </w:rPr>
                <w:t>Go</w:t>
              </w:r>
            </w:hyperlink>
          </w:p>
        </w:tc>
        <w:tc>
          <w:tcPr>
            <w:tcW w:w="850" w:type="dxa"/>
          </w:tcPr>
          <w:p w:rsidR="00E023AF" w:rsidRPr="00E023AF" w:rsidRDefault="00E023AF" w:rsidP="00E023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E023AF" w:rsidRPr="00E023AF" w:rsidTr="00E023AF">
        <w:tblPrEx>
          <w:tblCellMar>
            <w:top w:w="0" w:type="dxa"/>
            <w:bottom w:w="0" w:type="dxa"/>
          </w:tblCellMar>
        </w:tblPrEx>
        <w:tc>
          <w:tcPr>
            <w:tcW w:w="1247" w:type="dxa"/>
          </w:tcPr>
          <w:p w:rsidR="00E023AF" w:rsidRPr="00E023AF" w:rsidRDefault="00E023AF" w:rsidP="00E023AF">
            <w:pPr>
              <w:spacing w:line="240" w:lineRule="auto"/>
              <w:jc w:val="left"/>
              <w:rPr>
                <w:rFonts w:cs="Frankruhel"/>
                <w:sz w:val="24"/>
                <w:rtl/>
              </w:rPr>
            </w:pPr>
          </w:p>
        </w:tc>
        <w:tc>
          <w:tcPr>
            <w:tcW w:w="5669" w:type="dxa"/>
          </w:tcPr>
          <w:p w:rsidR="00E023AF" w:rsidRPr="00E023AF" w:rsidRDefault="00E023AF" w:rsidP="00E023AF">
            <w:pPr>
              <w:spacing w:line="240" w:lineRule="auto"/>
              <w:jc w:val="left"/>
              <w:rPr>
                <w:rFonts w:cs="Frankruhel"/>
                <w:sz w:val="24"/>
                <w:rtl/>
              </w:rPr>
            </w:pPr>
            <w:r>
              <w:rPr>
                <w:rFonts w:cs="Times New Roman"/>
                <w:sz w:val="24"/>
                <w:rtl/>
              </w:rPr>
              <w:t>תוספת</w:t>
            </w:r>
          </w:p>
        </w:tc>
        <w:tc>
          <w:tcPr>
            <w:tcW w:w="567" w:type="dxa"/>
          </w:tcPr>
          <w:p w:rsidR="00E023AF" w:rsidRPr="00E023AF" w:rsidRDefault="00E023AF" w:rsidP="00E023AF">
            <w:pPr>
              <w:spacing w:line="240" w:lineRule="auto"/>
              <w:jc w:val="left"/>
              <w:rPr>
                <w:rStyle w:val="Hyperlink"/>
                <w:rtl/>
              </w:rPr>
            </w:pPr>
            <w:hyperlink w:anchor="med3" w:tooltip="תוספת" w:history="1">
              <w:r w:rsidRPr="00E023AF">
                <w:rPr>
                  <w:rStyle w:val="Hyperlink"/>
                </w:rPr>
                <w:t>Go</w:t>
              </w:r>
            </w:hyperlink>
          </w:p>
        </w:tc>
        <w:tc>
          <w:tcPr>
            <w:tcW w:w="850" w:type="dxa"/>
          </w:tcPr>
          <w:p w:rsidR="00E023AF" w:rsidRPr="00E023AF" w:rsidRDefault="00E023AF" w:rsidP="00E023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bl>
    <w:p w:rsidR="00D25D5C" w:rsidRDefault="00D25D5C" w:rsidP="0031108B">
      <w:pPr>
        <w:pStyle w:val="big-header"/>
        <w:spacing w:line="240" w:lineRule="auto"/>
        <w:ind w:left="0" w:right="1134"/>
        <w:rPr>
          <w:rStyle w:val="default"/>
          <w:rFonts w:hint="cs"/>
          <w:sz w:val="22"/>
          <w:szCs w:val="22"/>
          <w:rtl/>
        </w:rPr>
      </w:pPr>
      <w:r>
        <w:rPr>
          <w:rFonts w:cs="FrankRuehl"/>
          <w:sz w:val="32"/>
          <w:rtl/>
        </w:rPr>
        <w:br w:type="page"/>
      </w:r>
      <w:r w:rsidR="00974306">
        <w:rPr>
          <w:rFonts w:cs="FrankRuehl" w:hint="cs"/>
          <w:sz w:val="32"/>
          <w:rtl/>
        </w:rPr>
        <w:lastRenderedPageBreak/>
        <w:t>תקנות השקעות משותפות בנאמנות (</w:t>
      </w:r>
      <w:r w:rsidR="0031108B">
        <w:rPr>
          <w:rFonts w:cs="FrankRuehl" w:hint="cs"/>
          <w:sz w:val="32"/>
          <w:rtl/>
        </w:rPr>
        <w:t>דוח שנתי של קרן), תשע"ו-2016</w:t>
      </w:r>
      <w:r>
        <w:rPr>
          <w:rStyle w:val="default"/>
          <w:sz w:val="22"/>
          <w:szCs w:val="22"/>
          <w:rtl/>
        </w:rPr>
        <w:footnoteReference w:customMarkFollows="1" w:id="1"/>
        <w:t>*</w:t>
      </w:r>
    </w:p>
    <w:p w:rsidR="00BD1625" w:rsidRDefault="005453FC" w:rsidP="00A71F31">
      <w:pPr>
        <w:pStyle w:val="P00"/>
        <w:spacing w:before="72"/>
        <w:ind w:left="0" w:right="1134"/>
        <w:rPr>
          <w:rStyle w:val="default"/>
          <w:rFonts w:cs="FrankRuehl" w:hint="cs"/>
          <w:rtl/>
        </w:rPr>
      </w:pPr>
      <w:r>
        <w:rPr>
          <w:rStyle w:val="default"/>
          <w:rFonts w:cs="FrankRuehl" w:hint="cs"/>
          <w:rtl/>
        </w:rPr>
        <w:tab/>
        <w:t xml:space="preserve">בתוקף </w:t>
      </w:r>
      <w:r w:rsidR="00421409">
        <w:rPr>
          <w:rStyle w:val="default"/>
          <w:rFonts w:cs="FrankRuehl" w:hint="cs"/>
          <w:rtl/>
        </w:rPr>
        <w:t xml:space="preserve">סמכותי לפי סעיפים </w:t>
      </w:r>
      <w:r w:rsidR="00A71F31">
        <w:rPr>
          <w:rStyle w:val="default"/>
          <w:rFonts w:cs="FrankRuehl" w:hint="cs"/>
          <w:rtl/>
        </w:rPr>
        <w:t>72</w:t>
      </w:r>
      <w:r w:rsidR="00421409">
        <w:rPr>
          <w:rStyle w:val="default"/>
          <w:rFonts w:cs="FrankRuehl" w:hint="cs"/>
          <w:rtl/>
        </w:rPr>
        <w:t xml:space="preserve">(א) ו-131(א) לחוק השקעות משותפות בנאמנות, התשנ"ד-1994 (להלן </w:t>
      </w:r>
      <w:r w:rsidR="00421409">
        <w:rPr>
          <w:rStyle w:val="default"/>
          <w:rFonts w:cs="FrankRuehl"/>
          <w:rtl/>
        </w:rPr>
        <w:t>–</w:t>
      </w:r>
      <w:r w:rsidR="00421409">
        <w:rPr>
          <w:rStyle w:val="default"/>
          <w:rFonts w:cs="FrankRuehl" w:hint="cs"/>
          <w:rtl/>
        </w:rPr>
        <w:t xml:space="preserve"> החוק), לפי הצעת הרשות ובאישור ועדת הכספים של הכנסת, אני מתקין תקנות אלה</w:t>
      </w:r>
      <w:r w:rsidR="00BD1625">
        <w:rPr>
          <w:rStyle w:val="default"/>
          <w:rFonts w:cs="FrankRuehl" w:hint="cs"/>
          <w:rtl/>
        </w:rPr>
        <w:t>:</w:t>
      </w:r>
    </w:p>
    <w:p w:rsidR="00537CD1" w:rsidRPr="00537CD1" w:rsidRDefault="00537CD1" w:rsidP="00537CD1">
      <w:pPr>
        <w:pStyle w:val="medium2-header"/>
        <w:keepLines w:val="0"/>
        <w:spacing w:before="72"/>
        <w:ind w:left="0" w:right="1134"/>
        <w:outlineLvl w:val="0"/>
        <w:rPr>
          <w:rFonts w:cs="FrankRuehl" w:hint="cs"/>
          <w:noProof/>
          <w:rtl/>
        </w:rPr>
      </w:pPr>
      <w:bookmarkStart w:id="0" w:name="med0"/>
      <w:bookmarkEnd w:id="0"/>
      <w:r w:rsidRPr="00537CD1">
        <w:rPr>
          <w:rFonts w:cs="FrankRuehl" w:hint="cs"/>
          <w:noProof/>
          <w:rtl/>
        </w:rPr>
        <w:t>פרק א': פרשנות</w:t>
      </w:r>
    </w:p>
    <w:p w:rsidR="00642120" w:rsidRDefault="00642120" w:rsidP="009F61AB">
      <w:pPr>
        <w:pStyle w:val="P00"/>
        <w:spacing w:before="72"/>
        <w:ind w:left="0" w:right="1134"/>
        <w:rPr>
          <w:rStyle w:val="default"/>
          <w:rFonts w:cs="FrankRuehl" w:hint="cs"/>
          <w:rtl/>
        </w:rPr>
      </w:pPr>
      <w:bookmarkStart w:id="1" w:name="Seif1"/>
      <w:bookmarkEnd w:id="1"/>
      <w:r>
        <w:rPr>
          <w:lang w:val="he-IL"/>
        </w:rPr>
        <w:pict>
          <v:rect id="_x0000_s1107" style="position:absolute;left:0;text-align:left;margin-left:464.5pt;margin-top:8.05pt;width:75.05pt;height:15pt;z-index:251643392" o:allowincell="f" filled="f" stroked="f" strokecolor="lime" strokeweight=".25pt">
            <v:textbox inset="0,0,0,0">
              <w:txbxContent>
                <w:p w:rsidR="008973B2" w:rsidRDefault="008973B2" w:rsidP="00642120">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9F61AB">
        <w:rPr>
          <w:rStyle w:val="default"/>
          <w:rFonts w:cs="FrankRuehl" w:hint="cs"/>
          <w:rtl/>
        </w:rPr>
        <w:t xml:space="preserve">בתקנות אלה </w:t>
      </w:r>
      <w:r w:rsidR="009F61AB">
        <w:rPr>
          <w:rStyle w:val="default"/>
          <w:rFonts w:cs="FrankRuehl"/>
          <w:rtl/>
        </w:rPr>
        <w:t>–</w:t>
      </w:r>
    </w:p>
    <w:p w:rsidR="00537CD1" w:rsidRDefault="00537CD1" w:rsidP="009F61AB">
      <w:pPr>
        <w:pStyle w:val="P00"/>
        <w:spacing w:before="72"/>
        <w:ind w:left="0" w:right="1134"/>
        <w:rPr>
          <w:rStyle w:val="default"/>
          <w:rFonts w:cs="FrankRuehl" w:hint="cs"/>
          <w:rtl/>
        </w:rPr>
      </w:pPr>
      <w:r>
        <w:rPr>
          <w:rStyle w:val="default"/>
          <w:rFonts w:cs="FrankRuehl" w:hint="cs"/>
          <w:rtl/>
        </w:rPr>
        <w:tab/>
        <w:t xml:space="preserve">"אגד", "אגד חוץ", "אגד ישראלי", ו"קרן כספית" </w:t>
      </w:r>
      <w:r>
        <w:rPr>
          <w:rStyle w:val="default"/>
          <w:rFonts w:cs="FrankRuehl"/>
          <w:rtl/>
        </w:rPr>
        <w:t>–</w:t>
      </w:r>
      <w:r>
        <w:rPr>
          <w:rStyle w:val="default"/>
          <w:rFonts w:cs="FrankRuehl" w:hint="cs"/>
          <w:rtl/>
        </w:rPr>
        <w:t xml:space="preserve"> כהגדרתם בתקנות הנכסים;</w:t>
      </w:r>
    </w:p>
    <w:p w:rsidR="00537CD1" w:rsidRDefault="00537CD1" w:rsidP="009F61AB">
      <w:pPr>
        <w:pStyle w:val="P00"/>
        <w:spacing w:before="72"/>
        <w:ind w:left="0" w:right="1134"/>
        <w:rPr>
          <w:rStyle w:val="default"/>
          <w:rFonts w:cs="FrankRuehl" w:hint="cs"/>
          <w:rtl/>
        </w:rPr>
      </w:pPr>
      <w:r>
        <w:rPr>
          <w:rStyle w:val="default"/>
          <w:rFonts w:cs="FrankRuehl" w:hint="cs"/>
          <w:rtl/>
        </w:rPr>
        <w:tab/>
        <w:t xml:space="preserve">"אגד ישראלי בלתי מוגבל", "אגד ישראלי מוגבל", "קרן בלתי מוגבלת בניירות ערך חוץ" ו"קרן מוגבלת בניירות ערך חוץ" </w:t>
      </w:r>
      <w:r>
        <w:rPr>
          <w:rStyle w:val="default"/>
          <w:rFonts w:cs="FrankRuehl"/>
          <w:rtl/>
        </w:rPr>
        <w:t>–</w:t>
      </w:r>
      <w:r>
        <w:rPr>
          <w:rStyle w:val="default"/>
          <w:rFonts w:cs="FrankRuehl" w:hint="cs"/>
          <w:rtl/>
        </w:rPr>
        <w:t xml:space="preserve"> כהגדרתם בתקנות המחירים;</w:t>
      </w:r>
    </w:p>
    <w:p w:rsidR="00537CD1" w:rsidRDefault="00537CD1" w:rsidP="009F61AB">
      <w:pPr>
        <w:pStyle w:val="P00"/>
        <w:spacing w:before="72"/>
        <w:ind w:left="0" w:right="1134"/>
        <w:rPr>
          <w:rStyle w:val="default"/>
          <w:rFonts w:cs="FrankRuehl" w:hint="cs"/>
          <w:rtl/>
        </w:rPr>
      </w:pPr>
      <w:r>
        <w:rPr>
          <w:rStyle w:val="default"/>
          <w:rFonts w:cs="FrankRuehl" w:hint="cs"/>
          <w:rtl/>
        </w:rPr>
        <w:tab/>
        <w:t xml:space="preserve">"איגרת חוב" </w:t>
      </w:r>
      <w:r>
        <w:rPr>
          <w:rStyle w:val="default"/>
          <w:rFonts w:cs="FrankRuehl"/>
          <w:rtl/>
        </w:rPr>
        <w:t>–</w:t>
      </w:r>
      <w:r>
        <w:rPr>
          <w:rStyle w:val="default"/>
          <w:rFonts w:cs="FrankRuehl" w:hint="cs"/>
          <w:rtl/>
        </w:rPr>
        <w:t xml:space="preserve"> למעט איגרות חוב היוצאות חשיפה למניות;</w:t>
      </w:r>
    </w:p>
    <w:p w:rsidR="00537CD1" w:rsidRDefault="00537CD1" w:rsidP="009F61AB">
      <w:pPr>
        <w:pStyle w:val="P00"/>
        <w:spacing w:before="72"/>
        <w:ind w:left="0" w:right="1134"/>
        <w:rPr>
          <w:rStyle w:val="default"/>
          <w:rFonts w:cs="FrankRuehl" w:hint="cs"/>
          <w:rtl/>
        </w:rPr>
      </w:pPr>
      <w:r>
        <w:rPr>
          <w:rStyle w:val="default"/>
          <w:rFonts w:cs="FrankRuehl" w:hint="cs"/>
          <w:rtl/>
        </w:rPr>
        <w:tab/>
        <w:t xml:space="preserve">"דוח" </w:t>
      </w:r>
      <w:r>
        <w:rPr>
          <w:rStyle w:val="default"/>
          <w:rFonts w:cs="FrankRuehl"/>
          <w:rtl/>
        </w:rPr>
        <w:t>–</w:t>
      </w:r>
      <w:r>
        <w:rPr>
          <w:rStyle w:val="default"/>
          <w:rFonts w:cs="FrankRuehl" w:hint="cs"/>
          <w:rtl/>
        </w:rPr>
        <w:t xml:space="preserve"> דוח שנתי;</w:t>
      </w:r>
    </w:p>
    <w:p w:rsidR="00537CD1" w:rsidRDefault="00537CD1" w:rsidP="009F61AB">
      <w:pPr>
        <w:pStyle w:val="P00"/>
        <w:spacing w:before="72"/>
        <w:ind w:left="0" w:right="1134"/>
        <w:rPr>
          <w:rStyle w:val="default"/>
          <w:rFonts w:cs="FrankRuehl" w:hint="cs"/>
          <w:rtl/>
        </w:rPr>
      </w:pPr>
      <w:r>
        <w:rPr>
          <w:rStyle w:val="default"/>
          <w:rFonts w:cs="FrankRuehl" w:hint="cs"/>
          <w:rtl/>
        </w:rPr>
        <w:tab/>
        <w:t>"הוספה" כמשמעותה בסעיף 42(ג) לחוק;</w:t>
      </w:r>
    </w:p>
    <w:p w:rsidR="00537CD1" w:rsidRDefault="00537CD1" w:rsidP="009F61AB">
      <w:pPr>
        <w:pStyle w:val="P00"/>
        <w:spacing w:before="72"/>
        <w:ind w:left="0" w:right="1134"/>
        <w:rPr>
          <w:rStyle w:val="default"/>
          <w:rFonts w:cs="FrankRuehl" w:hint="cs"/>
          <w:rtl/>
        </w:rPr>
      </w:pPr>
      <w:r>
        <w:rPr>
          <w:rStyle w:val="default"/>
          <w:rFonts w:cs="FrankRuehl" w:hint="cs"/>
          <w:rtl/>
        </w:rPr>
        <w:tab/>
        <w:t xml:space="preserve">"הפסד הון" </w:t>
      </w:r>
      <w:r>
        <w:rPr>
          <w:rStyle w:val="default"/>
          <w:rFonts w:cs="FrankRuehl"/>
          <w:rtl/>
        </w:rPr>
        <w:t>–</w:t>
      </w:r>
      <w:r>
        <w:rPr>
          <w:rStyle w:val="default"/>
          <w:rFonts w:cs="FrankRuehl" w:hint="cs"/>
          <w:rtl/>
        </w:rPr>
        <w:t xml:space="preserve"> כהגדרתו בסעיף 88 לפקודת מס הכנסה;</w:t>
      </w:r>
    </w:p>
    <w:p w:rsidR="00537CD1" w:rsidRDefault="00537CD1" w:rsidP="009F61AB">
      <w:pPr>
        <w:pStyle w:val="P00"/>
        <w:spacing w:before="72"/>
        <w:ind w:left="0" w:right="1134"/>
        <w:rPr>
          <w:rStyle w:val="default"/>
          <w:rFonts w:cs="FrankRuehl" w:hint="cs"/>
          <w:rtl/>
        </w:rPr>
      </w:pPr>
      <w:r>
        <w:rPr>
          <w:rStyle w:val="default"/>
          <w:rFonts w:cs="FrankRuehl" w:hint="cs"/>
          <w:rtl/>
        </w:rPr>
        <w:tab/>
        <w:t xml:space="preserve">"טווח" </w:t>
      </w:r>
      <w:r>
        <w:rPr>
          <w:rStyle w:val="default"/>
          <w:rFonts w:cs="FrankRuehl"/>
          <w:rtl/>
        </w:rPr>
        <w:t>–</w:t>
      </w:r>
      <w:r>
        <w:rPr>
          <w:rStyle w:val="default"/>
          <w:rFonts w:cs="FrankRuehl" w:hint="cs"/>
          <w:rtl/>
        </w:rPr>
        <w:t xml:space="preserve"> ערך מזערי וערך מרבי של נתון כלשהו מתוך הערכים ליום המסחר האחרון בכל שבוע בתקופה מסוימת;</w:t>
      </w:r>
    </w:p>
    <w:p w:rsidR="00537CD1" w:rsidRDefault="00537CD1" w:rsidP="009F61AB">
      <w:pPr>
        <w:pStyle w:val="P00"/>
        <w:spacing w:before="72"/>
        <w:ind w:left="0" w:right="1134"/>
        <w:rPr>
          <w:rStyle w:val="default"/>
          <w:rFonts w:cs="FrankRuehl" w:hint="cs"/>
          <w:rtl/>
        </w:rPr>
      </w:pPr>
      <w:r>
        <w:rPr>
          <w:rStyle w:val="default"/>
          <w:rFonts w:cs="FrankRuehl" w:hint="cs"/>
          <w:rtl/>
        </w:rPr>
        <w:tab/>
        <w:t xml:space="preserve">"טווח חשיפה" </w:t>
      </w:r>
      <w:r>
        <w:rPr>
          <w:rStyle w:val="default"/>
          <w:rFonts w:cs="FrankRuehl"/>
          <w:rtl/>
        </w:rPr>
        <w:t>–</w:t>
      </w:r>
      <w:r>
        <w:rPr>
          <w:rStyle w:val="default"/>
          <w:rFonts w:cs="FrankRuehl" w:hint="cs"/>
          <w:rtl/>
        </w:rPr>
        <w:t xml:space="preserve"> טווח שיעורי החשיפה של קרן לנכס בסיס בתקופה מסוימת;</w:t>
      </w:r>
    </w:p>
    <w:p w:rsidR="00537CD1" w:rsidRDefault="00537CD1" w:rsidP="009F61AB">
      <w:pPr>
        <w:pStyle w:val="P00"/>
        <w:spacing w:before="72"/>
        <w:ind w:left="0" w:right="1134"/>
        <w:rPr>
          <w:rStyle w:val="default"/>
          <w:rFonts w:cs="FrankRuehl" w:hint="cs"/>
          <w:rtl/>
        </w:rPr>
      </w:pPr>
      <w:r>
        <w:rPr>
          <w:rStyle w:val="default"/>
          <w:rFonts w:cs="FrankRuehl" w:hint="cs"/>
          <w:rtl/>
        </w:rPr>
        <w:tab/>
        <w:t xml:space="preserve">"טופס דיווח" </w:t>
      </w:r>
      <w:r>
        <w:rPr>
          <w:rStyle w:val="default"/>
          <w:rFonts w:cs="FrankRuehl"/>
          <w:rtl/>
        </w:rPr>
        <w:t>–</w:t>
      </w:r>
      <w:r>
        <w:rPr>
          <w:rStyle w:val="default"/>
          <w:rFonts w:cs="FrankRuehl" w:hint="cs"/>
          <w:rtl/>
        </w:rPr>
        <w:t xml:space="preserve"> כהגדרתו בתקנות ניירות ערך (חתימה ודיווח אלקטרוני), התשס"ג-2003;</w:t>
      </w:r>
    </w:p>
    <w:p w:rsidR="00537CD1" w:rsidRDefault="00537CD1" w:rsidP="009F61AB">
      <w:pPr>
        <w:pStyle w:val="P00"/>
        <w:spacing w:before="72"/>
        <w:ind w:left="0" w:right="1134"/>
        <w:rPr>
          <w:rStyle w:val="default"/>
          <w:rFonts w:cs="FrankRuehl" w:hint="cs"/>
          <w:rtl/>
        </w:rPr>
      </w:pPr>
      <w:r>
        <w:rPr>
          <w:rStyle w:val="default"/>
          <w:rFonts w:cs="FrankRuehl" w:hint="cs"/>
          <w:rtl/>
        </w:rPr>
        <w:tab/>
        <w:t xml:space="preserve">"יום עריכת הפרטים" </w:t>
      </w:r>
      <w:r>
        <w:rPr>
          <w:rStyle w:val="default"/>
          <w:rFonts w:cs="FrankRuehl"/>
          <w:rtl/>
        </w:rPr>
        <w:t>–</w:t>
      </w:r>
      <w:r>
        <w:rPr>
          <w:rStyle w:val="default"/>
          <w:rFonts w:cs="FrankRuehl" w:hint="cs"/>
          <w:rtl/>
        </w:rPr>
        <w:t xml:space="preserve"> היום האחרון של הרבעון שקדם למועד הדיווח של הקרן;</w:t>
      </w:r>
    </w:p>
    <w:p w:rsidR="00537CD1" w:rsidRDefault="00537CD1" w:rsidP="00537CD1">
      <w:pPr>
        <w:pStyle w:val="P00"/>
        <w:spacing w:before="72"/>
        <w:ind w:left="0" w:right="1134"/>
        <w:rPr>
          <w:rStyle w:val="default"/>
          <w:rFonts w:cs="FrankRuehl" w:hint="cs"/>
          <w:rtl/>
        </w:rPr>
      </w:pPr>
      <w:r>
        <w:rPr>
          <w:rStyle w:val="default"/>
          <w:rFonts w:cs="FrankRuehl" w:hint="cs"/>
          <w:rtl/>
        </w:rPr>
        <w:tab/>
        <w:t xml:space="preserve">"כותרת ראשית", "מטבע חוץ", "מניות", "פרופיל חשיפה", "קרן חשיפה הפוכה" ו"קרן מחקה" </w:t>
      </w:r>
      <w:r>
        <w:rPr>
          <w:rStyle w:val="default"/>
          <w:rFonts w:cs="FrankRuehl"/>
          <w:rtl/>
        </w:rPr>
        <w:t>–</w:t>
      </w:r>
      <w:r>
        <w:rPr>
          <w:rStyle w:val="default"/>
          <w:rFonts w:cs="FrankRuehl" w:hint="cs"/>
          <w:rtl/>
        </w:rPr>
        <w:t xml:space="preserve"> כהגדרתם בתקנות הסיווג;</w:t>
      </w:r>
    </w:p>
    <w:p w:rsidR="00537CD1" w:rsidRDefault="00537CD1" w:rsidP="00537CD1">
      <w:pPr>
        <w:pStyle w:val="P00"/>
        <w:spacing w:before="72"/>
        <w:ind w:left="0" w:right="1134"/>
        <w:rPr>
          <w:rStyle w:val="default"/>
          <w:rFonts w:cs="FrankRuehl" w:hint="cs"/>
          <w:rtl/>
        </w:rPr>
      </w:pPr>
      <w:r>
        <w:rPr>
          <w:rStyle w:val="default"/>
          <w:rFonts w:cs="FrankRuehl" w:hint="cs"/>
          <w:rtl/>
        </w:rPr>
        <w:tab/>
        <w:t xml:space="preserve">"מדד המחירים לצרכן" </w:t>
      </w:r>
      <w:r>
        <w:rPr>
          <w:rStyle w:val="default"/>
          <w:rFonts w:cs="FrankRuehl"/>
          <w:rtl/>
        </w:rPr>
        <w:t>–</w:t>
      </w:r>
      <w:r>
        <w:rPr>
          <w:rStyle w:val="default"/>
          <w:rFonts w:cs="FrankRuehl" w:hint="cs"/>
          <w:rtl/>
        </w:rPr>
        <w:t xml:space="preserve"> מדד המחירים לצרכן שמפרסמת הלשכה המרכזית לסטטיסטיקה;</w:t>
      </w:r>
    </w:p>
    <w:p w:rsidR="00537CD1" w:rsidRDefault="00537CD1" w:rsidP="00537CD1">
      <w:pPr>
        <w:pStyle w:val="P00"/>
        <w:spacing w:before="72"/>
        <w:ind w:left="0" w:right="1134"/>
        <w:rPr>
          <w:rStyle w:val="default"/>
          <w:rFonts w:cs="FrankRuehl" w:hint="cs"/>
          <w:rtl/>
        </w:rPr>
      </w:pPr>
      <w:r>
        <w:rPr>
          <w:rStyle w:val="default"/>
          <w:rFonts w:cs="FrankRuehl" w:hint="cs"/>
          <w:rtl/>
        </w:rPr>
        <w:tab/>
        <w:t xml:space="preserve">"מדד המק"מ", "מדד ת"א 100" </w:t>
      </w:r>
      <w:r>
        <w:rPr>
          <w:rStyle w:val="default"/>
          <w:rFonts w:cs="FrankRuehl"/>
          <w:rtl/>
        </w:rPr>
        <w:t>–</w:t>
      </w:r>
      <w:r>
        <w:rPr>
          <w:rStyle w:val="default"/>
          <w:rFonts w:cs="FrankRuehl" w:hint="cs"/>
          <w:rtl/>
        </w:rPr>
        <w:t xml:space="preserve"> המפורסמים באתר האינטרנט של הבורסה;</w:t>
      </w:r>
    </w:p>
    <w:p w:rsidR="00537CD1" w:rsidRDefault="00537CD1" w:rsidP="00537CD1">
      <w:pPr>
        <w:pStyle w:val="P00"/>
        <w:spacing w:before="72"/>
        <w:ind w:left="0" w:right="1134"/>
        <w:rPr>
          <w:rStyle w:val="default"/>
          <w:rFonts w:cs="FrankRuehl" w:hint="cs"/>
          <w:rtl/>
        </w:rPr>
      </w:pPr>
      <w:r>
        <w:rPr>
          <w:rStyle w:val="default"/>
          <w:rFonts w:cs="FrankRuehl" w:hint="cs"/>
          <w:rtl/>
        </w:rPr>
        <w:tab/>
        <w:t xml:space="preserve">"מועד הדיווח" </w:t>
      </w:r>
      <w:r>
        <w:rPr>
          <w:rStyle w:val="default"/>
          <w:rFonts w:cs="FrankRuehl"/>
          <w:rtl/>
        </w:rPr>
        <w:t>–</w:t>
      </w:r>
      <w:r>
        <w:rPr>
          <w:rStyle w:val="default"/>
          <w:rFonts w:cs="FrankRuehl" w:hint="cs"/>
          <w:rtl/>
        </w:rPr>
        <w:t xml:space="preserve"> אחד מהמועדים האלה: 31 במרס, 30 ביוני, 30 בספטמבר ו-31 בדצמבר, לפי סוג הקרן כפי שפרסמה הרשות באתר האינטרנט שלה, בהתחשב במאפייני הקרן באופן שיאפשר השוואה בין נתוני קרנות דומות, ובהתחשב במספר הקרנות מכל סוג;</w:t>
      </w:r>
    </w:p>
    <w:p w:rsidR="00537CD1" w:rsidRDefault="00537CD1" w:rsidP="00537CD1">
      <w:pPr>
        <w:pStyle w:val="P00"/>
        <w:spacing w:before="72"/>
        <w:ind w:left="0" w:right="1134"/>
        <w:rPr>
          <w:rStyle w:val="default"/>
          <w:rFonts w:cs="FrankRuehl" w:hint="cs"/>
          <w:rtl/>
        </w:rPr>
      </w:pPr>
      <w:r>
        <w:rPr>
          <w:rStyle w:val="default"/>
          <w:rFonts w:cs="FrankRuehl" w:hint="cs"/>
          <w:rtl/>
        </w:rPr>
        <w:tab/>
        <w:t xml:space="preserve">"מנוף אשראי של קרן", "מנוף פעילות בנגזרים" </w:t>
      </w:r>
      <w:r>
        <w:rPr>
          <w:rStyle w:val="default"/>
          <w:rFonts w:cs="FrankRuehl"/>
          <w:rtl/>
        </w:rPr>
        <w:t>–</w:t>
      </w:r>
      <w:r>
        <w:rPr>
          <w:rStyle w:val="default"/>
          <w:rFonts w:cs="FrankRuehl" w:hint="cs"/>
          <w:rtl/>
        </w:rPr>
        <w:t xml:space="preserve"> כהגדרתם בתקנות השקעות משותפות בנאמנות (עסקאות באשראי ופדיון יחידות באשראי), התשס"א-2001;</w:t>
      </w:r>
    </w:p>
    <w:p w:rsidR="00537CD1" w:rsidRDefault="00537CD1" w:rsidP="00537CD1">
      <w:pPr>
        <w:pStyle w:val="P00"/>
        <w:spacing w:before="72"/>
        <w:ind w:left="0" w:right="1134"/>
        <w:rPr>
          <w:rStyle w:val="default"/>
          <w:rFonts w:cs="FrankRuehl" w:hint="cs"/>
          <w:rtl/>
        </w:rPr>
      </w:pPr>
      <w:r>
        <w:rPr>
          <w:rStyle w:val="default"/>
          <w:rFonts w:cs="FrankRuehl" w:hint="cs"/>
          <w:rtl/>
        </w:rPr>
        <w:tab/>
        <w:t xml:space="preserve">"מכירת ניירות ערך בחסר" </w:t>
      </w:r>
      <w:r>
        <w:rPr>
          <w:rStyle w:val="default"/>
          <w:rFonts w:cs="FrankRuehl"/>
          <w:rtl/>
        </w:rPr>
        <w:t>–</w:t>
      </w:r>
      <w:r>
        <w:rPr>
          <w:rStyle w:val="default"/>
          <w:rFonts w:cs="FrankRuehl" w:hint="cs"/>
          <w:rtl/>
        </w:rPr>
        <w:t xml:space="preserve"> עסקת מכירה בחסר כהגדרתו בסעיף 63 לחוק;</w:t>
      </w:r>
    </w:p>
    <w:p w:rsidR="00537CD1" w:rsidRDefault="00537CD1" w:rsidP="00537CD1">
      <w:pPr>
        <w:pStyle w:val="P00"/>
        <w:spacing w:before="72"/>
        <w:ind w:left="0" w:right="1134"/>
        <w:rPr>
          <w:rStyle w:val="default"/>
          <w:rFonts w:cs="FrankRuehl" w:hint="cs"/>
          <w:rtl/>
        </w:rPr>
      </w:pPr>
      <w:r>
        <w:rPr>
          <w:rStyle w:val="default"/>
          <w:rFonts w:cs="FrankRuehl" w:hint="cs"/>
          <w:rtl/>
        </w:rPr>
        <w:tab/>
        <w:t xml:space="preserve">"ממוצע" </w:t>
      </w:r>
      <w:r>
        <w:rPr>
          <w:rStyle w:val="default"/>
          <w:rFonts w:cs="FrankRuehl"/>
          <w:rtl/>
        </w:rPr>
        <w:t>–</w:t>
      </w:r>
      <w:r>
        <w:rPr>
          <w:rStyle w:val="default"/>
          <w:rFonts w:cs="FrankRuehl" w:hint="cs"/>
          <w:rtl/>
        </w:rPr>
        <w:t xml:space="preserve"> מחושב לפי הנתונים ביום המסחר האחרון בכל שבוע בתקופה מסוימת;</w:t>
      </w:r>
    </w:p>
    <w:p w:rsidR="00537CD1" w:rsidRDefault="00537CD1" w:rsidP="00537CD1">
      <w:pPr>
        <w:pStyle w:val="P00"/>
        <w:spacing w:before="72"/>
        <w:ind w:left="0" w:right="1134"/>
        <w:rPr>
          <w:rStyle w:val="default"/>
          <w:rFonts w:cs="FrankRuehl" w:hint="cs"/>
          <w:rtl/>
        </w:rPr>
      </w:pPr>
      <w:r>
        <w:rPr>
          <w:rStyle w:val="default"/>
          <w:rFonts w:cs="FrankRuehl" w:hint="cs"/>
          <w:rtl/>
        </w:rPr>
        <w:tab/>
        <w:t xml:space="preserve">"מנהל השקעות חיצוני" </w:t>
      </w:r>
      <w:r>
        <w:rPr>
          <w:rStyle w:val="default"/>
          <w:rFonts w:cs="FrankRuehl"/>
          <w:rtl/>
        </w:rPr>
        <w:t>–</w:t>
      </w:r>
      <w:r>
        <w:rPr>
          <w:rStyle w:val="default"/>
          <w:rFonts w:cs="FrankRuehl" w:hint="cs"/>
          <w:rtl/>
        </w:rPr>
        <w:t xml:space="preserve"> מי שמנהל הקרן מעסיק בניהול תיקי השקעות של קרן ואינו עובד מנהל הקרן;</w:t>
      </w:r>
    </w:p>
    <w:p w:rsidR="00537CD1" w:rsidRDefault="00537CD1" w:rsidP="00537CD1">
      <w:pPr>
        <w:pStyle w:val="P00"/>
        <w:spacing w:before="72"/>
        <w:ind w:left="0" w:right="1134"/>
        <w:rPr>
          <w:rStyle w:val="default"/>
          <w:rFonts w:cs="FrankRuehl" w:hint="cs"/>
          <w:rtl/>
        </w:rPr>
      </w:pPr>
      <w:r>
        <w:rPr>
          <w:rStyle w:val="default"/>
          <w:rFonts w:cs="FrankRuehl" w:hint="cs"/>
          <w:rtl/>
        </w:rPr>
        <w:tab/>
        <w:t xml:space="preserve">"מנהל קרן חדש" </w:t>
      </w:r>
      <w:r>
        <w:rPr>
          <w:rStyle w:val="default"/>
          <w:rFonts w:cs="FrankRuehl"/>
          <w:rtl/>
        </w:rPr>
        <w:t>–</w:t>
      </w:r>
      <w:r>
        <w:rPr>
          <w:rStyle w:val="default"/>
          <w:rFonts w:cs="FrankRuehl" w:hint="cs"/>
          <w:rtl/>
        </w:rPr>
        <w:t xml:space="preserve"> מנהל קרן שבמועד פרסום הדוח טרם ניהל קרן במשך שנה רציפה או שחלפו למעלה משנתיים מיום שניהל קרן כלשהי;</w:t>
      </w:r>
    </w:p>
    <w:p w:rsidR="00537CD1" w:rsidRDefault="00537CD1" w:rsidP="00537CD1">
      <w:pPr>
        <w:pStyle w:val="P00"/>
        <w:spacing w:before="72"/>
        <w:ind w:left="0" w:right="1134"/>
        <w:rPr>
          <w:rStyle w:val="default"/>
          <w:rFonts w:cs="FrankRuehl" w:hint="cs"/>
          <w:rtl/>
        </w:rPr>
      </w:pPr>
      <w:r>
        <w:rPr>
          <w:rStyle w:val="default"/>
          <w:rFonts w:cs="FrankRuehl" w:hint="cs"/>
          <w:rtl/>
        </w:rPr>
        <w:tab/>
        <w:t xml:space="preserve">"מנהל תיקי השקעות", "ניהול תיקי השקעות" </w:t>
      </w:r>
      <w:r>
        <w:rPr>
          <w:rStyle w:val="default"/>
          <w:rFonts w:cs="FrankRuehl"/>
          <w:rtl/>
        </w:rPr>
        <w:t>–</w:t>
      </w:r>
      <w:r>
        <w:rPr>
          <w:rStyle w:val="default"/>
          <w:rFonts w:cs="FrankRuehl" w:hint="cs"/>
          <w:rtl/>
        </w:rPr>
        <w:t xml:space="preserve"> כהגדרתם בחוק הסדרת העיסוק;</w:t>
      </w:r>
    </w:p>
    <w:p w:rsidR="00537CD1" w:rsidRDefault="00537CD1" w:rsidP="00537CD1">
      <w:pPr>
        <w:pStyle w:val="P00"/>
        <w:spacing w:before="72"/>
        <w:ind w:left="0" w:right="1134"/>
        <w:rPr>
          <w:rStyle w:val="default"/>
          <w:rFonts w:cs="FrankRuehl" w:hint="cs"/>
          <w:rtl/>
        </w:rPr>
      </w:pPr>
      <w:r>
        <w:rPr>
          <w:rStyle w:val="default"/>
          <w:rFonts w:cs="FrankRuehl" w:hint="cs"/>
          <w:rtl/>
        </w:rPr>
        <w:tab/>
        <w:t xml:space="preserve">"נייר ערך" </w:t>
      </w:r>
      <w:r>
        <w:rPr>
          <w:rStyle w:val="default"/>
          <w:rFonts w:cs="FrankRuehl"/>
          <w:rtl/>
        </w:rPr>
        <w:t>–</w:t>
      </w:r>
      <w:r>
        <w:rPr>
          <w:rStyle w:val="default"/>
          <w:rFonts w:cs="FrankRuehl" w:hint="cs"/>
          <w:rtl/>
        </w:rPr>
        <w:t xml:space="preserve"> לרבות נייר ערך חוץ;</w:t>
      </w:r>
    </w:p>
    <w:p w:rsidR="00537CD1" w:rsidRDefault="00537CD1" w:rsidP="00537CD1">
      <w:pPr>
        <w:pStyle w:val="P00"/>
        <w:spacing w:before="72"/>
        <w:ind w:left="0" w:right="1134"/>
        <w:rPr>
          <w:rStyle w:val="default"/>
          <w:rFonts w:cs="FrankRuehl" w:hint="cs"/>
          <w:rtl/>
        </w:rPr>
      </w:pPr>
      <w:r>
        <w:rPr>
          <w:rStyle w:val="default"/>
          <w:rFonts w:cs="FrankRuehl" w:hint="cs"/>
          <w:rtl/>
        </w:rPr>
        <w:tab/>
        <w:t xml:space="preserve">"נכס בסיס" </w:t>
      </w:r>
      <w:r>
        <w:rPr>
          <w:rStyle w:val="default"/>
          <w:rFonts w:cs="FrankRuehl"/>
          <w:rtl/>
        </w:rPr>
        <w:t>–</w:t>
      </w:r>
      <w:r>
        <w:rPr>
          <w:rStyle w:val="default"/>
          <w:rFonts w:cs="FrankRuehl" w:hint="cs"/>
          <w:rtl/>
        </w:rPr>
        <w:t xml:space="preserve"> אחד מאלה: מניה, טבע חוץ או איגרת חוב;</w:t>
      </w:r>
    </w:p>
    <w:p w:rsidR="00537CD1" w:rsidRDefault="00537CD1" w:rsidP="00537CD1">
      <w:pPr>
        <w:pStyle w:val="P00"/>
        <w:spacing w:before="72"/>
        <w:ind w:left="0" w:right="1134"/>
        <w:rPr>
          <w:rStyle w:val="default"/>
          <w:rFonts w:cs="FrankRuehl" w:hint="cs"/>
          <w:rtl/>
        </w:rPr>
      </w:pPr>
      <w:r>
        <w:rPr>
          <w:rStyle w:val="default"/>
          <w:rFonts w:cs="FrankRuehl" w:hint="cs"/>
          <w:rtl/>
        </w:rPr>
        <w:tab/>
        <w:t xml:space="preserve">"נכס ייחוס" של קרן </w:t>
      </w:r>
      <w:r>
        <w:rPr>
          <w:rStyle w:val="default"/>
          <w:rFonts w:cs="FrankRuehl"/>
          <w:rtl/>
        </w:rPr>
        <w:t>–</w:t>
      </w:r>
      <w:r>
        <w:rPr>
          <w:rStyle w:val="default"/>
          <w:rFonts w:cs="FrankRuehl" w:hint="cs"/>
          <w:rtl/>
        </w:rPr>
        <w:t xml:space="preserve"> מדד, שלהערכת מנהל הקרן צפוי כי לשינויים בו תהיה ההשפעה </w:t>
      </w:r>
      <w:r>
        <w:rPr>
          <w:rStyle w:val="default"/>
          <w:rFonts w:cs="FrankRuehl" w:hint="cs"/>
          <w:rtl/>
        </w:rPr>
        <w:lastRenderedPageBreak/>
        <w:t>הגדולה ביותר על תשואתה של הקרן או נכס שלהערכת מנהל הקרן צפוי כי לשינויים בערכו תהיה ההשפעה הגדולה ביותר על תשואתה של הקרן;</w:t>
      </w:r>
    </w:p>
    <w:p w:rsidR="00537CD1" w:rsidRDefault="00537CD1" w:rsidP="00537CD1">
      <w:pPr>
        <w:pStyle w:val="P00"/>
        <w:spacing w:before="72"/>
        <w:ind w:left="0" w:right="1134"/>
        <w:rPr>
          <w:rStyle w:val="default"/>
          <w:rFonts w:cs="FrankRuehl" w:hint="cs"/>
          <w:rtl/>
        </w:rPr>
      </w:pPr>
      <w:r>
        <w:rPr>
          <w:rStyle w:val="default"/>
          <w:rFonts w:cs="FrankRuehl" w:hint="cs"/>
          <w:rtl/>
        </w:rPr>
        <w:tab/>
        <w:t xml:space="preserve">"סוג הקרן" </w:t>
      </w:r>
      <w:r>
        <w:rPr>
          <w:rStyle w:val="default"/>
          <w:rFonts w:cs="FrankRuehl"/>
          <w:rtl/>
        </w:rPr>
        <w:t>–</w:t>
      </w:r>
      <w:r>
        <w:rPr>
          <w:rStyle w:val="default"/>
          <w:rFonts w:cs="FrankRuehl" w:hint="cs"/>
          <w:rtl/>
        </w:rPr>
        <w:t xml:space="preserve"> לרבות קרן פתוחה, קרן סגורה, אגד ישראלי, אגד חוץ, קרן ממונפת, קרן מועדים קבועים, קרן ייחודית או קרן כספית, לפי העניין;</w:t>
      </w:r>
    </w:p>
    <w:p w:rsidR="00537CD1" w:rsidRDefault="00537CD1" w:rsidP="00537CD1">
      <w:pPr>
        <w:pStyle w:val="P00"/>
        <w:spacing w:before="72"/>
        <w:ind w:left="0" w:right="1134"/>
        <w:rPr>
          <w:rStyle w:val="default"/>
          <w:rFonts w:cs="FrankRuehl" w:hint="cs"/>
          <w:rtl/>
        </w:rPr>
      </w:pPr>
      <w:r>
        <w:rPr>
          <w:rStyle w:val="default"/>
          <w:rFonts w:cs="FrankRuehl" w:hint="cs"/>
          <w:rtl/>
        </w:rPr>
        <w:tab/>
        <w:t xml:space="preserve">"סוג הקרן לצורך עמלת הפצה" </w:t>
      </w:r>
      <w:r>
        <w:rPr>
          <w:rStyle w:val="default"/>
          <w:rFonts w:cs="FrankRuehl"/>
          <w:rtl/>
        </w:rPr>
        <w:t>–</w:t>
      </w:r>
      <w:r>
        <w:rPr>
          <w:rStyle w:val="default"/>
          <w:rFonts w:cs="FrankRuehl" w:hint="cs"/>
          <w:rtl/>
        </w:rPr>
        <w:t xml:space="preserve"> "סוג הקרן" כהגדרתו בתקנות עמלת הפצה;</w:t>
      </w:r>
    </w:p>
    <w:p w:rsidR="00537CD1" w:rsidRDefault="00537CD1" w:rsidP="00537CD1">
      <w:pPr>
        <w:pStyle w:val="P00"/>
        <w:spacing w:before="72"/>
        <w:ind w:left="0" w:right="1134"/>
        <w:rPr>
          <w:rStyle w:val="default"/>
          <w:rFonts w:cs="FrankRuehl" w:hint="cs"/>
          <w:rtl/>
        </w:rPr>
      </w:pPr>
      <w:r>
        <w:rPr>
          <w:rStyle w:val="default"/>
          <w:rFonts w:cs="FrankRuehl" w:hint="cs"/>
          <w:rtl/>
        </w:rPr>
        <w:tab/>
        <w:t xml:space="preserve">"סיווג קרן" </w:t>
      </w:r>
      <w:r>
        <w:rPr>
          <w:rStyle w:val="default"/>
          <w:rFonts w:cs="FrankRuehl"/>
          <w:rtl/>
        </w:rPr>
        <w:t>–</w:t>
      </w:r>
      <w:r>
        <w:rPr>
          <w:rStyle w:val="default"/>
          <w:rFonts w:cs="FrankRuehl" w:hint="cs"/>
          <w:rtl/>
        </w:rPr>
        <w:t xml:space="preserve"> הכותרת המאפיינת תחתה סווגה של הקרן, לפי תקנה 2(ב) לתקנות הסיווג;</w:t>
      </w:r>
    </w:p>
    <w:p w:rsidR="00537CD1" w:rsidRDefault="00537CD1" w:rsidP="00537CD1">
      <w:pPr>
        <w:pStyle w:val="P00"/>
        <w:spacing w:before="72"/>
        <w:ind w:left="0" w:right="1134"/>
        <w:rPr>
          <w:rStyle w:val="default"/>
          <w:rFonts w:cs="FrankRuehl" w:hint="cs"/>
          <w:rtl/>
        </w:rPr>
      </w:pPr>
      <w:r>
        <w:rPr>
          <w:rStyle w:val="default"/>
          <w:rFonts w:cs="FrankRuehl" w:hint="cs"/>
          <w:rtl/>
        </w:rPr>
        <w:tab/>
        <w:t xml:space="preserve">"עמלות" </w:t>
      </w:r>
      <w:r>
        <w:rPr>
          <w:rStyle w:val="default"/>
          <w:rFonts w:cs="FrankRuehl"/>
          <w:rtl/>
        </w:rPr>
        <w:t>–</w:t>
      </w:r>
      <w:r>
        <w:rPr>
          <w:rStyle w:val="default"/>
          <w:rFonts w:cs="FrankRuehl" w:hint="cs"/>
          <w:rtl/>
        </w:rPr>
        <w:t xml:space="preserve"> עמלות הכרוכות בקנייה, מכירה או החזקה של נכסי הקרן, ובכלל זה עמלות בשל פדיון או מימוש נכסים מנכסי הקרן;</w:t>
      </w:r>
    </w:p>
    <w:p w:rsidR="00537CD1" w:rsidRDefault="00537CD1" w:rsidP="00537CD1">
      <w:pPr>
        <w:pStyle w:val="P00"/>
        <w:spacing w:before="72"/>
        <w:ind w:left="0" w:right="1134"/>
        <w:rPr>
          <w:rStyle w:val="default"/>
          <w:rFonts w:cs="FrankRuehl" w:hint="cs"/>
          <w:rtl/>
        </w:rPr>
      </w:pPr>
      <w:r>
        <w:rPr>
          <w:rStyle w:val="default"/>
          <w:rFonts w:cs="FrankRuehl" w:hint="cs"/>
          <w:rtl/>
        </w:rPr>
        <w:tab/>
        <w:t xml:space="preserve">"עמלת הפצה" </w:t>
      </w:r>
      <w:r>
        <w:rPr>
          <w:rStyle w:val="default"/>
          <w:rFonts w:cs="FrankRuehl"/>
          <w:rtl/>
        </w:rPr>
        <w:t>–</w:t>
      </w:r>
      <w:r>
        <w:rPr>
          <w:rStyle w:val="default"/>
          <w:rFonts w:cs="FrankRuehl" w:hint="cs"/>
          <w:rtl/>
        </w:rPr>
        <w:t xml:space="preserve"> כמשמעותה בתקנה 2(א) לתקנות עמלת הפצה;</w:t>
      </w:r>
    </w:p>
    <w:p w:rsidR="00537CD1" w:rsidRDefault="00537CD1" w:rsidP="00537CD1">
      <w:pPr>
        <w:pStyle w:val="P00"/>
        <w:spacing w:before="72"/>
        <w:ind w:left="0" w:right="1134"/>
        <w:rPr>
          <w:rStyle w:val="default"/>
          <w:rFonts w:cs="FrankRuehl" w:hint="cs"/>
          <w:rtl/>
        </w:rPr>
      </w:pPr>
      <w:r>
        <w:rPr>
          <w:rStyle w:val="default"/>
          <w:rFonts w:cs="FrankRuehl" w:hint="cs"/>
          <w:rtl/>
        </w:rPr>
        <w:tab/>
        <w:t xml:space="preserve">"פקודת מס הכנסה" </w:t>
      </w:r>
      <w:r>
        <w:rPr>
          <w:rStyle w:val="default"/>
          <w:rFonts w:cs="FrankRuehl"/>
          <w:rtl/>
        </w:rPr>
        <w:t>–</w:t>
      </w:r>
      <w:r>
        <w:rPr>
          <w:rStyle w:val="default"/>
          <w:rFonts w:cs="FrankRuehl" w:hint="cs"/>
          <w:rtl/>
        </w:rPr>
        <w:t xml:space="preserve"> פקודת מס הכנסה;</w:t>
      </w:r>
    </w:p>
    <w:p w:rsidR="00537CD1" w:rsidRDefault="00537CD1" w:rsidP="00537CD1">
      <w:pPr>
        <w:pStyle w:val="P00"/>
        <w:spacing w:before="72"/>
        <w:ind w:left="0" w:right="1134"/>
        <w:rPr>
          <w:rStyle w:val="default"/>
          <w:rFonts w:cs="FrankRuehl" w:hint="cs"/>
          <w:rtl/>
        </w:rPr>
      </w:pPr>
      <w:r>
        <w:rPr>
          <w:rStyle w:val="default"/>
          <w:rFonts w:cs="FrankRuehl" w:hint="cs"/>
          <w:rtl/>
        </w:rPr>
        <w:tab/>
        <w:t xml:space="preserve">"קרן" </w:t>
      </w:r>
      <w:r>
        <w:rPr>
          <w:rStyle w:val="default"/>
          <w:rFonts w:cs="FrankRuehl"/>
          <w:rtl/>
        </w:rPr>
        <w:t>–</w:t>
      </w:r>
      <w:r>
        <w:rPr>
          <w:rStyle w:val="default"/>
          <w:rFonts w:cs="FrankRuehl" w:hint="cs"/>
          <w:rtl/>
        </w:rPr>
        <w:t xml:space="preserve"> קרן שאינה קרן חדשה;</w:t>
      </w:r>
    </w:p>
    <w:p w:rsidR="00537CD1" w:rsidRDefault="00537CD1" w:rsidP="00537CD1">
      <w:pPr>
        <w:pStyle w:val="P00"/>
        <w:spacing w:before="72"/>
        <w:ind w:left="0" w:right="1134"/>
        <w:rPr>
          <w:rStyle w:val="default"/>
          <w:rFonts w:cs="FrankRuehl" w:hint="cs"/>
          <w:rtl/>
        </w:rPr>
      </w:pPr>
      <w:r>
        <w:rPr>
          <w:rStyle w:val="default"/>
          <w:rFonts w:cs="FrankRuehl" w:hint="cs"/>
          <w:rtl/>
        </w:rPr>
        <w:tab/>
        <w:t xml:space="preserve">"קרן גמישה" </w:t>
      </w:r>
      <w:r>
        <w:rPr>
          <w:rStyle w:val="default"/>
          <w:rFonts w:cs="FrankRuehl"/>
          <w:rtl/>
        </w:rPr>
        <w:t>–</w:t>
      </w:r>
      <w:r>
        <w:rPr>
          <w:rStyle w:val="default"/>
          <w:rFonts w:cs="FrankRuehl" w:hint="cs"/>
          <w:rtl/>
        </w:rPr>
        <w:t xml:space="preserve"> קרן שבמדיניות ההשקעות שלה לא נכללת התחייבות לחשיפה מזערית שהיא גבוהה מ-0% לאפיק או נכס כלשהו ולא נכללת התחייבות לחשיפה מרבית של פחות מ-100% לכל אפיק או נכס, למעט הגבלות שמטרתן להקנות לקרן מעמד של קרן מוגבלת בניירות ערך חוץ;</w:t>
      </w:r>
    </w:p>
    <w:p w:rsidR="00537CD1" w:rsidRDefault="00537CD1" w:rsidP="00537CD1">
      <w:pPr>
        <w:pStyle w:val="P00"/>
        <w:spacing w:before="72"/>
        <w:ind w:left="0" w:right="1134"/>
        <w:rPr>
          <w:rStyle w:val="default"/>
          <w:rFonts w:cs="FrankRuehl" w:hint="cs"/>
          <w:rtl/>
        </w:rPr>
      </w:pPr>
      <w:r>
        <w:rPr>
          <w:rStyle w:val="default"/>
          <w:rFonts w:cs="FrankRuehl" w:hint="cs"/>
          <w:rtl/>
        </w:rPr>
        <w:tab/>
        <w:t xml:space="preserve">"קרן חדשה" </w:t>
      </w:r>
      <w:r>
        <w:rPr>
          <w:rStyle w:val="default"/>
          <w:rFonts w:cs="FrankRuehl"/>
          <w:rtl/>
        </w:rPr>
        <w:t>–</w:t>
      </w:r>
      <w:r>
        <w:rPr>
          <w:rStyle w:val="default"/>
          <w:rFonts w:cs="FrankRuehl" w:hint="cs"/>
          <w:rtl/>
        </w:rPr>
        <w:t xml:space="preserve"> כהגדרתה בתקנות פרטי תשקיף;</w:t>
      </w:r>
    </w:p>
    <w:p w:rsidR="00537CD1" w:rsidRDefault="00537CD1" w:rsidP="00537CD1">
      <w:pPr>
        <w:pStyle w:val="P00"/>
        <w:spacing w:before="72"/>
        <w:ind w:left="0" w:right="1134"/>
        <w:rPr>
          <w:rStyle w:val="default"/>
          <w:rFonts w:cs="FrankRuehl" w:hint="cs"/>
          <w:rtl/>
        </w:rPr>
      </w:pPr>
      <w:r>
        <w:rPr>
          <w:rStyle w:val="default"/>
          <w:rFonts w:cs="FrankRuehl" w:hint="cs"/>
          <w:rtl/>
        </w:rPr>
        <w:tab/>
        <w:t xml:space="preserve">"קרן חייבת" </w:t>
      </w:r>
      <w:r>
        <w:rPr>
          <w:rStyle w:val="default"/>
          <w:rFonts w:cs="FrankRuehl"/>
          <w:rtl/>
        </w:rPr>
        <w:t>–</w:t>
      </w:r>
      <w:r>
        <w:rPr>
          <w:rStyle w:val="default"/>
          <w:rFonts w:cs="FrankRuehl" w:hint="cs"/>
          <w:rtl/>
        </w:rPr>
        <w:t xml:space="preserve"> "קרן נאמנות חייבת" כהגדרתה בסעיף 88 לפקודת מס הכנסה;</w:t>
      </w:r>
    </w:p>
    <w:p w:rsidR="00537CD1" w:rsidRDefault="00537CD1" w:rsidP="00537CD1">
      <w:pPr>
        <w:pStyle w:val="P00"/>
        <w:spacing w:before="72"/>
        <w:ind w:left="0" w:right="1134"/>
        <w:rPr>
          <w:rStyle w:val="default"/>
          <w:rFonts w:cs="FrankRuehl" w:hint="cs"/>
          <w:rtl/>
        </w:rPr>
      </w:pPr>
      <w:r>
        <w:rPr>
          <w:rStyle w:val="default"/>
          <w:rFonts w:cs="FrankRuehl" w:hint="cs"/>
          <w:rtl/>
        </w:rPr>
        <w:tab/>
        <w:t xml:space="preserve">"קרן להשקעות חוץ (מטבע עיקרי)" </w:t>
      </w:r>
      <w:r>
        <w:rPr>
          <w:rStyle w:val="default"/>
          <w:rFonts w:cs="FrankRuehl"/>
          <w:rtl/>
        </w:rPr>
        <w:t>–</w:t>
      </w:r>
      <w:r>
        <w:rPr>
          <w:rStyle w:val="default"/>
          <w:rFonts w:cs="FrankRuehl" w:hint="cs"/>
          <w:rtl/>
        </w:rPr>
        <w:t xml:space="preserve"> "קרן נאמנות להשקעות חוץ", כהגדרתה בתקנות מס הכנסה (חישוב סכום אינפלציוני במכירת יחידה בקרן נאמנות), התשס"ג-2003;</w:t>
      </w:r>
    </w:p>
    <w:p w:rsidR="00537CD1" w:rsidRDefault="00537CD1" w:rsidP="00537CD1">
      <w:pPr>
        <w:pStyle w:val="P00"/>
        <w:spacing w:before="72"/>
        <w:ind w:left="0" w:right="1134"/>
        <w:rPr>
          <w:rStyle w:val="default"/>
          <w:rFonts w:cs="FrankRuehl" w:hint="cs"/>
          <w:rtl/>
        </w:rPr>
      </w:pPr>
      <w:r>
        <w:rPr>
          <w:rStyle w:val="default"/>
          <w:rFonts w:cs="FrankRuehl" w:hint="cs"/>
          <w:rtl/>
        </w:rPr>
        <w:tab/>
        <w:t xml:space="preserve">"קרן להשקעות חוץ (פטור ממס לתושב חוץ)" </w:t>
      </w:r>
      <w:r>
        <w:rPr>
          <w:rStyle w:val="default"/>
          <w:rFonts w:cs="FrankRuehl"/>
          <w:rtl/>
        </w:rPr>
        <w:t>–</w:t>
      </w:r>
      <w:r>
        <w:rPr>
          <w:rStyle w:val="default"/>
          <w:rFonts w:cs="FrankRuehl" w:hint="cs"/>
          <w:rtl/>
        </w:rPr>
        <w:t xml:space="preserve"> "קרן לנאמנות להשקעות חוץ", כהגדרתה בתקנות מס הכנסה (פטור ממס לתושב חוץ על הכנסה מיחידה בקרן נאמנות פטורה), התשס"ג-2003;</w:t>
      </w:r>
    </w:p>
    <w:p w:rsidR="00537CD1" w:rsidRDefault="00537CD1" w:rsidP="00537CD1">
      <w:pPr>
        <w:pStyle w:val="P00"/>
        <w:spacing w:before="72"/>
        <w:ind w:left="0" w:right="1134"/>
        <w:rPr>
          <w:rStyle w:val="default"/>
          <w:rFonts w:cs="FrankRuehl" w:hint="cs"/>
          <w:rtl/>
        </w:rPr>
      </w:pPr>
      <w:r>
        <w:rPr>
          <w:rStyle w:val="default"/>
          <w:rFonts w:cs="FrankRuehl" w:hint="cs"/>
          <w:rtl/>
        </w:rPr>
        <w:tab/>
        <w:t xml:space="preserve">"קרן מועדים קבועים" </w:t>
      </w:r>
      <w:r>
        <w:rPr>
          <w:rStyle w:val="default"/>
          <w:rFonts w:cs="FrankRuehl"/>
          <w:rtl/>
        </w:rPr>
        <w:t>–</w:t>
      </w:r>
      <w:r>
        <w:rPr>
          <w:rStyle w:val="default"/>
          <w:rFonts w:cs="FrankRuehl" w:hint="cs"/>
          <w:rtl/>
        </w:rPr>
        <w:t xml:space="preserve"> כהגדרתה בסעיף 47(א) לחוק;</w:t>
      </w:r>
    </w:p>
    <w:p w:rsidR="00537CD1" w:rsidRDefault="00537CD1" w:rsidP="00537CD1">
      <w:pPr>
        <w:pStyle w:val="P00"/>
        <w:spacing w:before="72"/>
        <w:ind w:left="0" w:right="1134"/>
        <w:rPr>
          <w:rStyle w:val="default"/>
          <w:rFonts w:cs="FrankRuehl" w:hint="cs"/>
          <w:rtl/>
        </w:rPr>
      </w:pPr>
      <w:r>
        <w:rPr>
          <w:rStyle w:val="default"/>
          <w:rFonts w:cs="FrankRuehl" w:hint="cs"/>
          <w:rtl/>
        </w:rPr>
        <w:tab/>
        <w:t xml:space="preserve">"קרן ממונפת", "שיעור חשיפה" </w:t>
      </w:r>
      <w:r>
        <w:rPr>
          <w:rStyle w:val="default"/>
          <w:rFonts w:cs="FrankRuehl"/>
          <w:rtl/>
        </w:rPr>
        <w:t>–</w:t>
      </w:r>
      <w:r>
        <w:rPr>
          <w:rStyle w:val="default"/>
          <w:rFonts w:cs="FrankRuehl" w:hint="cs"/>
          <w:rtl/>
        </w:rPr>
        <w:t xml:space="preserve"> כהגדרתם בתקנות האופציות;</w:t>
      </w:r>
    </w:p>
    <w:p w:rsidR="00537CD1" w:rsidRDefault="00537CD1" w:rsidP="00537CD1">
      <w:pPr>
        <w:pStyle w:val="P00"/>
        <w:spacing w:before="72"/>
        <w:ind w:left="0" w:right="1134"/>
        <w:rPr>
          <w:rStyle w:val="default"/>
          <w:rFonts w:cs="FrankRuehl" w:hint="cs"/>
          <w:rtl/>
        </w:rPr>
      </w:pPr>
      <w:r>
        <w:rPr>
          <w:rStyle w:val="default"/>
          <w:rFonts w:cs="FrankRuehl" w:hint="cs"/>
          <w:rtl/>
        </w:rPr>
        <w:tab/>
        <w:t xml:space="preserve">"קרן פטורה" </w:t>
      </w:r>
      <w:r>
        <w:rPr>
          <w:rStyle w:val="default"/>
          <w:rFonts w:cs="FrankRuehl"/>
          <w:rtl/>
        </w:rPr>
        <w:t>–</w:t>
      </w:r>
      <w:r>
        <w:rPr>
          <w:rStyle w:val="default"/>
          <w:rFonts w:cs="FrankRuehl" w:hint="cs"/>
          <w:rtl/>
        </w:rPr>
        <w:t xml:space="preserve"> "קרן נאמנות פטורה" כהגדרתה בסעיף 88 לפקודת מס הכנסה;</w:t>
      </w:r>
    </w:p>
    <w:p w:rsidR="00537CD1" w:rsidRDefault="00537CD1" w:rsidP="00537CD1">
      <w:pPr>
        <w:pStyle w:val="P00"/>
        <w:spacing w:before="72"/>
        <w:ind w:left="0" w:right="1134"/>
        <w:rPr>
          <w:rStyle w:val="default"/>
          <w:rFonts w:cs="FrankRuehl" w:hint="cs"/>
          <w:rtl/>
        </w:rPr>
      </w:pPr>
      <w:r>
        <w:rPr>
          <w:rStyle w:val="default"/>
          <w:rFonts w:cs="FrankRuehl" w:hint="cs"/>
          <w:rtl/>
        </w:rPr>
        <w:tab/>
        <w:t xml:space="preserve">"שווי נקי ממוצע של נכסי קרן" </w:t>
      </w:r>
      <w:r>
        <w:rPr>
          <w:rStyle w:val="default"/>
          <w:rFonts w:cs="FrankRuehl"/>
          <w:rtl/>
        </w:rPr>
        <w:t>–</w:t>
      </w:r>
      <w:r>
        <w:rPr>
          <w:rStyle w:val="default"/>
          <w:rFonts w:cs="FrankRuehl" w:hint="cs"/>
          <w:rtl/>
        </w:rPr>
        <w:t xml:space="preserve"> מחושב לפי השווי הנקי של נכסי הקרן בכל אחד מימי חישוב המחירים בתקופה מסוימת, ולעניין שכר מנהל הקרן ושכר הנאמן כאמור בתקנות 8 ו-9 </w:t>
      </w:r>
      <w:r>
        <w:rPr>
          <w:rStyle w:val="default"/>
          <w:rFonts w:cs="FrankRuehl"/>
          <w:rtl/>
        </w:rPr>
        <w:t>–</w:t>
      </w:r>
      <w:r>
        <w:rPr>
          <w:rStyle w:val="default"/>
          <w:rFonts w:cs="FrankRuehl" w:hint="cs"/>
          <w:rtl/>
        </w:rPr>
        <w:t xml:space="preserve"> יחושב השכר לפי השווי הנקי של נכסי הקרן בכל אחד מימות השנה;</w:t>
      </w:r>
    </w:p>
    <w:p w:rsidR="00537CD1" w:rsidRDefault="00537CD1" w:rsidP="00537CD1">
      <w:pPr>
        <w:pStyle w:val="P00"/>
        <w:spacing w:before="72"/>
        <w:ind w:left="0" w:right="1134"/>
        <w:rPr>
          <w:rStyle w:val="default"/>
          <w:rFonts w:cs="FrankRuehl" w:hint="cs"/>
          <w:rtl/>
        </w:rPr>
      </w:pPr>
      <w:r>
        <w:rPr>
          <w:rStyle w:val="default"/>
          <w:rFonts w:cs="FrankRuehl" w:hint="cs"/>
          <w:rtl/>
        </w:rPr>
        <w:tab/>
        <w:t xml:space="preserve">"שיעור חשיפה ממוצע" </w:t>
      </w:r>
      <w:r>
        <w:rPr>
          <w:rStyle w:val="default"/>
          <w:rFonts w:cs="FrankRuehl"/>
          <w:rtl/>
        </w:rPr>
        <w:t>–</w:t>
      </w:r>
      <w:r>
        <w:rPr>
          <w:rStyle w:val="default"/>
          <w:rFonts w:cs="FrankRuehl" w:hint="cs"/>
          <w:rtl/>
        </w:rPr>
        <w:t xml:space="preserve"> ממוצע של שיעורי החשיפה של קרן לנכס בסיס, המחושבים ליום המסחר האחרון בכל שבוע, בתקופה מסוימת;</w:t>
      </w:r>
    </w:p>
    <w:p w:rsidR="00537CD1" w:rsidRDefault="00537CD1" w:rsidP="00537CD1">
      <w:pPr>
        <w:pStyle w:val="P00"/>
        <w:spacing w:before="72"/>
        <w:ind w:left="0" w:right="1134"/>
        <w:rPr>
          <w:rStyle w:val="default"/>
          <w:rFonts w:cs="FrankRuehl" w:hint="cs"/>
          <w:rtl/>
        </w:rPr>
      </w:pPr>
      <w:r>
        <w:rPr>
          <w:rStyle w:val="default"/>
          <w:rFonts w:cs="FrankRuehl" w:hint="cs"/>
          <w:rtl/>
        </w:rPr>
        <w:tab/>
        <w:t xml:space="preserve">"שיעור יחידות מוחזקות" </w:t>
      </w:r>
      <w:r>
        <w:rPr>
          <w:rStyle w:val="default"/>
          <w:rFonts w:cs="FrankRuehl"/>
          <w:rtl/>
        </w:rPr>
        <w:t>–</w:t>
      </w:r>
      <w:r>
        <w:rPr>
          <w:rStyle w:val="default"/>
          <w:rFonts w:cs="FrankRuehl" w:hint="cs"/>
          <w:rtl/>
        </w:rPr>
        <w:t xml:space="preserve"> כהגדרתו בסעיף 49 לחוק;</w:t>
      </w:r>
    </w:p>
    <w:p w:rsidR="00537CD1" w:rsidRDefault="00537CD1" w:rsidP="00537CD1">
      <w:pPr>
        <w:pStyle w:val="P00"/>
        <w:spacing w:before="72"/>
        <w:ind w:left="0" w:right="1134"/>
        <w:rPr>
          <w:rStyle w:val="default"/>
          <w:rFonts w:cs="FrankRuehl" w:hint="cs"/>
          <w:rtl/>
        </w:rPr>
      </w:pPr>
      <w:r>
        <w:rPr>
          <w:rStyle w:val="default"/>
          <w:rFonts w:cs="FrankRuehl" w:hint="cs"/>
          <w:rtl/>
        </w:rPr>
        <w:tab/>
        <w:t xml:space="preserve">"שיעור השכר" </w:t>
      </w:r>
      <w:r>
        <w:rPr>
          <w:rStyle w:val="default"/>
          <w:rFonts w:cs="FrankRuehl"/>
          <w:rtl/>
        </w:rPr>
        <w:t>–</w:t>
      </w:r>
      <w:r>
        <w:rPr>
          <w:rStyle w:val="default"/>
          <w:rFonts w:cs="FrankRuehl" w:hint="cs"/>
          <w:rtl/>
        </w:rPr>
        <w:t xml:space="preserve"> כהגדרתו בסעיף 105(א2) לחוק;</w:t>
      </w:r>
    </w:p>
    <w:p w:rsidR="00537CD1" w:rsidRDefault="00537CD1" w:rsidP="00537CD1">
      <w:pPr>
        <w:pStyle w:val="P00"/>
        <w:spacing w:before="72"/>
        <w:ind w:left="0" w:right="1134"/>
        <w:rPr>
          <w:rStyle w:val="default"/>
          <w:rFonts w:cs="FrankRuehl" w:hint="cs"/>
          <w:rtl/>
        </w:rPr>
      </w:pPr>
      <w:r>
        <w:rPr>
          <w:rStyle w:val="default"/>
          <w:rFonts w:cs="FrankRuehl" w:hint="cs"/>
          <w:rtl/>
        </w:rPr>
        <w:tab/>
        <w:t xml:space="preserve">"תקנות האופציות" </w:t>
      </w:r>
      <w:r>
        <w:rPr>
          <w:rStyle w:val="default"/>
          <w:rFonts w:cs="FrankRuehl"/>
          <w:rtl/>
        </w:rPr>
        <w:t>–</w:t>
      </w:r>
      <w:r>
        <w:rPr>
          <w:rStyle w:val="default"/>
          <w:rFonts w:cs="FrankRuehl" w:hint="cs"/>
          <w:rtl/>
        </w:rPr>
        <w:t xml:space="preserve"> תקנות השקעות משותפות בנאמנות (אופציות, חוזים עתידיים ומכירות בחסר), התשס"א-2001;</w:t>
      </w:r>
    </w:p>
    <w:p w:rsidR="00537CD1" w:rsidRDefault="00537CD1" w:rsidP="00537CD1">
      <w:pPr>
        <w:pStyle w:val="P00"/>
        <w:spacing w:before="72"/>
        <w:ind w:left="0" w:right="1134"/>
        <w:rPr>
          <w:rStyle w:val="default"/>
          <w:rFonts w:cs="FrankRuehl" w:hint="cs"/>
          <w:rtl/>
        </w:rPr>
      </w:pPr>
      <w:r>
        <w:rPr>
          <w:rStyle w:val="default"/>
          <w:rFonts w:cs="FrankRuehl" w:hint="cs"/>
          <w:rtl/>
        </w:rPr>
        <w:tab/>
        <w:t xml:space="preserve">"תקנות האשראי" </w:t>
      </w:r>
      <w:r>
        <w:rPr>
          <w:rStyle w:val="default"/>
          <w:rFonts w:cs="FrankRuehl"/>
          <w:rtl/>
        </w:rPr>
        <w:t>–</w:t>
      </w:r>
      <w:r>
        <w:rPr>
          <w:rStyle w:val="default"/>
          <w:rFonts w:cs="FrankRuehl" w:hint="cs"/>
          <w:rtl/>
        </w:rPr>
        <w:t xml:space="preserve"> תקנות השקעות משותפות בנאמנות (עסקאות באשראי ופדיון </w:t>
      </w:r>
      <w:r w:rsidR="0045552F">
        <w:rPr>
          <w:rStyle w:val="default"/>
          <w:rFonts w:cs="FrankRuehl" w:hint="cs"/>
          <w:rtl/>
        </w:rPr>
        <w:t>יחידות באשראי), התשס"א-2001;</w:t>
      </w:r>
    </w:p>
    <w:p w:rsidR="0045552F" w:rsidRDefault="0045552F" w:rsidP="00537CD1">
      <w:pPr>
        <w:pStyle w:val="P00"/>
        <w:spacing w:before="72"/>
        <w:ind w:left="0" w:right="1134"/>
        <w:rPr>
          <w:rStyle w:val="default"/>
          <w:rFonts w:cs="FrankRuehl" w:hint="cs"/>
          <w:rtl/>
        </w:rPr>
      </w:pPr>
      <w:r>
        <w:rPr>
          <w:rStyle w:val="default"/>
          <w:rFonts w:cs="FrankRuehl" w:hint="cs"/>
          <w:rtl/>
        </w:rPr>
        <w:tab/>
        <w:t xml:space="preserve">"תקנות דוחות כספיים" </w:t>
      </w:r>
      <w:r>
        <w:rPr>
          <w:rStyle w:val="default"/>
          <w:rFonts w:cs="FrankRuehl"/>
          <w:rtl/>
        </w:rPr>
        <w:t>–</w:t>
      </w:r>
      <w:r>
        <w:rPr>
          <w:rStyle w:val="default"/>
          <w:rFonts w:cs="FrankRuehl" w:hint="cs"/>
          <w:rtl/>
        </w:rPr>
        <w:t xml:space="preserve"> תקנות השקעות משותפות בנאמנות (דוחות כספיים של קרן), התש"ע-2009;</w:t>
      </w:r>
    </w:p>
    <w:p w:rsidR="0045552F" w:rsidRDefault="0045552F" w:rsidP="00537CD1">
      <w:pPr>
        <w:pStyle w:val="P00"/>
        <w:spacing w:before="72"/>
        <w:ind w:left="0" w:right="1134"/>
        <w:rPr>
          <w:rStyle w:val="default"/>
          <w:rFonts w:cs="FrankRuehl" w:hint="cs"/>
          <w:rtl/>
        </w:rPr>
      </w:pPr>
      <w:r>
        <w:rPr>
          <w:rStyle w:val="default"/>
          <w:rFonts w:cs="FrankRuehl" w:hint="cs"/>
          <w:rtl/>
        </w:rPr>
        <w:tab/>
        <w:t xml:space="preserve">"תקנות חישוב תשואה" </w:t>
      </w:r>
      <w:r>
        <w:rPr>
          <w:rStyle w:val="default"/>
          <w:rFonts w:cs="FrankRuehl"/>
          <w:rtl/>
        </w:rPr>
        <w:t>–</w:t>
      </w:r>
      <w:r>
        <w:rPr>
          <w:rStyle w:val="default"/>
          <w:rFonts w:cs="FrankRuehl" w:hint="cs"/>
          <w:rtl/>
        </w:rPr>
        <w:t xml:space="preserve"> תקנות השקעות משותפות בנאמנות (חישוב תשואה), התשנ"ה-1995;</w:t>
      </w:r>
    </w:p>
    <w:p w:rsidR="0045552F" w:rsidRDefault="0045552F" w:rsidP="00537CD1">
      <w:pPr>
        <w:pStyle w:val="P00"/>
        <w:spacing w:before="72"/>
        <w:ind w:left="0" w:right="1134"/>
        <w:rPr>
          <w:rStyle w:val="default"/>
          <w:rFonts w:cs="FrankRuehl" w:hint="cs"/>
          <w:rtl/>
        </w:rPr>
      </w:pPr>
      <w:r>
        <w:rPr>
          <w:rStyle w:val="default"/>
          <w:rFonts w:cs="FrankRuehl" w:hint="cs"/>
          <w:rtl/>
        </w:rPr>
        <w:tab/>
        <w:t xml:space="preserve">"תקנות המחירים" </w:t>
      </w:r>
      <w:r>
        <w:rPr>
          <w:rStyle w:val="default"/>
          <w:rFonts w:cs="FrankRuehl"/>
          <w:rtl/>
        </w:rPr>
        <w:t>–</w:t>
      </w:r>
      <w:r>
        <w:rPr>
          <w:rStyle w:val="default"/>
          <w:rFonts w:cs="FrankRuehl" w:hint="cs"/>
          <w:rtl/>
        </w:rPr>
        <w:t xml:space="preserve"> תקנות השקעות משותפות בנאמנות (מחירי קנייה ומכירה של נכסי קרן ושווי נכסי קרן), התשנ"ה-1994;</w:t>
      </w:r>
    </w:p>
    <w:p w:rsidR="0045552F" w:rsidRDefault="0045552F" w:rsidP="00537CD1">
      <w:pPr>
        <w:pStyle w:val="P00"/>
        <w:spacing w:before="72"/>
        <w:ind w:left="0" w:right="1134"/>
        <w:rPr>
          <w:rStyle w:val="default"/>
          <w:rFonts w:cs="FrankRuehl" w:hint="cs"/>
          <w:rtl/>
        </w:rPr>
      </w:pPr>
      <w:r>
        <w:rPr>
          <w:rStyle w:val="default"/>
          <w:rFonts w:cs="FrankRuehl" w:hint="cs"/>
          <w:rtl/>
        </w:rPr>
        <w:tab/>
        <w:t xml:space="preserve">"תקנות הנכסים" </w:t>
      </w:r>
      <w:r>
        <w:rPr>
          <w:rStyle w:val="default"/>
          <w:rFonts w:cs="FrankRuehl"/>
          <w:rtl/>
        </w:rPr>
        <w:t>–</w:t>
      </w:r>
      <w:r>
        <w:rPr>
          <w:rStyle w:val="default"/>
          <w:rFonts w:cs="FrankRuehl" w:hint="cs"/>
          <w:rtl/>
        </w:rPr>
        <w:t xml:space="preserve"> תקנות השקעות משותפות בנאמנות (נכסים שמותר לקנות ולהחזיק בקרן ושיעוריהם המרביים), התשנ"ה-1994;</w:t>
      </w:r>
    </w:p>
    <w:p w:rsidR="0045552F" w:rsidRDefault="0045552F" w:rsidP="00537CD1">
      <w:pPr>
        <w:pStyle w:val="P00"/>
        <w:spacing w:before="72"/>
        <w:ind w:left="0" w:right="1134"/>
        <w:rPr>
          <w:rStyle w:val="default"/>
          <w:rFonts w:cs="FrankRuehl" w:hint="cs"/>
          <w:rtl/>
        </w:rPr>
      </w:pPr>
      <w:r>
        <w:rPr>
          <w:rStyle w:val="default"/>
          <w:rFonts w:cs="FrankRuehl" w:hint="cs"/>
          <w:rtl/>
        </w:rPr>
        <w:tab/>
        <w:t xml:space="preserve">"תקנות הסיווג" </w:t>
      </w:r>
      <w:r>
        <w:rPr>
          <w:rStyle w:val="default"/>
          <w:rFonts w:cs="FrankRuehl"/>
          <w:rtl/>
        </w:rPr>
        <w:t>–</w:t>
      </w:r>
      <w:r>
        <w:rPr>
          <w:rStyle w:val="default"/>
          <w:rFonts w:cs="FrankRuehl" w:hint="cs"/>
          <w:rtl/>
        </w:rPr>
        <w:t xml:space="preserve"> תקנות השקעות משותפות בנאמנות (סיווג קרנות לצורך פרסום), התשס"ח-2007;</w:t>
      </w:r>
    </w:p>
    <w:p w:rsidR="0045552F" w:rsidRDefault="0045552F" w:rsidP="00537CD1">
      <w:pPr>
        <w:pStyle w:val="P00"/>
        <w:spacing w:before="72"/>
        <w:ind w:left="0" w:right="1134"/>
        <w:rPr>
          <w:rStyle w:val="default"/>
          <w:rFonts w:cs="FrankRuehl" w:hint="cs"/>
          <w:rtl/>
        </w:rPr>
      </w:pPr>
      <w:r>
        <w:rPr>
          <w:rStyle w:val="default"/>
          <w:rFonts w:cs="FrankRuehl" w:hint="cs"/>
          <w:rtl/>
        </w:rPr>
        <w:tab/>
        <w:t xml:space="preserve">"תקנות עמלת הפצה" </w:t>
      </w:r>
      <w:r>
        <w:rPr>
          <w:rStyle w:val="default"/>
          <w:rFonts w:cs="FrankRuehl"/>
          <w:rtl/>
        </w:rPr>
        <w:t>–</w:t>
      </w:r>
      <w:r>
        <w:rPr>
          <w:rStyle w:val="default"/>
          <w:rFonts w:cs="FrankRuehl" w:hint="cs"/>
          <w:rtl/>
        </w:rPr>
        <w:t xml:space="preserve"> תקנות השקעות משותפות בנאמנות (עמלת הפצה), התשס"ו-2006;</w:t>
      </w:r>
    </w:p>
    <w:p w:rsidR="0045552F" w:rsidRDefault="0045552F" w:rsidP="00537CD1">
      <w:pPr>
        <w:pStyle w:val="P00"/>
        <w:spacing w:before="72"/>
        <w:ind w:left="0" w:right="1134"/>
        <w:rPr>
          <w:rStyle w:val="default"/>
          <w:rFonts w:cs="FrankRuehl" w:hint="cs"/>
          <w:rtl/>
        </w:rPr>
      </w:pPr>
      <w:r>
        <w:rPr>
          <w:rStyle w:val="default"/>
          <w:rFonts w:cs="FrankRuehl" w:hint="cs"/>
          <w:rtl/>
        </w:rPr>
        <w:tab/>
        <w:t xml:space="preserve">"תקנות פרטי תשקיף" </w:t>
      </w:r>
      <w:r>
        <w:rPr>
          <w:rStyle w:val="default"/>
          <w:rFonts w:cs="FrankRuehl"/>
          <w:rtl/>
        </w:rPr>
        <w:t>–</w:t>
      </w:r>
      <w:r>
        <w:rPr>
          <w:rStyle w:val="default"/>
          <w:rFonts w:cs="FrankRuehl" w:hint="cs"/>
          <w:rtl/>
        </w:rPr>
        <w:t xml:space="preserve"> תקנות השקעות משותפות בנאמנות (פרטי תשקיף של קרן, מבנהו וצורתו), התש"ע-2009;</w:t>
      </w:r>
    </w:p>
    <w:p w:rsidR="0045552F" w:rsidRDefault="0045552F" w:rsidP="00537CD1">
      <w:pPr>
        <w:pStyle w:val="P00"/>
        <w:spacing w:before="72"/>
        <w:ind w:left="0" w:right="1134"/>
        <w:rPr>
          <w:rStyle w:val="default"/>
          <w:rFonts w:cs="FrankRuehl" w:hint="cs"/>
          <w:rtl/>
        </w:rPr>
      </w:pPr>
      <w:r>
        <w:rPr>
          <w:rStyle w:val="default"/>
          <w:rFonts w:cs="FrankRuehl" w:hint="cs"/>
          <w:rtl/>
        </w:rPr>
        <w:tab/>
        <w:t xml:space="preserve">"תשקיף" </w:t>
      </w:r>
      <w:r>
        <w:rPr>
          <w:rStyle w:val="default"/>
          <w:rFonts w:cs="FrankRuehl"/>
          <w:rtl/>
        </w:rPr>
        <w:t>–</w:t>
      </w:r>
      <w:r>
        <w:rPr>
          <w:rStyle w:val="default"/>
          <w:rFonts w:cs="FrankRuehl" w:hint="cs"/>
          <w:rtl/>
        </w:rPr>
        <w:t xml:space="preserve"> כהגדרתו בתקנות פרטי תשקיף.</w:t>
      </w:r>
    </w:p>
    <w:p w:rsidR="0045552F" w:rsidRPr="0045552F" w:rsidRDefault="0045552F" w:rsidP="0045552F">
      <w:pPr>
        <w:pStyle w:val="medium2-header"/>
        <w:keepLines w:val="0"/>
        <w:spacing w:before="72"/>
        <w:ind w:left="0" w:right="1134"/>
        <w:outlineLvl w:val="0"/>
        <w:rPr>
          <w:rFonts w:cs="FrankRuehl" w:hint="cs"/>
          <w:noProof/>
          <w:rtl/>
        </w:rPr>
      </w:pPr>
      <w:bookmarkStart w:id="2" w:name="med1"/>
      <w:bookmarkEnd w:id="2"/>
      <w:r w:rsidRPr="0045552F">
        <w:rPr>
          <w:rFonts w:cs="FrankRuehl" w:hint="cs"/>
          <w:noProof/>
          <w:rtl/>
        </w:rPr>
        <w:t>פרק ב': הוראות כלליות</w:t>
      </w:r>
    </w:p>
    <w:p w:rsidR="00642120" w:rsidRDefault="00642120" w:rsidP="0045552F">
      <w:pPr>
        <w:pStyle w:val="P00"/>
        <w:spacing w:before="72"/>
        <w:ind w:left="0" w:right="1134"/>
        <w:rPr>
          <w:rStyle w:val="default"/>
          <w:rFonts w:cs="FrankRuehl" w:hint="cs"/>
          <w:rtl/>
        </w:rPr>
      </w:pPr>
      <w:bookmarkStart w:id="3" w:name="Seif2"/>
      <w:bookmarkEnd w:id="3"/>
      <w:r>
        <w:rPr>
          <w:lang w:val="he-IL"/>
        </w:rPr>
        <w:pict>
          <v:rect id="_x0000_s1108" style="position:absolute;left:0;text-align:left;margin-left:464.5pt;margin-top:8.05pt;width:75.05pt;height:11.95pt;z-index:251644416" o:allowincell="f" filled="f" stroked="f" strokecolor="lime" strokeweight=".25pt">
            <v:textbox style="mso-next-textbox:#_x0000_s1108" inset="0,0,0,0">
              <w:txbxContent>
                <w:p w:rsidR="008973B2" w:rsidRDefault="008973B2" w:rsidP="006A0AF5">
                  <w:pPr>
                    <w:spacing w:line="160" w:lineRule="exact"/>
                    <w:jc w:val="left"/>
                    <w:rPr>
                      <w:rFonts w:cs="Miriam" w:hint="cs"/>
                      <w:noProof/>
                      <w:sz w:val="18"/>
                      <w:szCs w:val="18"/>
                      <w:rtl/>
                    </w:rPr>
                  </w:pPr>
                  <w:r>
                    <w:rPr>
                      <w:rFonts w:cs="Miriam" w:hint="cs"/>
                      <w:sz w:val="18"/>
                      <w:szCs w:val="18"/>
                      <w:rtl/>
                    </w:rPr>
                    <w:t>הוראות כלליות</w:t>
                  </w:r>
                </w:p>
              </w:txbxContent>
            </v:textbox>
            <w10:anchorlock/>
          </v:rect>
        </w:pict>
      </w:r>
      <w:r w:rsidR="00955AC8">
        <w:rPr>
          <w:rStyle w:val="big-number"/>
          <w:rFonts w:cs="Miriam" w:hint="cs"/>
          <w:rtl/>
        </w:rPr>
        <w:t>2</w:t>
      </w:r>
      <w:r w:rsidRPr="0045552F">
        <w:rPr>
          <w:rStyle w:val="default"/>
          <w:rFonts w:cs="FrankRuehl"/>
          <w:rtl/>
        </w:rPr>
        <w:t>.</w:t>
      </w:r>
      <w:r w:rsidRPr="0045552F">
        <w:rPr>
          <w:rStyle w:val="default"/>
          <w:rFonts w:cs="FrankRuehl"/>
          <w:rtl/>
        </w:rPr>
        <w:tab/>
      </w:r>
      <w:r w:rsidR="000146A6">
        <w:rPr>
          <w:rStyle w:val="default"/>
          <w:rFonts w:cs="FrankRuehl" w:hint="cs"/>
          <w:rtl/>
        </w:rPr>
        <w:t>(א)</w:t>
      </w:r>
      <w:r w:rsidR="000146A6">
        <w:rPr>
          <w:rStyle w:val="default"/>
          <w:rFonts w:cs="FrankRuehl" w:hint="cs"/>
          <w:rtl/>
        </w:rPr>
        <w:tab/>
      </w:r>
      <w:r w:rsidR="0045552F">
        <w:rPr>
          <w:rStyle w:val="default"/>
          <w:rFonts w:cs="FrankRuehl" w:hint="cs"/>
          <w:rtl/>
        </w:rPr>
        <w:t>מנהל קרן יגיש לרשות ולבורסה, בכל שנה, דוח על כל קרן שבניהולו לא יאוחר ממועד הדיווח שנקבע לה; בדוח יצוינו הפרטים הנדרשים בתקנות אלה כמפורט בטופס הדיווח נכון ליום עריכת הפרטים</w:t>
      </w:r>
      <w:r w:rsidR="00617252">
        <w:rPr>
          <w:rStyle w:val="default"/>
          <w:rFonts w:cs="FrankRuehl" w:hint="cs"/>
          <w:rtl/>
        </w:rPr>
        <w:t>.</w:t>
      </w:r>
    </w:p>
    <w:p w:rsidR="0045552F" w:rsidRDefault="0045552F" w:rsidP="0045552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דוח כאמור בתקנת משנה (א) יכלול, נוסף על האמור בה, גם פרט או עניין נוספים שאינם מפורטים בתקנות אלה, העשויים להיות חשובים למשקיע סביר השוקל את רכישת היחידות של הקרן בפסקה הדנה בעניין שאליו שייכים הפרטים, ובהעדר פסקה כאמור, ייכללו בפסקה נפרדת, מתחת לכותרת מתאימה, לאחר הפרטים המפורטים בתקנות אלה.</w:t>
      </w:r>
    </w:p>
    <w:p w:rsidR="0045552F" w:rsidRDefault="0045552F" w:rsidP="0045552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10406E">
        <w:rPr>
          <w:rStyle w:val="default"/>
          <w:rFonts w:cs="FrankRuehl" w:hint="cs"/>
          <w:rtl/>
        </w:rPr>
        <w:t>הוראת תקנת משנה (א) לא תחול לגבי קרן שלא חלפו שישה חודשים מיום שיחידותיה הוצעו לציבור לראשונה עד יום עריכת הפרטים.</w:t>
      </w:r>
    </w:p>
    <w:p w:rsidR="0010406E" w:rsidRDefault="0010406E" w:rsidP="0045552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יושב ראש הרשות או עובד שהוא הסמיך לעניין זה, רשאים להורות למנהל קרן להעביר פרט או עניין כלשהם מפסקה שבה נכללו לפסקה שעליה יורו, להציגם באופן שונה או להבליטם בדרך שיורו, אם לדעתם הדבר ראוי בנסיבות העניין.</w:t>
      </w:r>
    </w:p>
    <w:p w:rsidR="0010406E" w:rsidRDefault="0010406E" w:rsidP="0045552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לא ייכללו בדוח הוראות דין, אלא אם כן נקבע אחרת בתקנות אלה או אם הורו על כך או אישרו זאת יושב ראש הרשות או עובד שהוא הסמיך לעניין זה.</w:t>
      </w:r>
    </w:p>
    <w:p w:rsidR="0010406E" w:rsidRDefault="0010406E" w:rsidP="0045552F">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מנהל קרן רשאי לכלול בפסקה כלשהי הפניה למיקומו של פרט בדוח או למיקומן של הוראות דין בדוח או מחוצה לו.</w:t>
      </w:r>
    </w:p>
    <w:p w:rsidR="0010406E" w:rsidRDefault="0010406E" w:rsidP="0045552F">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הדוח יהיה ערוך בצורה ברורה ונוחה לקריאה, כתוב בשפה פשוטה, בהירה ותמציתית ככל האפשר, ועמודיו ממוספרים, ויכול שיכלול בראשו את סמלו המסחרי של מנהל הקרן.</w:t>
      </w:r>
    </w:p>
    <w:p w:rsidR="009F35FF" w:rsidRDefault="009F35FF" w:rsidP="00457607">
      <w:pPr>
        <w:pStyle w:val="P00"/>
        <w:spacing w:before="72"/>
        <w:ind w:left="0" w:right="1134"/>
        <w:rPr>
          <w:rStyle w:val="default"/>
          <w:rFonts w:cs="FrankRuehl" w:hint="cs"/>
          <w:rtl/>
        </w:rPr>
      </w:pPr>
      <w:bookmarkStart w:id="4" w:name="Seif3"/>
      <w:bookmarkEnd w:id="4"/>
      <w:r>
        <w:rPr>
          <w:lang w:val="he-IL"/>
        </w:rPr>
        <w:pict>
          <v:rect id="_x0000_s1198" style="position:absolute;left:0;text-align:left;margin-left:464.5pt;margin-top:8.05pt;width:75.05pt;height:10.45pt;z-index:251645440" o:allowincell="f" filled="f" stroked="f" strokecolor="lime" strokeweight=".25pt">
            <v:textbox style="mso-next-textbox:#_x0000_s1198" inset="0,0,0,0">
              <w:txbxContent>
                <w:p w:rsidR="008973B2" w:rsidRDefault="008973B2" w:rsidP="009F35FF">
                  <w:pPr>
                    <w:spacing w:line="160" w:lineRule="exact"/>
                    <w:jc w:val="left"/>
                    <w:rPr>
                      <w:rFonts w:cs="Miriam" w:hint="cs"/>
                      <w:noProof/>
                      <w:sz w:val="18"/>
                      <w:szCs w:val="18"/>
                      <w:rtl/>
                    </w:rPr>
                  </w:pPr>
                  <w:r>
                    <w:rPr>
                      <w:rFonts w:cs="Miriam" w:hint="cs"/>
                      <w:sz w:val="18"/>
                      <w:szCs w:val="18"/>
                      <w:rtl/>
                    </w:rPr>
                    <w:t>חתימה על הדוח</w:t>
                  </w:r>
                </w:p>
              </w:txbxContent>
            </v:textbox>
            <w10:anchorlock/>
          </v:rect>
        </w:pict>
      </w:r>
      <w:r>
        <w:rPr>
          <w:rStyle w:val="big-number"/>
          <w:rFonts w:cs="Miriam" w:hint="cs"/>
          <w:rtl/>
        </w:rPr>
        <w:t>3</w:t>
      </w:r>
      <w:r w:rsidRPr="00457607">
        <w:rPr>
          <w:rStyle w:val="default"/>
          <w:rFonts w:cs="FrankRuehl"/>
          <w:rtl/>
        </w:rPr>
        <w:t>.</w:t>
      </w:r>
      <w:r w:rsidRPr="00457607">
        <w:rPr>
          <w:rStyle w:val="default"/>
          <w:rFonts w:cs="FrankRuehl"/>
          <w:rtl/>
        </w:rPr>
        <w:tab/>
      </w:r>
      <w:r w:rsidR="00457607">
        <w:rPr>
          <w:rStyle w:val="default"/>
          <w:rFonts w:cs="FrankRuehl" w:hint="cs"/>
          <w:rtl/>
        </w:rPr>
        <w:t>הדוח יישא תאריך, וייחתם ביד מנהל הקרן; בצד החתימה יצוינו שם החותם ותפקידו.</w:t>
      </w:r>
    </w:p>
    <w:p w:rsidR="00457607" w:rsidRPr="00457607" w:rsidRDefault="00457607" w:rsidP="00457607">
      <w:pPr>
        <w:pStyle w:val="medium2-header"/>
        <w:keepLines w:val="0"/>
        <w:spacing w:before="72"/>
        <w:ind w:left="0" w:right="1134"/>
        <w:outlineLvl w:val="0"/>
        <w:rPr>
          <w:rFonts w:cs="FrankRuehl" w:hint="cs"/>
          <w:noProof/>
          <w:rtl/>
        </w:rPr>
      </w:pPr>
      <w:bookmarkStart w:id="5" w:name="med2"/>
      <w:bookmarkEnd w:id="5"/>
      <w:r w:rsidRPr="00457607">
        <w:rPr>
          <w:rFonts w:cs="FrankRuehl" w:hint="cs"/>
          <w:noProof/>
          <w:rtl/>
        </w:rPr>
        <w:t>פרק ג': תוכן הדוח</w:t>
      </w:r>
    </w:p>
    <w:p w:rsidR="00583639" w:rsidRDefault="00583639" w:rsidP="00457607">
      <w:pPr>
        <w:pStyle w:val="P00"/>
        <w:spacing w:before="72"/>
        <w:ind w:left="0" w:right="1134"/>
        <w:rPr>
          <w:rStyle w:val="default"/>
          <w:rFonts w:cs="FrankRuehl" w:hint="cs"/>
          <w:rtl/>
        </w:rPr>
      </w:pPr>
      <w:bookmarkStart w:id="6" w:name="Seif4"/>
      <w:bookmarkEnd w:id="6"/>
      <w:r>
        <w:rPr>
          <w:lang w:val="he-IL"/>
        </w:rPr>
        <w:pict>
          <v:rect id="_x0000_s1201" style="position:absolute;left:0;text-align:left;margin-left:464.5pt;margin-top:8.05pt;width:75.05pt;height:17.2pt;z-index:251646464" o:allowincell="f" filled="f" stroked="f" strokecolor="lime" strokeweight=".25pt">
            <v:textbox style="mso-next-textbox:#_x0000_s1201" inset="0,0,0,0">
              <w:txbxContent>
                <w:p w:rsidR="008973B2" w:rsidRDefault="008973B2" w:rsidP="00583639">
                  <w:pPr>
                    <w:spacing w:line="160" w:lineRule="exact"/>
                    <w:jc w:val="left"/>
                    <w:rPr>
                      <w:rFonts w:cs="Miriam" w:hint="cs"/>
                      <w:noProof/>
                      <w:sz w:val="18"/>
                      <w:szCs w:val="18"/>
                      <w:rtl/>
                    </w:rPr>
                  </w:pPr>
                  <w:r>
                    <w:rPr>
                      <w:rFonts w:cs="Miriam" w:hint="cs"/>
                      <w:sz w:val="18"/>
                      <w:szCs w:val="18"/>
                      <w:rtl/>
                    </w:rPr>
                    <w:t>פרטים שיש לכלול בדוח</w:t>
                  </w:r>
                </w:p>
              </w:txbxContent>
            </v:textbox>
            <w10:anchorlock/>
          </v:rect>
        </w:pict>
      </w:r>
      <w:r w:rsidR="006A75B5">
        <w:rPr>
          <w:rStyle w:val="big-number"/>
          <w:rFonts w:cs="Miriam" w:hint="cs"/>
          <w:rtl/>
        </w:rPr>
        <w:t>4</w:t>
      </w:r>
      <w:r w:rsidRPr="00457607">
        <w:rPr>
          <w:rStyle w:val="default"/>
          <w:rFonts w:cs="FrankRuehl"/>
          <w:rtl/>
        </w:rPr>
        <w:t>.</w:t>
      </w:r>
      <w:r w:rsidRPr="00457607">
        <w:rPr>
          <w:rStyle w:val="default"/>
          <w:rFonts w:cs="FrankRuehl"/>
          <w:rtl/>
        </w:rPr>
        <w:tab/>
      </w:r>
      <w:r w:rsidR="00457607">
        <w:rPr>
          <w:rStyle w:val="default"/>
          <w:rFonts w:cs="FrankRuehl" w:hint="cs"/>
          <w:rtl/>
        </w:rPr>
        <w:t>הדוח יכלול את הפרטים המפורטים בתקנות אלה כסדרם</w:t>
      </w:r>
      <w:r w:rsidR="006A75B5">
        <w:rPr>
          <w:rStyle w:val="default"/>
          <w:rFonts w:cs="FrankRuehl" w:hint="cs"/>
          <w:rtl/>
        </w:rPr>
        <w:t>.</w:t>
      </w:r>
    </w:p>
    <w:p w:rsidR="00583639" w:rsidRDefault="00583639" w:rsidP="00457607">
      <w:pPr>
        <w:pStyle w:val="P00"/>
        <w:spacing w:before="72"/>
        <w:ind w:left="0" w:right="1134"/>
        <w:rPr>
          <w:rStyle w:val="default"/>
          <w:rFonts w:cs="FrankRuehl" w:hint="cs"/>
          <w:rtl/>
        </w:rPr>
      </w:pPr>
      <w:bookmarkStart w:id="7" w:name="Seif5"/>
      <w:bookmarkEnd w:id="7"/>
      <w:r>
        <w:rPr>
          <w:lang w:val="he-IL"/>
        </w:rPr>
        <w:pict>
          <v:rect id="_x0000_s1202" style="position:absolute;left:0;text-align:left;margin-left:464.5pt;margin-top:8.05pt;width:75.05pt;height:9pt;z-index:251647488" o:allowincell="f" filled="f" stroked="f" strokecolor="lime" strokeweight=".25pt">
            <v:textbox style="mso-next-textbox:#_x0000_s1202" inset="0,0,0,0">
              <w:txbxContent>
                <w:p w:rsidR="008973B2" w:rsidRDefault="008973B2" w:rsidP="00583639">
                  <w:pPr>
                    <w:spacing w:line="160" w:lineRule="exact"/>
                    <w:jc w:val="left"/>
                    <w:rPr>
                      <w:rFonts w:cs="Miriam" w:hint="cs"/>
                      <w:noProof/>
                      <w:sz w:val="18"/>
                      <w:szCs w:val="18"/>
                      <w:rtl/>
                    </w:rPr>
                  </w:pPr>
                  <w:r>
                    <w:rPr>
                      <w:rFonts w:cs="Miriam" w:hint="cs"/>
                      <w:sz w:val="18"/>
                      <w:szCs w:val="18"/>
                      <w:rtl/>
                    </w:rPr>
                    <w:t>מנהל הקרן והנאמן</w:t>
                  </w:r>
                </w:p>
              </w:txbxContent>
            </v:textbox>
            <w10:anchorlock/>
          </v:rect>
        </w:pict>
      </w:r>
      <w:r w:rsidR="006A75B5">
        <w:rPr>
          <w:rStyle w:val="big-number"/>
          <w:rFonts w:cs="Miriam" w:hint="cs"/>
          <w:rtl/>
        </w:rPr>
        <w:t>5</w:t>
      </w:r>
      <w:r w:rsidRPr="00457607">
        <w:rPr>
          <w:rStyle w:val="default"/>
          <w:rFonts w:cs="FrankRuehl"/>
          <w:rtl/>
        </w:rPr>
        <w:t>.</w:t>
      </w:r>
      <w:r w:rsidRPr="00457607">
        <w:rPr>
          <w:rStyle w:val="default"/>
          <w:rFonts w:cs="FrankRuehl"/>
          <w:rtl/>
        </w:rPr>
        <w:tab/>
      </w:r>
      <w:r w:rsidR="006A75B5">
        <w:rPr>
          <w:rStyle w:val="default"/>
          <w:rFonts w:cs="FrankRuehl" w:hint="cs"/>
          <w:rtl/>
        </w:rPr>
        <w:t>(א)</w:t>
      </w:r>
      <w:r w:rsidR="006A75B5">
        <w:rPr>
          <w:rStyle w:val="default"/>
          <w:rFonts w:cs="FrankRuehl" w:hint="cs"/>
          <w:rtl/>
        </w:rPr>
        <w:tab/>
      </w:r>
      <w:r w:rsidR="00457607">
        <w:rPr>
          <w:rStyle w:val="default"/>
          <w:rFonts w:cs="FrankRuehl" w:hint="cs"/>
          <w:rtl/>
        </w:rPr>
        <w:t>המילים "מנהל הקרן", ופרטי מנהל הקרן, לרבות שמו, כתובתו, ומענו לקבלת דברי דואר לרבות כתבי בי-דין, מספרי הטלפון, הפקסימילה וכתובת הדואר האלקטרוני שלו, שבאמצעותם יכול הציבור לפנות אליו</w:t>
      </w:r>
      <w:r w:rsidR="007F0616">
        <w:rPr>
          <w:rStyle w:val="default"/>
          <w:rFonts w:cs="FrankRuehl" w:hint="cs"/>
          <w:rtl/>
        </w:rPr>
        <w:t>.</w:t>
      </w:r>
    </w:p>
    <w:p w:rsidR="00457607" w:rsidRDefault="00457607" w:rsidP="0045760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לצד פרטי מנהל הקרן, תבוא המילה "הנאמן", ופרטי הנאמן, לרבות שמו, מספרו ברשם החברות, כתובתו, ומענו לקבלת דברי דואר לרבות כתבי בי-דין, מספרי הטלפון, הפקסימילה וכתובת הדואר האלקטרוני שלו, שבאמצעותם יכול הציבור לפנות אליו.</w:t>
      </w:r>
    </w:p>
    <w:p w:rsidR="00457607" w:rsidRDefault="00457607" w:rsidP="0045760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B43F37">
        <w:rPr>
          <w:rStyle w:val="default"/>
          <w:rFonts w:cs="FrankRuehl" w:hint="cs"/>
          <w:rtl/>
        </w:rPr>
        <w:t>החל מנהל הקרן בניהולה של הקרן או שהחל הנאמן בכהונתו לאחר פרסום הדוח השנתי הקודם של הקרן, או שונה שמו של מנהל הקרן או הנאמן מאז פרסום הדוח הקודם של הקרן, יצוין הדבר בהערת שוליים, בציון שמו של מנהל הקרן הקודם או הנאמן הקודם, או בציון שם מנהל הקרן או הנאמן לפני ששונה, לפי העניין, ותאריך השינוי.</w:t>
      </w:r>
    </w:p>
    <w:p w:rsidR="00583639" w:rsidRDefault="00583639" w:rsidP="00B43F37">
      <w:pPr>
        <w:pStyle w:val="P00"/>
        <w:spacing w:before="72"/>
        <w:ind w:left="0" w:right="1134"/>
        <w:rPr>
          <w:rStyle w:val="default"/>
          <w:rFonts w:cs="FrankRuehl" w:hint="cs"/>
          <w:rtl/>
        </w:rPr>
      </w:pPr>
      <w:bookmarkStart w:id="8" w:name="Seif6"/>
      <w:bookmarkEnd w:id="8"/>
      <w:r>
        <w:rPr>
          <w:lang w:val="he-IL"/>
        </w:rPr>
        <w:pict>
          <v:rect id="_x0000_s1203" style="position:absolute;left:0;text-align:left;margin-left:464.35pt;margin-top:7.1pt;width:75.05pt;height:9.8pt;z-index:251648512" o:allowincell="f" filled="f" stroked="f" strokecolor="lime" strokeweight=".25pt">
            <v:textbox style="mso-next-textbox:#_x0000_s1203" inset="0,0,0,0">
              <w:txbxContent>
                <w:p w:rsidR="008973B2" w:rsidRDefault="008973B2" w:rsidP="00583639">
                  <w:pPr>
                    <w:spacing w:line="160" w:lineRule="exact"/>
                    <w:jc w:val="left"/>
                    <w:rPr>
                      <w:rFonts w:cs="Miriam" w:hint="cs"/>
                      <w:noProof/>
                      <w:sz w:val="18"/>
                      <w:szCs w:val="18"/>
                      <w:rtl/>
                    </w:rPr>
                  </w:pPr>
                  <w:r>
                    <w:rPr>
                      <w:rFonts w:cs="Miriam" w:hint="cs"/>
                      <w:sz w:val="18"/>
                      <w:szCs w:val="18"/>
                      <w:rtl/>
                    </w:rPr>
                    <w:t>פרטים כלליים</w:t>
                  </w:r>
                </w:p>
              </w:txbxContent>
            </v:textbox>
            <w10:anchorlock/>
          </v:rect>
        </w:pict>
      </w:r>
      <w:r w:rsidR="006A75B5">
        <w:rPr>
          <w:rStyle w:val="big-number"/>
          <w:rFonts w:cs="Miriam" w:hint="cs"/>
          <w:rtl/>
        </w:rPr>
        <w:t>6</w:t>
      </w:r>
      <w:r w:rsidRPr="0031108B">
        <w:rPr>
          <w:rStyle w:val="default"/>
          <w:rFonts w:cs="FrankRuehl"/>
          <w:rtl/>
        </w:rPr>
        <w:t>.</w:t>
      </w:r>
      <w:r w:rsidRPr="0031108B">
        <w:rPr>
          <w:rStyle w:val="default"/>
          <w:rFonts w:cs="FrankRuehl"/>
          <w:rtl/>
        </w:rPr>
        <w:tab/>
      </w:r>
      <w:r w:rsidR="00B43F37">
        <w:rPr>
          <w:rStyle w:val="default"/>
          <w:rFonts w:cs="FrankRuehl" w:hint="cs"/>
          <w:rtl/>
        </w:rPr>
        <w:t>(א)</w:t>
      </w:r>
      <w:r w:rsidR="00B43F37">
        <w:rPr>
          <w:rStyle w:val="default"/>
          <w:rFonts w:cs="FrankRuehl" w:hint="cs"/>
          <w:rtl/>
        </w:rPr>
        <w:tab/>
        <w:t xml:space="preserve">תאריך הדוח, מצד שמאל; בהערת שוליים </w:t>
      </w:r>
      <w:r w:rsidR="00B43F37">
        <w:rPr>
          <w:rStyle w:val="default"/>
          <w:rFonts w:cs="FrankRuehl"/>
          <w:rtl/>
        </w:rPr>
        <w:t>–</w:t>
      </w:r>
      <w:r w:rsidR="00B43F37">
        <w:rPr>
          <w:rStyle w:val="default"/>
          <w:rFonts w:cs="FrankRuehl" w:hint="cs"/>
          <w:rtl/>
        </w:rPr>
        <w:t xml:space="preserve"> ההודעות האלה:</w:t>
      </w:r>
    </w:p>
    <w:p w:rsidR="00B43F37" w:rsidRDefault="00B43F37" w:rsidP="00B43F3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"המידע המוצג בדוח זה נכון ליום", בציון תאריך זה;</w:t>
      </w:r>
    </w:p>
    <w:p w:rsidR="00B43F37" w:rsidRDefault="00B43F37" w:rsidP="00B43F37">
      <w:pPr>
        <w:pStyle w:val="P00"/>
        <w:spacing w:before="72"/>
        <w:ind w:left="1021" w:right="1134"/>
        <w:rPr>
          <w:rStyle w:val="default"/>
          <w:rFonts w:cs="FrankRuehl" w:hint="cs"/>
          <w:sz w:val="20"/>
          <w:rtl/>
        </w:rPr>
      </w:pPr>
      <w:r w:rsidRPr="00B43F37">
        <w:rPr>
          <w:rStyle w:val="default"/>
          <w:rFonts w:cs="FrankRuehl" w:hint="cs"/>
          <w:sz w:val="20"/>
          <w:rtl/>
        </w:rPr>
        <w:t>(2)</w:t>
      </w:r>
      <w:r w:rsidRPr="00B43F37">
        <w:rPr>
          <w:rStyle w:val="default"/>
          <w:rFonts w:cs="FrankRuehl" w:hint="cs"/>
          <w:sz w:val="20"/>
          <w:rtl/>
        </w:rPr>
        <w:tab/>
        <w:t xml:space="preserve">"יש להתעדכן באופן שוטף בדוחות על אירועים הנוגעים לקרן, למנהל הקרן ולנאמן, וכן במידע נוסף, לרבות בדוחות הכספיים של הקרן, המתפרסמים באתר האינטרנט של רשות ניירות ערך שכתובתו </w:t>
      </w:r>
      <w:hyperlink r:id="rId7" w:history="1">
        <w:r w:rsidRPr="005565D4">
          <w:rPr>
            <w:rStyle w:val="Hyperlink"/>
            <w:rFonts w:cs="FrankRuehl"/>
          </w:rPr>
          <w:t>www.magna.isa.gov.il</w:t>
        </w:r>
      </w:hyperlink>
      <w:r>
        <w:rPr>
          <w:rStyle w:val="default"/>
          <w:rFonts w:cs="FrankRuehl" w:hint="cs"/>
          <w:sz w:val="20"/>
          <w:rtl/>
        </w:rPr>
        <w:t xml:space="preserve"> (להלן </w:t>
      </w:r>
      <w:r>
        <w:rPr>
          <w:rStyle w:val="default"/>
          <w:rFonts w:cs="FrankRuehl"/>
          <w:sz w:val="20"/>
          <w:rtl/>
        </w:rPr>
        <w:t>–</w:t>
      </w:r>
      <w:r>
        <w:rPr>
          <w:rStyle w:val="default"/>
          <w:rFonts w:cs="FrankRuehl" w:hint="cs"/>
          <w:sz w:val="20"/>
          <w:rtl/>
        </w:rPr>
        <w:t xml:space="preserve"> אתר ההפצה); כמו כן, רצוי לעקוב באופן שוטף אחר השינויים במחירי יחידות הקרן המבטאים את תשואתה של הקרן".</w:t>
      </w:r>
    </w:p>
    <w:p w:rsidR="00B43F37" w:rsidRDefault="00B43F37" w:rsidP="00B43F37">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הכותרת דוח שנתי; בהערת שוליים יבוא "יחידות הקרן מוצעות לציבור לפי תשקיף המתפרסם באתר ההפצה" ובסופה התאריך שבו פורסם התשקיף האחרון ומספר האסמכתה של הדיווח על פרסומו.</w:t>
      </w:r>
    </w:p>
    <w:p w:rsidR="00B43F37" w:rsidRDefault="00B43F37" w:rsidP="00B43F37">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שם הקרן, המילים "קרן נאמנות", ובסוגריים המילים "מספר בורסה" ומספר הקרן בבורסה; שונה שם הקרן במהלך שנים עשר החודשים שקדמו למועד הדיווח, יצוין בהערת שוליים, שם הקרן טרם השינוי ותאריך השינוי; אם הקרן קרן חדשה שזהו הדוח השנתי הראשון שמגיש מנהל הקרן, לגביה, אחרי "קרן נאמנות" יבוא "חדשה" ובהערת שוליים תצוין התקופה שמיום הצעת יחידות הקרן לראשונה לציבור עד יום עריכת הפרטים.</w:t>
      </w:r>
    </w:p>
    <w:p w:rsidR="00B43F37" w:rsidRPr="00B43F37" w:rsidRDefault="00B43F37" w:rsidP="00B43F37">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 xml:space="preserve">פרסם מנהל קרן חדש דוח </w:t>
      </w:r>
      <w:r>
        <w:rPr>
          <w:rStyle w:val="default"/>
          <w:rFonts w:cs="FrankRuehl"/>
          <w:sz w:val="20"/>
          <w:rtl/>
        </w:rPr>
        <w:t>–</w:t>
      </w:r>
      <w:r>
        <w:rPr>
          <w:rStyle w:val="default"/>
          <w:rFonts w:cs="FrankRuehl" w:hint="cs"/>
          <w:sz w:val="20"/>
          <w:rtl/>
        </w:rPr>
        <w:t xml:space="preserve"> המילים "מנהל קרן חדש" ובהערת שוליים ההודעה כי "מנהל קרן חדש הוא מנהל קרן שבמועד פרסום הדוח טרם ניהל קרן במשך שנה רציפה או חלפו למעלה משנתיים מיום שניהול קרן כלשהי" והנסיבות שבשלהן מנהל הקרן הוא בבחינת מנהל קרן חדש.</w:t>
      </w:r>
    </w:p>
    <w:p w:rsidR="0031108B" w:rsidRDefault="0031108B" w:rsidP="00D20F62">
      <w:pPr>
        <w:pStyle w:val="P00"/>
        <w:spacing w:before="72"/>
        <w:ind w:left="0" w:right="1134"/>
        <w:rPr>
          <w:rStyle w:val="default"/>
          <w:rFonts w:cs="FrankRuehl" w:hint="cs"/>
          <w:rtl/>
        </w:rPr>
      </w:pPr>
      <w:bookmarkStart w:id="9" w:name="Seif7"/>
      <w:bookmarkEnd w:id="9"/>
      <w:r>
        <w:rPr>
          <w:lang w:val="he-IL"/>
        </w:rPr>
        <w:pict>
          <v:rect id="_x0000_s1292" style="position:absolute;left:0;text-align:left;margin-left:464.35pt;margin-top:7.1pt;width:75.05pt;height:17.2pt;z-index:251649536" o:allowincell="f" filled="f" stroked="f" strokecolor="lime" strokeweight=".25pt">
            <v:textbox style="mso-next-textbox:#_x0000_s1292" inset="0,0,0,0">
              <w:txbxContent>
                <w:p w:rsidR="008973B2" w:rsidRDefault="008973B2" w:rsidP="0031108B">
                  <w:pPr>
                    <w:spacing w:line="160" w:lineRule="exact"/>
                    <w:jc w:val="left"/>
                    <w:rPr>
                      <w:rFonts w:cs="Miriam" w:hint="cs"/>
                      <w:noProof/>
                      <w:sz w:val="18"/>
                      <w:szCs w:val="18"/>
                      <w:rtl/>
                    </w:rPr>
                  </w:pPr>
                  <w:r>
                    <w:rPr>
                      <w:rFonts w:cs="Miriam" w:hint="cs"/>
                      <w:sz w:val="18"/>
                      <w:szCs w:val="18"/>
                      <w:rtl/>
                    </w:rPr>
                    <w:t>המאפניינים העיקריים של הקרן</w:t>
                  </w:r>
                </w:p>
              </w:txbxContent>
            </v:textbox>
            <w10:anchorlock/>
          </v:rect>
        </w:pict>
      </w:r>
      <w:r w:rsidR="00B43F37">
        <w:rPr>
          <w:rStyle w:val="big-number"/>
          <w:rFonts w:cs="Miriam" w:hint="cs"/>
          <w:rtl/>
        </w:rPr>
        <w:t>7</w:t>
      </w:r>
      <w:r w:rsidRPr="0031108B">
        <w:rPr>
          <w:rStyle w:val="default"/>
          <w:rFonts w:cs="FrankRuehl"/>
          <w:rtl/>
        </w:rPr>
        <w:t>.</w:t>
      </w:r>
      <w:r w:rsidRPr="0031108B">
        <w:rPr>
          <w:rStyle w:val="default"/>
          <w:rFonts w:cs="FrankRuehl"/>
          <w:rtl/>
        </w:rPr>
        <w:tab/>
      </w:r>
      <w:r w:rsidR="00D20F62">
        <w:rPr>
          <w:rStyle w:val="default"/>
          <w:rFonts w:cs="FrankRuehl" w:hint="cs"/>
          <w:rtl/>
        </w:rPr>
        <w:t>תחת הכותרת "מאפיינים עיקריים של הקרן" יבואו הפרטים האלה:</w:t>
      </w:r>
    </w:p>
    <w:p w:rsidR="00D20F62" w:rsidRDefault="00D20F62" w:rsidP="00D20F6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המילים "סוג הקרן" וסוג הקרן, כפי שנקבע בהסכם הקרן;</w:t>
      </w:r>
    </w:p>
    <w:p w:rsidR="00D20F62" w:rsidRDefault="00D20F62" w:rsidP="00D20F6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המילים "סיווג הקרן בפרסום" וסיווג הקרן;</w:t>
      </w:r>
    </w:p>
    <w:p w:rsidR="00D20F62" w:rsidRDefault="00D20F62" w:rsidP="00D20F6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אם הקרן קרן מחקה </w:t>
      </w:r>
      <w:r>
        <w:rPr>
          <w:rStyle w:val="default"/>
          <w:rFonts w:cs="FrankRuehl"/>
          <w:rtl/>
        </w:rPr>
        <w:t>–</w:t>
      </w:r>
      <w:r>
        <w:rPr>
          <w:rStyle w:val="default"/>
          <w:rFonts w:cs="FrankRuehl" w:hint="cs"/>
          <w:rtl/>
        </w:rPr>
        <w:t xml:space="preserve"> יצוין הדבר;</w:t>
      </w:r>
    </w:p>
    <w:p w:rsidR="00D20F62" w:rsidRDefault="00D20F62" w:rsidP="00D20F6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אם הקרן קרן חשיפה הפוכה </w:t>
      </w:r>
      <w:r>
        <w:rPr>
          <w:rStyle w:val="default"/>
          <w:rFonts w:cs="FrankRuehl"/>
          <w:rtl/>
        </w:rPr>
        <w:t>–</w:t>
      </w:r>
      <w:r>
        <w:rPr>
          <w:rStyle w:val="default"/>
          <w:rFonts w:cs="FrankRuehl" w:hint="cs"/>
          <w:rtl/>
        </w:rPr>
        <w:t xml:space="preserve"> יצוין הדבר;</w:t>
      </w:r>
    </w:p>
    <w:p w:rsidR="00D20F62" w:rsidRDefault="00D20F62" w:rsidP="00D20F62">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יצוין אם הקרן היא קרן מוגבלת בניירות ערך חוץ או קרן בלתי מוגבלת בניירות ערך חוץ או אם היא אגד ישראלי בלתי מוגבל או אגד ישראלי מוגבל;</w:t>
      </w:r>
    </w:p>
    <w:p w:rsidR="00D20F62" w:rsidRDefault="00D20F62" w:rsidP="00D20F62">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המילים "מסלול המס" והמילים "חייבת" או "פטורה", בקרן חייבת או בקרן פטורה, לפי העניין;</w:t>
      </w:r>
    </w:p>
    <w:p w:rsidR="00D20F62" w:rsidRDefault="00D20F62" w:rsidP="00D20F62">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 xml:space="preserve">אם הקרן קרן לתושבי חוץ בלבד </w:t>
      </w:r>
      <w:r>
        <w:rPr>
          <w:rStyle w:val="default"/>
          <w:rFonts w:cs="FrankRuehl"/>
          <w:rtl/>
        </w:rPr>
        <w:t>–</w:t>
      </w:r>
      <w:r>
        <w:rPr>
          <w:rStyle w:val="default"/>
          <w:rFonts w:cs="FrankRuehl" w:hint="cs"/>
          <w:rtl/>
        </w:rPr>
        <w:t xml:space="preserve"> יצוין הדבר;</w:t>
      </w:r>
    </w:p>
    <w:p w:rsidR="00D20F62" w:rsidRDefault="00D20F62" w:rsidP="00D20F62">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 xml:space="preserve">אם הקרן קרן להשקעות חוץ (מטבע עיקרי) </w:t>
      </w:r>
      <w:r>
        <w:rPr>
          <w:rStyle w:val="default"/>
          <w:rFonts w:cs="FrankRuehl"/>
          <w:rtl/>
        </w:rPr>
        <w:t>–</w:t>
      </w:r>
      <w:r>
        <w:rPr>
          <w:rStyle w:val="default"/>
          <w:rFonts w:cs="FrankRuehl" w:hint="cs"/>
          <w:rtl/>
        </w:rPr>
        <w:t xml:space="preserve"> יצוין הדבר, בציון המטבע העיקרי של הקרן;</w:t>
      </w:r>
    </w:p>
    <w:p w:rsidR="00D20F62" w:rsidRDefault="00D20F62" w:rsidP="00D20F62">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 xml:space="preserve">אם הקרן קרן להשקעות חוץ (פטור ממס לתושב חוץ) </w:t>
      </w:r>
      <w:r>
        <w:rPr>
          <w:rStyle w:val="default"/>
          <w:rFonts w:cs="FrankRuehl"/>
          <w:rtl/>
        </w:rPr>
        <w:t>–</w:t>
      </w:r>
      <w:r>
        <w:rPr>
          <w:rStyle w:val="default"/>
          <w:rFonts w:cs="FrankRuehl" w:hint="cs"/>
          <w:rtl/>
        </w:rPr>
        <w:t xml:space="preserve"> יצוין הדבר;</w:t>
      </w:r>
    </w:p>
    <w:p w:rsidR="00D20F62" w:rsidRDefault="00D20F62" w:rsidP="00D20F62">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המילים "סוג הקרן לצורך עמלת הפצה" וסוג הקרן לצורך עמלת הפצה;</w:t>
      </w:r>
    </w:p>
    <w:p w:rsidR="00D20F62" w:rsidRDefault="00D20F62" w:rsidP="00D20F62">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המילים "המטבע שבו נקובות יחידות הקרן" והמטבע שבו נקובות יחידות הקרן והערך הנקוב שלהן;</w:t>
      </w:r>
    </w:p>
    <w:p w:rsidR="00D20F62" w:rsidRDefault="00D20F62" w:rsidP="00D20F62">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 xml:space="preserve">שיעור ההוספה שתשולם או שתנוכה; בהערת שוליים יצוין, האם מנהל הקרן נותן הנחות מהוספה או תשלומים המוצעים בקשר עם רכישה, פדיון, מכירה או החזקה של יחידות ואם אלה ניתנים </w:t>
      </w:r>
      <w:r>
        <w:rPr>
          <w:rStyle w:val="default"/>
          <w:rFonts w:cs="FrankRuehl"/>
          <w:rtl/>
        </w:rPr>
        <w:t>–</w:t>
      </w:r>
      <w:r>
        <w:rPr>
          <w:rStyle w:val="default"/>
          <w:rFonts w:cs="FrankRuehl" w:hint="cs"/>
          <w:rtl/>
        </w:rPr>
        <w:t xml:space="preserve"> תצורף הפניה לפרטים נוספים בעניין זה בתשקיף;</w:t>
      </w:r>
    </w:p>
    <w:p w:rsidR="00D20F62" w:rsidRDefault="00D20F62" w:rsidP="00D20F62">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t xml:space="preserve">אם הקרן קרן סגורה יצוין האם יחידות הקרן ניתנות לפדיון אם לאו ומועדי הפדיון של יחידות הקרן; אם פדיון היחידות מותנה במתן הודעה מוקדמת של בעל יחידה </w:t>
      </w:r>
      <w:r>
        <w:rPr>
          <w:rStyle w:val="default"/>
          <w:rFonts w:cs="FrankRuehl"/>
          <w:rtl/>
        </w:rPr>
        <w:t>–</w:t>
      </w:r>
      <w:r>
        <w:rPr>
          <w:rStyle w:val="default"/>
          <w:rFonts w:cs="FrankRuehl" w:hint="cs"/>
          <w:rtl/>
        </w:rPr>
        <w:t xml:space="preserve"> יצוין הדבר והמועד למתן ההודעה המוקדמת שעל בעל יחידה לתת לצורך פדיון יחידות הקרן;</w:t>
      </w:r>
    </w:p>
    <w:p w:rsidR="00D20F62" w:rsidRDefault="00D20F62" w:rsidP="00D20F62">
      <w:pPr>
        <w:pStyle w:val="P00"/>
        <w:spacing w:before="72"/>
        <w:ind w:left="1021" w:right="1134"/>
        <w:rPr>
          <w:rStyle w:val="default"/>
          <w:rFonts w:cs="FrankRuehl" w:hint="cs"/>
          <w:rtl/>
        </w:rPr>
      </w:pPr>
      <w:r>
        <w:rPr>
          <w:rStyle w:val="default"/>
          <w:rFonts w:cs="FrankRuehl" w:hint="cs"/>
          <w:rtl/>
        </w:rPr>
        <w:t>(14)</w:t>
      </w:r>
      <w:r>
        <w:rPr>
          <w:rStyle w:val="default"/>
          <w:rFonts w:cs="FrankRuehl" w:hint="cs"/>
          <w:rtl/>
        </w:rPr>
        <w:tab/>
        <w:t>אם הקרן קרן סגורה יצוין טווח ההפרשים שבין שווי היחידה למחירה בבורסה, בכל ימי המסחר בתקופה בת שנים עשר חודשים שסיומה ביום עריכת הפרטים וההפרש המוצע, מחושב לפי הנתונים בכל אחד מימי המסחר של הקרן בתקופה זו.</w:t>
      </w:r>
    </w:p>
    <w:p w:rsidR="0031108B" w:rsidRDefault="0031108B" w:rsidP="00D20F62">
      <w:pPr>
        <w:pStyle w:val="P00"/>
        <w:spacing w:before="72"/>
        <w:ind w:left="0" w:right="1134"/>
        <w:rPr>
          <w:rStyle w:val="default"/>
          <w:rFonts w:cs="FrankRuehl" w:hint="cs"/>
          <w:rtl/>
        </w:rPr>
      </w:pPr>
      <w:bookmarkStart w:id="10" w:name="Seif8"/>
      <w:bookmarkEnd w:id="10"/>
      <w:r>
        <w:rPr>
          <w:lang w:val="he-IL"/>
        </w:rPr>
        <w:pict>
          <v:rect id="_x0000_s1293" style="position:absolute;left:0;text-align:left;margin-left:464.35pt;margin-top:7.1pt;width:75.05pt;height:8.95pt;z-index:251650560" o:allowincell="f" filled="f" stroked="f" strokecolor="lime" strokeweight=".25pt">
            <v:textbox style="mso-next-textbox:#_x0000_s1293" inset="0,0,0,0">
              <w:txbxContent>
                <w:p w:rsidR="008973B2" w:rsidRDefault="008973B2" w:rsidP="0031108B">
                  <w:pPr>
                    <w:spacing w:line="160" w:lineRule="exact"/>
                    <w:jc w:val="left"/>
                    <w:rPr>
                      <w:rFonts w:cs="Miriam" w:hint="cs"/>
                      <w:noProof/>
                      <w:sz w:val="18"/>
                      <w:szCs w:val="18"/>
                      <w:rtl/>
                    </w:rPr>
                  </w:pPr>
                  <w:r>
                    <w:rPr>
                      <w:rFonts w:cs="Miriam" w:hint="cs"/>
                      <w:sz w:val="18"/>
                      <w:szCs w:val="18"/>
                      <w:rtl/>
                    </w:rPr>
                    <w:t>שכר מנהל הקרן</w:t>
                  </w:r>
                </w:p>
              </w:txbxContent>
            </v:textbox>
            <w10:anchorlock/>
          </v:rect>
        </w:pict>
      </w:r>
      <w:r w:rsidR="00D20F62">
        <w:rPr>
          <w:rStyle w:val="big-number"/>
          <w:rFonts w:cs="Miriam" w:hint="cs"/>
          <w:rtl/>
        </w:rPr>
        <w:t>8</w:t>
      </w:r>
      <w:r w:rsidRPr="0031108B">
        <w:rPr>
          <w:rStyle w:val="default"/>
          <w:rFonts w:cs="FrankRuehl"/>
          <w:rtl/>
        </w:rPr>
        <w:t>.</w:t>
      </w:r>
      <w:r w:rsidRPr="0031108B">
        <w:rPr>
          <w:rStyle w:val="default"/>
          <w:rFonts w:cs="FrankRuehl"/>
          <w:rtl/>
        </w:rPr>
        <w:tab/>
      </w:r>
      <w:r w:rsidR="00D20F62">
        <w:rPr>
          <w:rStyle w:val="default"/>
          <w:rFonts w:cs="FrankRuehl" w:hint="cs"/>
          <w:rtl/>
        </w:rPr>
        <w:t xml:space="preserve">הכותרת "שכר מנהל הקרן" ושיעור השכר השנתי המשולם למנהל הקרן; באגד חוץ תבוא הודעה בזו הלשון: "נוסף על השכר השנתי של מנהל הקרן הנפרע מנכסי האגד, נפרעים מנכסי הקרנות המוחזקות דמי ניהול למנהל הקרנות האמורות"; באגד ישראלי </w:t>
      </w:r>
      <w:r w:rsidR="00D20F62">
        <w:rPr>
          <w:rStyle w:val="default"/>
          <w:rFonts w:cs="FrankRuehl"/>
          <w:rtl/>
        </w:rPr>
        <w:t>–</w:t>
      </w:r>
      <w:r w:rsidR="00D20F62">
        <w:rPr>
          <w:rStyle w:val="default"/>
          <w:rFonts w:cs="FrankRuehl" w:hint="cs"/>
          <w:rtl/>
        </w:rPr>
        <w:t xml:space="preserve"> בהערת שוליים יבוא "לפי הוראת תקנה 12א(א) לתקנות הנכסים, מנהל אגד ישראלי אינו רשאי לגבות שכר בעד ניהול האגד מאחר ומנכסי הקרנות המוחזקות בו כבר נפרע השכר שנקבע בכל אחת מהן".</w:t>
      </w:r>
    </w:p>
    <w:p w:rsidR="0031108B" w:rsidRDefault="0031108B" w:rsidP="00D20F62">
      <w:pPr>
        <w:pStyle w:val="P00"/>
        <w:spacing w:before="72"/>
        <w:ind w:left="0" w:right="1134"/>
        <w:rPr>
          <w:rStyle w:val="default"/>
          <w:rFonts w:cs="FrankRuehl" w:hint="cs"/>
          <w:rtl/>
        </w:rPr>
      </w:pPr>
      <w:bookmarkStart w:id="11" w:name="Seif9"/>
      <w:bookmarkEnd w:id="11"/>
      <w:r>
        <w:rPr>
          <w:lang w:val="he-IL"/>
        </w:rPr>
        <w:pict>
          <v:rect id="_x0000_s1294" style="position:absolute;left:0;text-align:left;margin-left:464.35pt;margin-top:7.1pt;width:75.05pt;height:12.85pt;z-index:251651584" o:allowincell="f" filled="f" stroked="f" strokecolor="lime" strokeweight=".25pt">
            <v:textbox style="mso-next-textbox:#_x0000_s1294" inset="0,0,0,0">
              <w:txbxContent>
                <w:p w:rsidR="008973B2" w:rsidRDefault="008973B2" w:rsidP="0031108B">
                  <w:pPr>
                    <w:spacing w:line="160" w:lineRule="exact"/>
                    <w:jc w:val="left"/>
                    <w:rPr>
                      <w:rFonts w:cs="Miriam" w:hint="cs"/>
                      <w:noProof/>
                      <w:sz w:val="18"/>
                      <w:szCs w:val="18"/>
                      <w:rtl/>
                    </w:rPr>
                  </w:pPr>
                  <w:r>
                    <w:rPr>
                      <w:rFonts w:cs="Miriam" w:hint="cs"/>
                      <w:sz w:val="18"/>
                      <w:szCs w:val="18"/>
                      <w:rtl/>
                    </w:rPr>
                    <w:t>שכר הנאמן</w:t>
                  </w:r>
                </w:p>
              </w:txbxContent>
            </v:textbox>
            <w10:anchorlock/>
          </v:rect>
        </w:pict>
      </w:r>
      <w:r w:rsidR="00D20F62">
        <w:rPr>
          <w:rStyle w:val="big-number"/>
          <w:rFonts w:cs="Miriam" w:hint="cs"/>
          <w:rtl/>
        </w:rPr>
        <w:t>9</w:t>
      </w:r>
      <w:r w:rsidRPr="0031108B">
        <w:rPr>
          <w:rStyle w:val="default"/>
          <w:rFonts w:cs="FrankRuehl"/>
          <w:rtl/>
        </w:rPr>
        <w:t>.</w:t>
      </w:r>
      <w:r w:rsidRPr="0031108B">
        <w:rPr>
          <w:rStyle w:val="default"/>
          <w:rFonts w:cs="FrankRuehl"/>
          <w:rtl/>
        </w:rPr>
        <w:tab/>
      </w:r>
      <w:r w:rsidR="00D20F62">
        <w:rPr>
          <w:rStyle w:val="default"/>
          <w:rFonts w:cs="FrankRuehl" w:hint="cs"/>
          <w:rtl/>
        </w:rPr>
        <w:t>הכותרת "שכר הנאמן" ושיעור השכר השנתי המשולם לנאמן.</w:t>
      </w:r>
    </w:p>
    <w:p w:rsidR="0031108B" w:rsidRDefault="0031108B" w:rsidP="00D20F62">
      <w:pPr>
        <w:pStyle w:val="P00"/>
        <w:spacing w:before="72"/>
        <w:ind w:left="0" w:right="1134"/>
        <w:rPr>
          <w:rStyle w:val="default"/>
          <w:rFonts w:cs="FrankRuehl" w:hint="cs"/>
          <w:rtl/>
        </w:rPr>
      </w:pPr>
      <w:bookmarkStart w:id="12" w:name="Seif10"/>
      <w:bookmarkEnd w:id="12"/>
      <w:r>
        <w:rPr>
          <w:lang w:val="he-IL"/>
        </w:rPr>
        <w:pict>
          <v:rect id="_x0000_s1295" style="position:absolute;left:0;text-align:left;margin-left:467.1pt;margin-top:7.1pt;width:72.3pt;height:16.4pt;z-index:251652608" o:allowincell="f" filled="f" stroked="f" strokecolor="lime" strokeweight=".25pt">
            <v:textbox style="mso-next-textbox:#_x0000_s1295" inset="0,0,0,0">
              <w:txbxContent>
                <w:p w:rsidR="008973B2" w:rsidRDefault="008973B2" w:rsidP="0031108B">
                  <w:pPr>
                    <w:spacing w:line="160" w:lineRule="exact"/>
                    <w:jc w:val="left"/>
                    <w:rPr>
                      <w:rFonts w:cs="Miriam" w:hint="cs"/>
                      <w:noProof/>
                      <w:sz w:val="18"/>
                      <w:szCs w:val="18"/>
                      <w:rtl/>
                    </w:rPr>
                  </w:pPr>
                  <w:r>
                    <w:rPr>
                      <w:rFonts w:cs="Miriam" w:hint="cs"/>
                      <w:sz w:val="18"/>
                      <w:szCs w:val="18"/>
                      <w:rtl/>
                    </w:rPr>
                    <w:t>מנהל השקעות חיצוני</w:t>
                  </w:r>
                </w:p>
              </w:txbxContent>
            </v:textbox>
            <w10:anchorlock/>
          </v:rect>
        </w:pict>
      </w:r>
      <w:r>
        <w:rPr>
          <w:rStyle w:val="big-number"/>
          <w:rFonts w:cs="Miriam" w:hint="cs"/>
          <w:rtl/>
        </w:rPr>
        <w:t>10</w:t>
      </w:r>
      <w:r w:rsidRPr="0031108B">
        <w:rPr>
          <w:rStyle w:val="default"/>
          <w:rFonts w:cs="FrankRuehl"/>
          <w:rtl/>
        </w:rPr>
        <w:t>.</w:t>
      </w:r>
      <w:r w:rsidRPr="0031108B">
        <w:rPr>
          <w:rStyle w:val="default"/>
          <w:rFonts w:cs="FrankRuehl"/>
          <w:rtl/>
        </w:rPr>
        <w:tab/>
      </w:r>
      <w:r w:rsidR="00D20F62">
        <w:rPr>
          <w:rStyle w:val="default"/>
          <w:rFonts w:cs="FrankRuehl" w:hint="cs"/>
          <w:rtl/>
        </w:rPr>
        <w:t xml:space="preserve">מנוהל תיק השקעות של קרן בידי מנהל השקעות חיצוני </w:t>
      </w:r>
      <w:r w:rsidR="00D20F62">
        <w:rPr>
          <w:rStyle w:val="default"/>
          <w:rFonts w:cs="FrankRuehl"/>
          <w:rtl/>
        </w:rPr>
        <w:t>–</w:t>
      </w:r>
      <w:r w:rsidR="00D20F62">
        <w:rPr>
          <w:rStyle w:val="default"/>
          <w:rFonts w:cs="FrankRuehl" w:hint="cs"/>
          <w:rtl/>
        </w:rPr>
        <w:t xml:space="preserve"> הכותרת "מנהל השקעות חיצוני לניהול תיק ההשקעות של הקרן", שם מנהל ההשקעות החיצוני של הקרן וההודעה כי העסקת מנהל השקעות חיצוני על ידי מנהל הקרן לצורך ניהול תיק השקעות של קרן, אינה גורעת לפי החוק מאחריותו של מנהל הקרן והנאמן כלפי בעלי היחידות; הסתיימה התקשרות עם מנהל השקעות חיצוני בשנים עשר החודשים שקדמו למועד פרסום הדוח </w:t>
      </w:r>
      <w:r w:rsidR="00D20F62">
        <w:rPr>
          <w:rStyle w:val="default"/>
          <w:rFonts w:cs="FrankRuehl"/>
          <w:rtl/>
        </w:rPr>
        <w:t>–</w:t>
      </w:r>
      <w:r w:rsidR="00D20F62">
        <w:rPr>
          <w:rStyle w:val="default"/>
          <w:rFonts w:cs="FrankRuehl" w:hint="cs"/>
          <w:rtl/>
        </w:rPr>
        <w:t xml:space="preserve"> בהערת שוליים, שמו ומועד סיום ההתקשרות עמו.</w:t>
      </w:r>
    </w:p>
    <w:p w:rsidR="0031108B" w:rsidRDefault="0031108B" w:rsidP="00D20F62">
      <w:pPr>
        <w:pStyle w:val="P00"/>
        <w:spacing w:before="72"/>
        <w:ind w:left="0" w:right="1134"/>
        <w:rPr>
          <w:rStyle w:val="default"/>
          <w:rFonts w:cs="FrankRuehl" w:hint="cs"/>
          <w:rtl/>
        </w:rPr>
      </w:pPr>
      <w:bookmarkStart w:id="13" w:name="Seif11"/>
      <w:bookmarkEnd w:id="13"/>
      <w:r>
        <w:rPr>
          <w:lang w:val="he-IL"/>
        </w:rPr>
        <w:pict>
          <v:rect id="_x0000_s1296" style="position:absolute;left:0;text-align:left;margin-left:464.35pt;margin-top:7.1pt;width:75.05pt;height:17.2pt;z-index:251653632" o:allowincell="f" filled="f" stroked="f" strokecolor="lime" strokeweight=".25pt">
            <v:textbox style="mso-next-textbox:#_x0000_s1296" inset="0,0,0,0">
              <w:txbxContent>
                <w:p w:rsidR="008973B2" w:rsidRDefault="008973B2" w:rsidP="0031108B">
                  <w:pPr>
                    <w:spacing w:line="160" w:lineRule="exact"/>
                    <w:jc w:val="left"/>
                    <w:rPr>
                      <w:rFonts w:cs="Miriam" w:hint="cs"/>
                      <w:noProof/>
                      <w:sz w:val="18"/>
                      <w:szCs w:val="18"/>
                      <w:rtl/>
                    </w:rPr>
                  </w:pPr>
                  <w:r>
                    <w:rPr>
                      <w:rFonts w:cs="Miriam" w:hint="cs"/>
                      <w:sz w:val="18"/>
                      <w:szCs w:val="18"/>
                      <w:rtl/>
                    </w:rPr>
                    <w:t>הגבלת תקופת קיום הקרן</w:t>
                  </w:r>
                </w:p>
              </w:txbxContent>
            </v:textbox>
            <w10:anchorlock/>
          </v:rect>
        </w:pict>
      </w:r>
      <w:r>
        <w:rPr>
          <w:rStyle w:val="big-number"/>
          <w:rFonts w:cs="Miriam" w:hint="cs"/>
          <w:rtl/>
        </w:rPr>
        <w:t>1</w:t>
      </w:r>
      <w:r w:rsidR="00D20F62">
        <w:rPr>
          <w:rStyle w:val="big-number"/>
          <w:rFonts w:cs="Miriam" w:hint="cs"/>
          <w:rtl/>
        </w:rPr>
        <w:t>1</w:t>
      </w:r>
      <w:r w:rsidRPr="0031108B">
        <w:rPr>
          <w:rStyle w:val="default"/>
          <w:rFonts w:cs="FrankRuehl"/>
          <w:rtl/>
        </w:rPr>
        <w:t>.</w:t>
      </w:r>
      <w:r w:rsidRPr="0031108B">
        <w:rPr>
          <w:rStyle w:val="default"/>
          <w:rFonts w:cs="FrankRuehl"/>
          <w:rtl/>
        </w:rPr>
        <w:tab/>
      </w:r>
      <w:r w:rsidR="00D20F62">
        <w:rPr>
          <w:rStyle w:val="default"/>
          <w:rFonts w:cs="FrankRuehl" w:hint="cs"/>
          <w:rtl/>
        </w:rPr>
        <w:t xml:space="preserve">אם תקופת קיום הקרן מוגבלת </w:t>
      </w:r>
      <w:r w:rsidR="00D20F62">
        <w:rPr>
          <w:rStyle w:val="default"/>
          <w:rFonts w:cs="FrankRuehl"/>
          <w:rtl/>
        </w:rPr>
        <w:t>–</w:t>
      </w:r>
      <w:r w:rsidR="00D20F62">
        <w:rPr>
          <w:rStyle w:val="default"/>
          <w:rFonts w:cs="FrankRuehl" w:hint="cs"/>
          <w:rtl/>
        </w:rPr>
        <w:t xml:space="preserve"> תחת הכותרת "תקופת קיום הקרן" יצוין הדבר, וכן תקופת קיום הקרן והודעה כי עם סיום התקופה תפורק הקרן.</w:t>
      </w:r>
    </w:p>
    <w:p w:rsidR="0031108B" w:rsidRDefault="0031108B" w:rsidP="00482F21">
      <w:pPr>
        <w:pStyle w:val="P00"/>
        <w:spacing w:before="72"/>
        <w:ind w:left="0" w:right="1134"/>
        <w:rPr>
          <w:rStyle w:val="default"/>
          <w:rFonts w:cs="FrankRuehl" w:hint="cs"/>
          <w:rtl/>
        </w:rPr>
      </w:pPr>
      <w:bookmarkStart w:id="14" w:name="Seif12"/>
      <w:bookmarkEnd w:id="14"/>
      <w:r>
        <w:rPr>
          <w:lang w:val="he-IL"/>
        </w:rPr>
        <w:pict>
          <v:rect id="_x0000_s1297" style="position:absolute;left:0;text-align:left;margin-left:464.35pt;margin-top:7.1pt;width:75.05pt;height:17.2pt;z-index:251654656" o:allowincell="f" filled="f" stroked="f" strokecolor="lime" strokeweight=".25pt">
            <v:textbox style="mso-next-textbox:#_x0000_s1297" inset="0,0,0,0">
              <w:txbxContent>
                <w:p w:rsidR="008973B2" w:rsidRDefault="008973B2" w:rsidP="0031108B">
                  <w:pPr>
                    <w:spacing w:line="160" w:lineRule="exact"/>
                    <w:jc w:val="left"/>
                    <w:rPr>
                      <w:rFonts w:cs="Miriam" w:hint="cs"/>
                      <w:noProof/>
                      <w:sz w:val="18"/>
                      <w:szCs w:val="18"/>
                      <w:rtl/>
                    </w:rPr>
                  </w:pPr>
                  <w:r>
                    <w:rPr>
                      <w:rFonts w:cs="Miriam" w:hint="cs"/>
                      <w:sz w:val="18"/>
                      <w:szCs w:val="18"/>
                      <w:rtl/>
                    </w:rPr>
                    <w:t>מטרת הקרן</w:t>
                  </w:r>
                </w:p>
              </w:txbxContent>
            </v:textbox>
            <w10:anchorlock/>
          </v:rect>
        </w:pict>
      </w:r>
      <w:r>
        <w:rPr>
          <w:rStyle w:val="big-number"/>
          <w:rFonts w:cs="Miriam" w:hint="cs"/>
          <w:rtl/>
        </w:rPr>
        <w:t>1</w:t>
      </w:r>
      <w:r w:rsidR="00D20F62">
        <w:rPr>
          <w:rStyle w:val="big-number"/>
          <w:rFonts w:cs="Miriam" w:hint="cs"/>
          <w:rtl/>
        </w:rPr>
        <w:t>2</w:t>
      </w:r>
      <w:r w:rsidRPr="0031108B">
        <w:rPr>
          <w:rStyle w:val="default"/>
          <w:rFonts w:cs="FrankRuehl"/>
          <w:rtl/>
        </w:rPr>
        <w:t>.</w:t>
      </w:r>
      <w:r w:rsidRPr="0031108B">
        <w:rPr>
          <w:rStyle w:val="default"/>
          <w:rFonts w:cs="FrankRuehl"/>
          <w:rtl/>
        </w:rPr>
        <w:tab/>
      </w:r>
      <w:r w:rsidR="00482F21">
        <w:rPr>
          <w:rStyle w:val="default"/>
          <w:rFonts w:cs="FrankRuehl" w:hint="cs"/>
          <w:rtl/>
        </w:rPr>
        <w:t>הכותרת "מטרת הקרן" ותיאור תמציתי של המטרה שאליה שואף מנהל הקרן להגיע בניהול ההשקעות של הקרן, בהתחשב בנכס הייחוס שלה.</w:t>
      </w:r>
    </w:p>
    <w:p w:rsidR="0031108B" w:rsidRDefault="0031108B" w:rsidP="00482F21">
      <w:pPr>
        <w:pStyle w:val="P00"/>
        <w:spacing w:before="72"/>
        <w:ind w:left="0" w:right="1134"/>
        <w:rPr>
          <w:rStyle w:val="default"/>
          <w:rFonts w:cs="FrankRuehl" w:hint="cs"/>
          <w:rtl/>
        </w:rPr>
      </w:pPr>
      <w:bookmarkStart w:id="15" w:name="Seif13"/>
      <w:bookmarkEnd w:id="15"/>
      <w:r>
        <w:rPr>
          <w:lang w:val="he-IL"/>
        </w:rPr>
        <w:pict>
          <v:rect id="_x0000_s1298" style="position:absolute;left:0;text-align:left;margin-left:464.35pt;margin-top:7.1pt;width:75.05pt;height:17.2pt;z-index:251655680" o:allowincell="f" filled="f" stroked="f" strokecolor="lime" strokeweight=".25pt">
            <v:textbox style="mso-next-textbox:#_x0000_s1298" inset="0,0,0,0">
              <w:txbxContent>
                <w:p w:rsidR="008973B2" w:rsidRDefault="008973B2" w:rsidP="0031108B">
                  <w:pPr>
                    <w:spacing w:line="160" w:lineRule="exact"/>
                    <w:jc w:val="left"/>
                    <w:rPr>
                      <w:rFonts w:cs="Miriam" w:hint="cs"/>
                      <w:noProof/>
                      <w:sz w:val="18"/>
                      <w:szCs w:val="18"/>
                      <w:rtl/>
                    </w:rPr>
                  </w:pPr>
                  <w:r>
                    <w:rPr>
                      <w:rFonts w:cs="Miriam" w:hint="cs"/>
                      <w:sz w:val="18"/>
                      <w:szCs w:val="18"/>
                      <w:rtl/>
                    </w:rPr>
                    <w:t>מדיניות ההשקעות של הקרן</w:t>
                  </w:r>
                </w:p>
              </w:txbxContent>
            </v:textbox>
            <w10:anchorlock/>
          </v:rect>
        </w:pict>
      </w:r>
      <w:r>
        <w:rPr>
          <w:rStyle w:val="big-number"/>
          <w:rFonts w:cs="Miriam" w:hint="cs"/>
          <w:rtl/>
        </w:rPr>
        <w:t>1</w:t>
      </w:r>
      <w:r w:rsidR="00482F21">
        <w:rPr>
          <w:rStyle w:val="big-number"/>
          <w:rFonts w:cs="Miriam" w:hint="cs"/>
          <w:rtl/>
        </w:rPr>
        <w:t>3</w:t>
      </w:r>
      <w:r w:rsidRPr="0031108B">
        <w:rPr>
          <w:rStyle w:val="default"/>
          <w:rFonts w:cs="FrankRuehl"/>
          <w:rtl/>
        </w:rPr>
        <w:t>.</w:t>
      </w:r>
      <w:r w:rsidRPr="0031108B">
        <w:rPr>
          <w:rStyle w:val="default"/>
          <w:rFonts w:cs="FrankRuehl"/>
          <w:rtl/>
        </w:rPr>
        <w:tab/>
      </w:r>
      <w:r w:rsidR="00482F21">
        <w:rPr>
          <w:rStyle w:val="default"/>
          <w:rFonts w:cs="FrankRuehl" w:hint="cs"/>
          <w:rtl/>
        </w:rPr>
        <w:t xml:space="preserve">הכותרת "הדרך להשגת המטרה </w:t>
      </w:r>
      <w:r w:rsidR="00482F21">
        <w:rPr>
          <w:rStyle w:val="default"/>
          <w:rFonts w:cs="FrankRuehl"/>
          <w:rtl/>
        </w:rPr>
        <w:t>–</w:t>
      </w:r>
      <w:r w:rsidR="00482F21">
        <w:rPr>
          <w:rStyle w:val="default"/>
          <w:rFonts w:cs="FrankRuehl" w:hint="cs"/>
          <w:rtl/>
        </w:rPr>
        <w:t xml:space="preserve"> מדיניות ההשקעות של הקרן", ו"מדיניות ההשקעות של הקרן", לרבות ציון עמדה לעניינים אלה:</w:t>
      </w:r>
    </w:p>
    <w:p w:rsidR="00482F21" w:rsidRDefault="00482F21" w:rsidP="00DF2FA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הנכסים שמנהל הקרן מתחייס כי הקרן תהיה חשופה אליהם וכן נכסים שמנהל הקרן מתחייב שהקרן לא תהיה חשופה אליהם, והשיעורים המזעריים והמרביים, אם נקבעו;</w:t>
      </w:r>
    </w:p>
    <w:p w:rsidR="00482F21" w:rsidRDefault="00482F21" w:rsidP="00DF2FA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אם הקרן מוגבלת או בלתי מוגבלת בניירות ערך חוץ;</w:t>
      </w:r>
    </w:p>
    <w:p w:rsidR="00482F21" w:rsidRDefault="00482F21" w:rsidP="00DF2FA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הדרך שבה הקרן תנוהל </w:t>
      </w:r>
      <w:r>
        <w:rPr>
          <w:rStyle w:val="default"/>
          <w:rFonts w:cs="FrankRuehl"/>
          <w:rtl/>
        </w:rPr>
        <w:t>–</w:t>
      </w:r>
      <w:r>
        <w:rPr>
          <w:rStyle w:val="default"/>
          <w:rFonts w:cs="FrankRuehl" w:hint="cs"/>
          <w:rtl/>
        </w:rPr>
        <w:t xml:space="preserve"> אם מנהל הקרן מתעתד לנהלה בדרך מיוחדת.</w:t>
      </w:r>
    </w:p>
    <w:p w:rsidR="0031108B" w:rsidRDefault="0031108B" w:rsidP="00DF2FA9">
      <w:pPr>
        <w:pStyle w:val="P00"/>
        <w:spacing w:before="72"/>
        <w:ind w:left="0" w:right="1134"/>
        <w:rPr>
          <w:rStyle w:val="default"/>
          <w:rFonts w:cs="FrankRuehl" w:hint="cs"/>
          <w:rtl/>
        </w:rPr>
      </w:pPr>
      <w:bookmarkStart w:id="16" w:name="Seif14"/>
      <w:bookmarkEnd w:id="16"/>
      <w:r>
        <w:rPr>
          <w:lang w:val="he-IL"/>
        </w:rPr>
        <w:pict>
          <v:rect id="_x0000_s1299" style="position:absolute;left:0;text-align:left;margin-left:464.35pt;margin-top:7.1pt;width:75.05pt;height:17.2pt;z-index:251656704" o:allowincell="f" filled="f" stroked="f" strokecolor="lime" strokeweight=".25pt">
            <v:textbox style="mso-next-textbox:#_x0000_s1299" inset="0,0,0,0">
              <w:txbxContent>
                <w:p w:rsidR="008973B2" w:rsidRDefault="008973B2" w:rsidP="0031108B">
                  <w:pPr>
                    <w:spacing w:line="160" w:lineRule="exact"/>
                    <w:jc w:val="left"/>
                    <w:rPr>
                      <w:rFonts w:cs="Miriam" w:hint="cs"/>
                      <w:noProof/>
                      <w:sz w:val="18"/>
                      <w:szCs w:val="18"/>
                      <w:rtl/>
                    </w:rPr>
                  </w:pPr>
                  <w:r>
                    <w:rPr>
                      <w:rFonts w:cs="Miriam" w:hint="cs"/>
                      <w:sz w:val="18"/>
                      <w:szCs w:val="18"/>
                      <w:rtl/>
                    </w:rPr>
                    <w:t>נכס הייחוס של הקרן</w:t>
                  </w:r>
                </w:p>
              </w:txbxContent>
            </v:textbox>
            <w10:anchorlock/>
          </v:rect>
        </w:pict>
      </w:r>
      <w:r>
        <w:rPr>
          <w:rStyle w:val="big-number"/>
          <w:rFonts w:cs="Miriam" w:hint="cs"/>
          <w:rtl/>
        </w:rPr>
        <w:t>1</w:t>
      </w:r>
      <w:r w:rsidR="00482F21">
        <w:rPr>
          <w:rStyle w:val="big-number"/>
          <w:rFonts w:cs="Miriam" w:hint="cs"/>
          <w:rtl/>
        </w:rPr>
        <w:t>4</w:t>
      </w:r>
      <w:r w:rsidRPr="0031108B">
        <w:rPr>
          <w:rStyle w:val="default"/>
          <w:rFonts w:cs="FrankRuehl"/>
          <w:rtl/>
        </w:rPr>
        <w:t>.</w:t>
      </w:r>
      <w:r w:rsidRPr="0031108B">
        <w:rPr>
          <w:rStyle w:val="default"/>
          <w:rFonts w:cs="FrankRuehl"/>
          <w:rtl/>
        </w:rPr>
        <w:tab/>
      </w:r>
      <w:r w:rsidR="00DF2FA9">
        <w:rPr>
          <w:rStyle w:val="default"/>
          <w:rFonts w:cs="FrankRuehl" w:hint="cs"/>
          <w:rtl/>
        </w:rPr>
        <w:t xml:space="preserve">למעט בקרן גמישה, הכותרת "נכס הייחוס של הקרן" ו"נכס הייחוס של הקרן"; בהערת שוליים יבוא "נכס הייחס של הקרן הוא מדד או נכס, שלהערכת מנהל הקרן צפוי כי לשינויים </w:t>
      </w:r>
      <w:r w:rsidR="00E00AF2">
        <w:rPr>
          <w:rStyle w:val="default"/>
          <w:rFonts w:cs="FrankRuehl" w:hint="cs"/>
          <w:rtl/>
        </w:rPr>
        <w:t>בו או בערכו, בהתאמה, תהיה ההשפעה הגדולה ביותר על תשואתה של הקרן".</w:t>
      </w:r>
    </w:p>
    <w:p w:rsidR="0031108B" w:rsidRDefault="0031108B" w:rsidP="00E00AF2">
      <w:pPr>
        <w:pStyle w:val="P00"/>
        <w:spacing w:before="72"/>
        <w:ind w:left="0" w:right="1134"/>
        <w:rPr>
          <w:rStyle w:val="default"/>
          <w:rFonts w:cs="FrankRuehl" w:hint="cs"/>
          <w:rtl/>
        </w:rPr>
      </w:pPr>
      <w:bookmarkStart w:id="17" w:name="Seif15"/>
      <w:bookmarkEnd w:id="17"/>
      <w:r>
        <w:rPr>
          <w:lang w:val="he-IL"/>
        </w:rPr>
        <w:pict>
          <v:rect id="_x0000_s1300" style="position:absolute;left:0;text-align:left;margin-left:464.35pt;margin-top:7.1pt;width:75.05pt;height:30pt;z-index:251657728" o:allowincell="f" filled="f" stroked="f" strokecolor="lime" strokeweight=".25pt">
            <v:textbox style="mso-next-textbox:#_x0000_s1300" inset="0,0,0,0">
              <w:txbxContent>
                <w:p w:rsidR="008973B2" w:rsidRDefault="008973B2" w:rsidP="0031108B">
                  <w:pPr>
                    <w:spacing w:line="160" w:lineRule="exact"/>
                    <w:jc w:val="left"/>
                    <w:rPr>
                      <w:rFonts w:cs="Miriam" w:hint="cs"/>
                      <w:noProof/>
                      <w:sz w:val="18"/>
                      <w:szCs w:val="18"/>
                      <w:rtl/>
                    </w:rPr>
                  </w:pPr>
                  <w:r>
                    <w:rPr>
                      <w:rFonts w:cs="Miriam" w:hint="cs"/>
                      <w:sz w:val="18"/>
                      <w:szCs w:val="18"/>
                      <w:rtl/>
                    </w:rPr>
                    <w:t>גורמי סיכון ייחודיים להשקעות הקרן ולאופן ניהולה</w:t>
                  </w:r>
                </w:p>
              </w:txbxContent>
            </v:textbox>
            <w10:anchorlock/>
          </v:rect>
        </w:pict>
      </w:r>
      <w:r>
        <w:rPr>
          <w:rStyle w:val="big-number"/>
          <w:rFonts w:cs="Miriam" w:hint="cs"/>
          <w:rtl/>
        </w:rPr>
        <w:t>1</w:t>
      </w:r>
      <w:r w:rsidR="00E00AF2">
        <w:rPr>
          <w:rStyle w:val="big-number"/>
          <w:rFonts w:cs="Miriam" w:hint="cs"/>
          <w:rtl/>
        </w:rPr>
        <w:t>5</w:t>
      </w:r>
      <w:r w:rsidRPr="0031108B">
        <w:rPr>
          <w:rStyle w:val="default"/>
          <w:rFonts w:cs="FrankRuehl"/>
          <w:rtl/>
        </w:rPr>
        <w:t>.</w:t>
      </w:r>
      <w:r w:rsidRPr="0031108B">
        <w:rPr>
          <w:rStyle w:val="default"/>
          <w:rFonts w:cs="FrankRuehl"/>
          <w:rtl/>
        </w:rPr>
        <w:tab/>
      </w:r>
      <w:r w:rsidR="00E00AF2">
        <w:rPr>
          <w:rStyle w:val="default"/>
          <w:rFonts w:cs="FrankRuehl" w:hint="cs"/>
          <w:rtl/>
        </w:rPr>
        <w:t xml:space="preserve">הכותרת "גורמי סיכון ייחודיים להשקעות הקרן ולאופן ניהולה" ו"גורמי הסיכון הייחודיים להשקעות הקרן", כפי שעולים ממדיניות ההשקעות של הקרן, ממאפייני נכסיה והשווקים שבהם נסחרים הנכסים או מאופן ניהול השקעות הקרן; לעניין זה, "סיכון", למעט לעניין אופן ניהול השקעות הקרן </w:t>
      </w:r>
      <w:r w:rsidR="00E00AF2">
        <w:rPr>
          <w:rStyle w:val="default"/>
          <w:rFonts w:cs="FrankRuehl"/>
          <w:rtl/>
        </w:rPr>
        <w:t>–</w:t>
      </w:r>
      <w:r w:rsidR="00E00AF2">
        <w:rPr>
          <w:rStyle w:val="default"/>
          <w:rFonts w:cs="FrankRuehl" w:hint="cs"/>
          <w:rtl/>
        </w:rPr>
        <w:t xml:space="preserve"> לגבי סיכון המאפיין את הנכס העולה מהכותרת הראשית שתחתה מסווגת הקרן; לא ניתן להסיק מהו הנכס העולה מהכותרת הראשית, יימדד הסיכון לעומת הסיכון המאפיין את הנכסים העולים מהכותרות המשניות המאופיינות באותה כותרת ראשית; לעניין זה, נכס העולה מכותרת ראשית או משנית </w:t>
      </w:r>
      <w:r w:rsidR="00E00AF2">
        <w:rPr>
          <w:rStyle w:val="default"/>
          <w:rFonts w:cs="FrankRuehl"/>
          <w:rtl/>
        </w:rPr>
        <w:t>–</w:t>
      </w:r>
      <w:r w:rsidR="00E00AF2">
        <w:rPr>
          <w:rStyle w:val="default"/>
          <w:rFonts w:cs="FrankRuehl" w:hint="cs"/>
          <w:rtl/>
        </w:rPr>
        <w:t xml:space="preserve"> מדד או נכס, שלהערכת מנהל הקרן צפוי כי לשינויים בו או בערכו תהיה ההשפעה הגדולה ביותר על תשואתן של קרנות שעשויות להיות מסווגות תחת כותרת זו.</w:t>
      </w:r>
    </w:p>
    <w:p w:rsidR="0031108B" w:rsidRDefault="0031108B" w:rsidP="005F559B">
      <w:pPr>
        <w:pStyle w:val="P00"/>
        <w:spacing w:before="72"/>
        <w:ind w:left="0" w:right="1134"/>
        <w:rPr>
          <w:rStyle w:val="default"/>
          <w:rFonts w:cs="FrankRuehl" w:hint="cs"/>
          <w:rtl/>
        </w:rPr>
      </w:pPr>
      <w:bookmarkStart w:id="18" w:name="Seif16"/>
      <w:bookmarkEnd w:id="18"/>
      <w:r>
        <w:rPr>
          <w:lang w:val="he-IL"/>
        </w:rPr>
        <w:pict>
          <v:rect id="_x0000_s1301" style="position:absolute;left:0;text-align:left;margin-left:464.35pt;margin-top:7.1pt;width:75.05pt;height:18.05pt;z-index:251658752" o:allowincell="f" filled="f" stroked="f" strokecolor="lime" strokeweight=".25pt">
            <v:textbox style="mso-next-textbox:#_x0000_s1301" inset="0,0,0,0">
              <w:txbxContent>
                <w:p w:rsidR="008973B2" w:rsidRDefault="008973B2" w:rsidP="0031108B">
                  <w:pPr>
                    <w:spacing w:line="160" w:lineRule="exact"/>
                    <w:jc w:val="left"/>
                    <w:rPr>
                      <w:rFonts w:cs="Miriam" w:hint="cs"/>
                      <w:noProof/>
                      <w:sz w:val="18"/>
                      <w:szCs w:val="18"/>
                      <w:rtl/>
                    </w:rPr>
                  </w:pPr>
                  <w:r>
                    <w:rPr>
                      <w:rFonts w:cs="Miriam" w:hint="cs"/>
                      <w:sz w:val="18"/>
                      <w:szCs w:val="18"/>
                      <w:rtl/>
                    </w:rPr>
                    <w:t>סיום התקשרות עם מנהל השקעות חיצוני</w:t>
                  </w:r>
                </w:p>
              </w:txbxContent>
            </v:textbox>
            <w10:anchorlock/>
          </v:rect>
        </w:pict>
      </w:r>
      <w:r>
        <w:rPr>
          <w:rStyle w:val="big-number"/>
          <w:rFonts w:cs="Miriam" w:hint="cs"/>
          <w:rtl/>
        </w:rPr>
        <w:t>1</w:t>
      </w:r>
      <w:r w:rsidR="00E00AF2">
        <w:rPr>
          <w:rStyle w:val="big-number"/>
          <w:rFonts w:cs="Miriam" w:hint="cs"/>
          <w:rtl/>
        </w:rPr>
        <w:t>6</w:t>
      </w:r>
      <w:r w:rsidRPr="0031108B">
        <w:rPr>
          <w:rStyle w:val="default"/>
          <w:rFonts w:cs="FrankRuehl"/>
          <w:rtl/>
        </w:rPr>
        <w:t>.</w:t>
      </w:r>
      <w:r w:rsidRPr="0031108B">
        <w:rPr>
          <w:rStyle w:val="default"/>
          <w:rFonts w:cs="FrankRuehl"/>
          <w:rtl/>
        </w:rPr>
        <w:tab/>
      </w:r>
      <w:r w:rsidR="005F559B">
        <w:rPr>
          <w:rStyle w:val="default"/>
          <w:rFonts w:cs="FrankRuehl" w:hint="cs"/>
          <w:rtl/>
        </w:rPr>
        <w:t xml:space="preserve">הסתיימה בשנים עשר החודשים שקדמו למועד פרסום הדוח התקשרות עם מנהל השקעות חיצוני ותיק ההשקעות של הקרן אינו מנוהל עוד באמצעות מנהל השקעות חיצוני </w:t>
      </w:r>
      <w:r w:rsidR="005F559B">
        <w:rPr>
          <w:rStyle w:val="default"/>
          <w:rFonts w:cs="FrankRuehl"/>
          <w:rtl/>
        </w:rPr>
        <w:t>–</w:t>
      </w:r>
      <w:r w:rsidR="005F559B">
        <w:rPr>
          <w:rStyle w:val="default"/>
          <w:rFonts w:cs="FrankRuehl" w:hint="cs"/>
          <w:rtl/>
        </w:rPr>
        <w:t xml:space="preserve"> תחת הכותרת "סיום התקשרות עם מנהל השקעות חיצוני לניהול תיק ההשקעות של הקרן, שמו של מנהל ההשקעות החיצוני והתקופה שבה ניהל את השקעות הקרן.</w:t>
      </w:r>
    </w:p>
    <w:p w:rsidR="0031108B" w:rsidRDefault="0031108B" w:rsidP="005F559B">
      <w:pPr>
        <w:pStyle w:val="P00"/>
        <w:spacing w:before="72"/>
        <w:ind w:left="0" w:right="1134"/>
        <w:rPr>
          <w:rStyle w:val="default"/>
          <w:rFonts w:cs="FrankRuehl" w:hint="cs"/>
          <w:rtl/>
        </w:rPr>
      </w:pPr>
      <w:bookmarkStart w:id="19" w:name="Seif17"/>
      <w:bookmarkEnd w:id="19"/>
      <w:r>
        <w:rPr>
          <w:lang w:val="he-IL"/>
        </w:rPr>
        <w:pict>
          <v:rect id="_x0000_s1302" style="position:absolute;left:0;text-align:left;margin-left:464.35pt;margin-top:7.1pt;width:75.05pt;height:17.2pt;z-index:251659776" o:allowincell="f" filled="f" stroked="f" strokecolor="lime" strokeweight=".25pt">
            <v:textbox style="mso-next-textbox:#_x0000_s1302" inset="0,0,0,0">
              <w:txbxContent>
                <w:p w:rsidR="008973B2" w:rsidRDefault="008973B2" w:rsidP="0031108B">
                  <w:pPr>
                    <w:spacing w:line="160" w:lineRule="exact"/>
                    <w:jc w:val="left"/>
                    <w:rPr>
                      <w:rFonts w:cs="Miriam" w:hint="cs"/>
                      <w:noProof/>
                      <w:sz w:val="18"/>
                      <w:szCs w:val="18"/>
                      <w:rtl/>
                    </w:rPr>
                  </w:pPr>
                  <w:r>
                    <w:rPr>
                      <w:rFonts w:cs="Miriam" w:hint="cs"/>
                      <w:sz w:val="18"/>
                      <w:szCs w:val="18"/>
                      <w:rtl/>
                    </w:rPr>
                    <w:t>נתוני החשיפה של הקרן</w:t>
                  </w:r>
                </w:p>
              </w:txbxContent>
            </v:textbox>
            <w10:anchorlock/>
          </v:rect>
        </w:pict>
      </w:r>
      <w:r>
        <w:rPr>
          <w:rStyle w:val="big-number"/>
          <w:rFonts w:cs="Miriam" w:hint="cs"/>
          <w:rtl/>
        </w:rPr>
        <w:t>1</w:t>
      </w:r>
      <w:r w:rsidR="005F559B">
        <w:rPr>
          <w:rStyle w:val="big-number"/>
          <w:rFonts w:cs="Miriam" w:hint="cs"/>
          <w:rtl/>
        </w:rPr>
        <w:t>7</w:t>
      </w:r>
      <w:r w:rsidRPr="0031108B">
        <w:rPr>
          <w:rStyle w:val="default"/>
          <w:rFonts w:cs="FrankRuehl"/>
          <w:rtl/>
        </w:rPr>
        <w:t>.</w:t>
      </w:r>
      <w:r w:rsidRPr="0031108B">
        <w:rPr>
          <w:rStyle w:val="default"/>
          <w:rFonts w:cs="FrankRuehl"/>
          <w:rtl/>
        </w:rPr>
        <w:tab/>
      </w:r>
      <w:r w:rsidR="005F559B">
        <w:rPr>
          <w:rStyle w:val="default"/>
          <w:rFonts w:cs="FrankRuehl" w:hint="cs"/>
          <w:rtl/>
        </w:rPr>
        <w:t>(א)</w:t>
      </w:r>
      <w:r w:rsidR="005F559B">
        <w:rPr>
          <w:rStyle w:val="default"/>
          <w:rFonts w:cs="FrankRuehl" w:hint="cs"/>
          <w:rtl/>
        </w:rPr>
        <w:tab/>
        <w:t xml:space="preserve">למעט באגד </w:t>
      </w:r>
      <w:r w:rsidR="005F559B">
        <w:rPr>
          <w:rStyle w:val="default"/>
          <w:rFonts w:cs="FrankRuehl"/>
          <w:rtl/>
        </w:rPr>
        <w:t>–</w:t>
      </w:r>
      <w:r w:rsidR="005F559B">
        <w:rPr>
          <w:rStyle w:val="default"/>
          <w:rFonts w:cs="FrankRuehl" w:hint="cs"/>
          <w:rtl/>
        </w:rPr>
        <w:t xml:space="preserve"> תחת הכותרת "נתוני החשיפה של הקרן לנכסי בסיס שונים </w:t>
      </w:r>
      <w:r w:rsidR="005F559B">
        <w:rPr>
          <w:rStyle w:val="default"/>
          <w:rFonts w:cs="FrankRuehl"/>
          <w:rtl/>
        </w:rPr>
        <w:t>–</w:t>
      </w:r>
      <w:r w:rsidR="005F559B">
        <w:rPr>
          <w:rStyle w:val="default"/>
          <w:rFonts w:cs="FrankRuehl" w:hint="cs"/>
          <w:rtl/>
        </w:rPr>
        <w:t xml:space="preserve"> לפי תקופות" יפורטו הנתונים האלה, לכל אחת מהתקופות המפורטות בפסקה (1):</w:t>
      </w:r>
    </w:p>
    <w:p w:rsidR="005F559B" w:rsidRDefault="005F559B" w:rsidP="005F559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תיאור התקופות בכותרות הלוח, כמפורט להלן:</w:t>
      </w:r>
    </w:p>
    <w:p w:rsidR="005F559B" w:rsidRDefault="005F559B" w:rsidP="005F559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תקופה שתחילתה ביום הראשון בינואר בשנה שבה חל יום עריכת הפרטים או ביום תחילת הצעת יחידות הקרן לציבור, המאוחר מביניהם, וסיומה ביום עריכת הפרטים;</w:t>
      </w:r>
    </w:p>
    <w:p w:rsidR="005F559B" w:rsidRDefault="005F559B" w:rsidP="005F559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תקופה, שתחילתה ביום הראשון בינואר של השנה שקדמה לשנה שבה חל יום עריכת הפרטים או ביום תחילת הצעת יחידות הקרן לציבור, המאוחר מביניהם, וסיומה בתום אותה שנה </w:t>
      </w:r>
      <w:r>
        <w:rPr>
          <w:rStyle w:val="default"/>
          <w:rFonts w:cs="FrankRuehl"/>
          <w:rtl/>
        </w:rPr>
        <w:t>–</w:t>
      </w:r>
      <w:r>
        <w:rPr>
          <w:rStyle w:val="default"/>
          <w:rFonts w:cs="FrankRuehl" w:hint="cs"/>
          <w:rtl/>
        </w:rPr>
        <w:t xml:space="preserve"> אם היתה כזאת;</w:t>
      </w:r>
    </w:p>
    <w:p w:rsidR="005F559B" w:rsidRDefault="005F559B" w:rsidP="00D84B8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בכותרת הטורים </w:t>
      </w:r>
      <w:r>
        <w:rPr>
          <w:rStyle w:val="default"/>
          <w:rFonts w:cs="FrankRuehl"/>
          <w:rtl/>
        </w:rPr>
        <w:t>–</w:t>
      </w:r>
      <w:r>
        <w:rPr>
          <w:rStyle w:val="default"/>
          <w:rFonts w:cs="FrankRuehl" w:hint="cs"/>
          <w:rtl/>
        </w:rPr>
        <w:t xml:space="preserve"> הכותרות "מניות", "מטבע חוץ" ו"איגרות חוב" ובכותרות משנה, הכותרות "טווח חשיפה" ו</w:t>
      </w:r>
      <w:r w:rsidR="00D84B8C">
        <w:rPr>
          <w:rStyle w:val="default"/>
          <w:rFonts w:cs="FrankRuehl" w:hint="cs"/>
          <w:rtl/>
        </w:rPr>
        <w:t>"ממוצע חשיפה";</w:t>
      </w:r>
    </w:p>
    <w:p w:rsidR="00D84B8C" w:rsidRDefault="00D84B8C" w:rsidP="00D84B8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טווח החשיפה ושיעור החשיפה הממוצע של הקרן למניות, למטבע חוץ ולאיגרות חוב, מוצגים באחוזים מהשווי הנקי של נכסי הקרן;</w:t>
      </w:r>
    </w:p>
    <w:p w:rsidR="00D84B8C" w:rsidRDefault="00D84B8C" w:rsidP="00D84B8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הנכסים העיקריים שאליהם היתה חשופה הקרן, בחלוקה למניות, מטבע חוץ ואיגרות חוב, ושיעור החשיפה הממוצע של הקרן לנכסים אלה, מוצגים באחוזים מהשווי הנקי הממוצע של נכסי הקרן; לעניין זה, "נכס עיקרי" </w:t>
      </w:r>
      <w:r>
        <w:rPr>
          <w:rStyle w:val="default"/>
          <w:rFonts w:cs="FrankRuehl"/>
          <w:rtl/>
        </w:rPr>
        <w:t>–</w:t>
      </w:r>
      <w:r>
        <w:rPr>
          <w:rStyle w:val="default"/>
          <w:rFonts w:cs="FrankRuehl" w:hint="cs"/>
          <w:rtl/>
        </w:rPr>
        <w:t xml:space="preserve"> נכס ששיעור החשיפה הממוצע של הקרן אליו עלה על עשרים אחוזים; הנכסים יוצגו לפי שיעור החשיפה הממוצע, מהגבוה לנמוך, ואולם נכס שהוא סוג מסוים של נכס אחר יובא תחת הנכס האחר, בציון העובדה כי נכס זה נכלל בסוג הנכס האחר.</w:t>
      </w:r>
    </w:p>
    <w:p w:rsidR="00D84B8C" w:rsidRDefault="00D84B8C" w:rsidP="005F559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בהערות השוליים תחת הלוח יבוא:</w:t>
      </w:r>
    </w:p>
    <w:p w:rsidR="00D84B8C" w:rsidRPr="00924A7C" w:rsidRDefault="00D84B8C" w:rsidP="00924A7C">
      <w:pPr>
        <w:pStyle w:val="P00"/>
        <w:spacing w:before="72"/>
        <w:ind w:left="1021" w:right="1134"/>
        <w:rPr>
          <w:rStyle w:val="default"/>
          <w:rFonts w:cs="FrankRuehl" w:hint="cs"/>
          <w:sz w:val="20"/>
          <w:rtl/>
        </w:rPr>
      </w:pPr>
      <w:r w:rsidRPr="00924A7C">
        <w:rPr>
          <w:rStyle w:val="default"/>
          <w:rFonts w:cs="FrankRuehl" w:hint="cs"/>
          <w:sz w:val="20"/>
          <w:rtl/>
        </w:rPr>
        <w:t>(1)</w:t>
      </w:r>
      <w:r w:rsidRPr="00924A7C">
        <w:rPr>
          <w:rStyle w:val="default"/>
          <w:rFonts w:cs="FrankRuehl" w:hint="cs"/>
          <w:sz w:val="20"/>
          <w:rtl/>
        </w:rPr>
        <w:tab/>
        <w:t xml:space="preserve">ניתנו הנתונים הנדרשים </w:t>
      </w:r>
      <w:r w:rsidR="00924A7C" w:rsidRPr="00924A7C">
        <w:rPr>
          <w:rStyle w:val="default"/>
          <w:rFonts w:cs="FrankRuehl" w:hint="cs"/>
          <w:sz w:val="20"/>
          <w:rtl/>
        </w:rPr>
        <w:t xml:space="preserve">בתקנה זו בשל תקופה שתחילתה ביום הראשון להצעת יחידות הקרן לציבור </w:t>
      </w:r>
      <w:r w:rsidR="00924A7C" w:rsidRPr="00924A7C">
        <w:rPr>
          <w:rStyle w:val="default"/>
          <w:rFonts w:cs="FrankRuehl"/>
          <w:sz w:val="20"/>
          <w:rtl/>
        </w:rPr>
        <w:t>–</w:t>
      </w:r>
      <w:r w:rsidR="00924A7C" w:rsidRPr="00924A7C">
        <w:rPr>
          <w:rStyle w:val="default"/>
          <w:rFonts w:cs="FrankRuehl" w:hint="cs"/>
          <w:sz w:val="20"/>
          <w:rtl/>
        </w:rPr>
        <w:t xml:space="preserve"> התאריך שבו הוצעו יחידות הקרן לראשונה;</w:t>
      </w:r>
    </w:p>
    <w:p w:rsidR="00924A7C" w:rsidRPr="00924A7C" w:rsidRDefault="00924A7C" w:rsidP="00924A7C">
      <w:pPr>
        <w:pStyle w:val="P00"/>
        <w:spacing w:before="72"/>
        <w:ind w:left="1021" w:right="1134"/>
        <w:rPr>
          <w:rStyle w:val="default"/>
          <w:rFonts w:cs="FrankRuehl" w:hint="cs"/>
          <w:sz w:val="20"/>
          <w:rtl/>
        </w:rPr>
      </w:pPr>
      <w:r w:rsidRPr="00924A7C">
        <w:rPr>
          <w:rStyle w:val="default"/>
          <w:rFonts w:cs="FrankRuehl" w:hint="cs"/>
          <w:sz w:val="20"/>
          <w:rtl/>
        </w:rPr>
        <w:t>(2)</w:t>
      </w:r>
      <w:r w:rsidRPr="00924A7C">
        <w:rPr>
          <w:rStyle w:val="default"/>
          <w:rFonts w:cs="FrankRuehl" w:hint="cs"/>
          <w:sz w:val="20"/>
          <w:rtl/>
        </w:rPr>
        <w:tab/>
        <w:t>"טווח החשיפה וממוצע החשיפה הם לפי נתוני החשיפה המחושבים ליום המסחר האחרון בכל שבוע";</w:t>
      </w:r>
    </w:p>
    <w:p w:rsidR="00924A7C" w:rsidRDefault="00924A7C" w:rsidP="00924A7C">
      <w:pPr>
        <w:pStyle w:val="P00"/>
        <w:spacing w:before="72"/>
        <w:ind w:left="1021" w:right="1134"/>
        <w:rPr>
          <w:rStyle w:val="default"/>
          <w:rFonts w:cs="FrankRuehl" w:hint="cs"/>
          <w:sz w:val="20"/>
          <w:rtl/>
        </w:rPr>
      </w:pPr>
      <w:r w:rsidRPr="00924A7C">
        <w:rPr>
          <w:rStyle w:val="default"/>
          <w:rFonts w:cs="FrankRuehl" w:hint="cs"/>
          <w:sz w:val="20"/>
          <w:rtl/>
        </w:rPr>
        <w:t>(3)</w:t>
      </w:r>
      <w:r w:rsidRPr="00924A7C">
        <w:rPr>
          <w:rStyle w:val="default"/>
          <w:rFonts w:cs="FrankRuehl" w:hint="cs"/>
          <w:sz w:val="20"/>
          <w:rtl/>
        </w:rPr>
        <w:tab/>
        <w:t xml:space="preserve">"מניות </w:t>
      </w:r>
      <w:r w:rsidRPr="00924A7C">
        <w:rPr>
          <w:rStyle w:val="default"/>
          <w:rFonts w:cs="FrankRuehl"/>
          <w:sz w:val="20"/>
          <w:rtl/>
        </w:rPr>
        <w:t>–</w:t>
      </w:r>
      <w:r w:rsidRPr="00924A7C">
        <w:rPr>
          <w:rStyle w:val="default"/>
          <w:rFonts w:cs="FrankRuehl" w:hint="cs"/>
          <w:sz w:val="20"/>
          <w:rtl/>
        </w:rPr>
        <w:t xml:space="preserve"> לרבות סחורות (</w:t>
      </w:r>
      <w:r w:rsidRPr="00924A7C">
        <w:rPr>
          <w:rStyle w:val="default"/>
          <w:rFonts w:cs="FrankRuehl"/>
          <w:sz w:val="20"/>
        </w:rPr>
        <w:t>commodities</w:t>
      </w:r>
      <w:r w:rsidRPr="00924A7C">
        <w:rPr>
          <w:rStyle w:val="default"/>
          <w:rFonts w:cs="FrankRuehl" w:hint="cs"/>
          <w:sz w:val="20"/>
          <w:rtl/>
        </w:rPr>
        <w:t xml:space="preserve">) ואיגרות חוב </w:t>
      </w:r>
      <w:r>
        <w:rPr>
          <w:rStyle w:val="default"/>
          <w:rFonts w:cs="FrankRuehl" w:hint="cs"/>
          <w:sz w:val="20"/>
          <w:rtl/>
        </w:rPr>
        <w:t>היוצרות חשיפה למניות, וכן נכסים נוספים הנכללים בהגדרת "מניות" בתקנות השקעות משותפות בנאמנות (סיווג קרנות לצורך פרסום), התשס"ח-2007;</w:t>
      </w:r>
    </w:p>
    <w:p w:rsidR="00924A7C" w:rsidRDefault="00924A7C" w:rsidP="00924A7C">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 xml:space="preserve">"איגרות חוב </w:t>
      </w:r>
      <w:r>
        <w:rPr>
          <w:rStyle w:val="default"/>
          <w:rFonts w:cs="FrankRuehl"/>
          <w:sz w:val="20"/>
          <w:rtl/>
        </w:rPr>
        <w:t>–</w:t>
      </w:r>
      <w:r>
        <w:rPr>
          <w:rStyle w:val="default"/>
          <w:rFonts w:cs="FrankRuehl" w:hint="cs"/>
          <w:sz w:val="20"/>
          <w:rtl/>
        </w:rPr>
        <w:t xml:space="preserve"> למעט איגרות חוב היוצרות חשיפה למניות";</w:t>
      </w:r>
    </w:p>
    <w:p w:rsidR="00924A7C" w:rsidRDefault="00924A7C" w:rsidP="00924A7C">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"נכסים שהחשיפה הממוצעת אליהם היתה בשיעור של 20% ומעלה".</w:t>
      </w:r>
    </w:p>
    <w:p w:rsidR="00924A7C" w:rsidRDefault="00924A7C" w:rsidP="00924A7C">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 xml:space="preserve">למעט באגד </w:t>
      </w:r>
      <w:r>
        <w:rPr>
          <w:rStyle w:val="default"/>
          <w:rFonts w:cs="FrankRuehl"/>
          <w:sz w:val="20"/>
          <w:rtl/>
        </w:rPr>
        <w:t>–</w:t>
      </w:r>
      <w:r>
        <w:rPr>
          <w:rStyle w:val="default"/>
          <w:rFonts w:cs="FrankRuehl" w:hint="cs"/>
          <w:sz w:val="20"/>
          <w:rtl/>
        </w:rPr>
        <w:t xml:space="preserve"> אם עלה שיעור החשיפה הממוצע של הקרן לאיגרות חוב על חמישים אחוזים, יפורטו בלוח, תחת הכותרת "מאפייני תיק אגרות החוב של הקרן </w:t>
      </w:r>
      <w:r>
        <w:rPr>
          <w:rStyle w:val="default"/>
          <w:rFonts w:cs="FrankRuehl"/>
          <w:sz w:val="20"/>
          <w:rtl/>
        </w:rPr>
        <w:t>–</w:t>
      </w:r>
      <w:r>
        <w:rPr>
          <w:rStyle w:val="default"/>
          <w:rFonts w:cs="FrankRuehl" w:hint="cs"/>
          <w:sz w:val="20"/>
          <w:rtl/>
        </w:rPr>
        <w:t xml:space="preserve"> לפי תקופות", הנתונים האלה לכל אחת מהתקופות המפורטות בתקנת משנה (א)(1):</w:t>
      </w:r>
    </w:p>
    <w:p w:rsidR="00924A7C" w:rsidRDefault="00924A7C" w:rsidP="00712978">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בכותרות הלוח </w:t>
      </w:r>
      <w:r>
        <w:rPr>
          <w:rStyle w:val="default"/>
          <w:rFonts w:cs="FrankRuehl"/>
          <w:sz w:val="20"/>
          <w:rtl/>
        </w:rPr>
        <w:t>–</w:t>
      </w:r>
      <w:r>
        <w:rPr>
          <w:rStyle w:val="default"/>
          <w:rFonts w:cs="FrankRuehl" w:hint="cs"/>
          <w:sz w:val="20"/>
          <w:rtl/>
        </w:rPr>
        <w:t xml:space="preserve"> התקופות המפורטות בתקנת משנה (א)(1);</w:t>
      </w:r>
    </w:p>
    <w:p w:rsidR="00924A7C" w:rsidRDefault="00924A7C" w:rsidP="00712978">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r>
      <w:r w:rsidR="00712978">
        <w:rPr>
          <w:rStyle w:val="default"/>
          <w:rFonts w:cs="FrankRuehl" w:hint="cs"/>
          <w:sz w:val="20"/>
          <w:rtl/>
        </w:rPr>
        <w:t xml:space="preserve">בכותרות הטורים </w:t>
      </w:r>
      <w:r w:rsidR="00712978">
        <w:rPr>
          <w:rStyle w:val="default"/>
          <w:rFonts w:cs="FrankRuehl"/>
          <w:sz w:val="20"/>
          <w:rtl/>
        </w:rPr>
        <w:t>–</w:t>
      </w:r>
      <w:r w:rsidR="00712978">
        <w:rPr>
          <w:rStyle w:val="default"/>
          <w:rFonts w:cs="FrankRuehl" w:hint="cs"/>
          <w:sz w:val="20"/>
          <w:rtl/>
        </w:rPr>
        <w:t xml:space="preserve"> הכותרות "אפיק השקעה", "סיכון מנפיק" ו"טווח השקעה", ובכותרות משנה </w:t>
      </w:r>
      <w:r w:rsidR="00712978">
        <w:rPr>
          <w:rStyle w:val="default"/>
          <w:rFonts w:cs="FrankRuehl"/>
          <w:sz w:val="20"/>
          <w:rtl/>
        </w:rPr>
        <w:t>–</w:t>
      </w:r>
      <w:r w:rsidR="00712978">
        <w:rPr>
          <w:rStyle w:val="default"/>
          <w:rFonts w:cs="FrankRuehl" w:hint="cs"/>
          <w:sz w:val="20"/>
          <w:rtl/>
        </w:rPr>
        <w:t xml:space="preserve"> תחת הכותרת "אפיק השקעה" הכותרות "בסיס הצמדה" ו"ממוצע חשיפה", תחת הכותרת "סיכון מנפיק" הכותרות "דירוג" ו"ממוצע חשיפה" ותחת הכותרת "טווח השקעה" הכותרות "מח"מ (משך חיים ממוצע)" ו"ממוצע חשיפה";</w:t>
      </w:r>
    </w:p>
    <w:p w:rsidR="00712978" w:rsidRDefault="00712978" w:rsidP="00712978">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שיעור החשיפה הממוצע של הקרן לאיגרות חוב בעלות כל אחד מהמאפיינים האלה:</w:t>
      </w:r>
    </w:p>
    <w:p w:rsidR="00712978" w:rsidRDefault="00712978" w:rsidP="00712978">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 xml:space="preserve">בחלוקה לפי בסיס הצמדה </w:t>
      </w:r>
      <w:r>
        <w:rPr>
          <w:rStyle w:val="default"/>
          <w:rFonts w:cs="FrankRuehl"/>
          <w:sz w:val="20"/>
          <w:rtl/>
        </w:rPr>
        <w:t>–</w:t>
      </w:r>
      <w:r>
        <w:rPr>
          <w:rStyle w:val="default"/>
          <w:rFonts w:cs="FrankRuehl" w:hint="cs"/>
          <w:sz w:val="20"/>
          <w:rtl/>
        </w:rPr>
        <w:t xml:space="preserve"> איגרות חוב שאינן צמודות, איגרות חוב צמודות למדד המחירים לצרכן ואיגרות חוב צמודות למטבע חוץ או נסחרות במטבע חוץ;</w:t>
      </w:r>
    </w:p>
    <w:p w:rsidR="00712978" w:rsidRDefault="00712978" w:rsidP="00712978">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 xml:space="preserve">בחלוקה לפי דירוג </w:t>
      </w:r>
      <w:r>
        <w:rPr>
          <w:rStyle w:val="default"/>
          <w:rFonts w:cs="FrankRuehl"/>
          <w:sz w:val="20"/>
          <w:rtl/>
        </w:rPr>
        <w:t>–</w:t>
      </w:r>
      <w:r>
        <w:rPr>
          <w:rStyle w:val="default"/>
          <w:rFonts w:cs="FrankRuehl" w:hint="cs"/>
          <w:sz w:val="20"/>
          <w:rtl/>
        </w:rPr>
        <w:t xml:space="preserve"> איגרות חוב המדורגות בדירוג חוב גבוה לרבות איגרות חוב שהנפיקה המדינה, איגרות חוב המדורגות בדירוג חוב בינוני, איגרות חוב המדורגות בדירוג חוב נמוך ואיגרות חוב שאינן מדורגות, והכול לפי טבלת הדרגות המופיעה בתוספת; לעניין זה, "דירוג" </w:t>
      </w:r>
      <w:r>
        <w:rPr>
          <w:rStyle w:val="default"/>
          <w:rFonts w:cs="FrankRuehl"/>
          <w:sz w:val="20"/>
          <w:rtl/>
        </w:rPr>
        <w:t>–</w:t>
      </w:r>
      <w:r>
        <w:rPr>
          <w:rStyle w:val="default"/>
          <w:rFonts w:cs="FrankRuehl" w:hint="cs"/>
          <w:sz w:val="20"/>
          <w:rtl/>
        </w:rPr>
        <w:t xml:space="preserve"> דירוג של חברה מדרגת מהחברות המפורטות בתוספת, באחת מן הדרגות שבתוספת;</w:t>
      </w:r>
    </w:p>
    <w:p w:rsidR="00712978" w:rsidRDefault="00712978" w:rsidP="00712978">
      <w:pPr>
        <w:pStyle w:val="P00"/>
        <w:spacing w:before="72"/>
        <w:ind w:left="1474" w:right="1134"/>
        <w:rPr>
          <w:rStyle w:val="default"/>
          <w:rFonts w:cs="FrankRuehl" w:hint="cs"/>
          <w:sz w:val="20"/>
          <w:rtl/>
        </w:rPr>
      </w:pPr>
      <w:r>
        <w:rPr>
          <w:rStyle w:val="default"/>
          <w:rFonts w:cs="FrankRuehl" w:hint="cs"/>
          <w:sz w:val="20"/>
          <w:rtl/>
        </w:rPr>
        <w:t>(ג)</w:t>
      </w:r>
      <w:r>
        <w:rPr>
          <w:rStyle w:val="default"/>
          <w:rFonts w:cs="FrankRuehl" w:hint="cs"/>
          <w:sz w:val="20"/>
          <w:rtl/>
        </w:rPr>
        <w:tab/>
        <w:t xml:space="preserve">בחלוקה לפי משך חיים ממוצע, המחושב בדרך המקובלת למדידתו </w:t>
      </w:r>
      <w:r>
        <w:rPr>
          <w:rStyle w:val="default"/>
          <w:rFonts w:cs="FrankRuehl"/>
          <w:sz w:val="20"/>
          <w:rtl/>
        </w:rPr>
        <w:t>–</w:t>
      </w:r>
      <w:r>
        <w:rPr>
          <w:rStyle w:val="default"/>
          <w:rFonts w:cs="FrankRuehl" w:hint="cs"/>
          <w:sz w:val="20"/>
          <w:rtl/>
        </w:rPr>
        <w:t xml:space="preserve"> איגרות חוב שמשך החיים הממוצע שלהן קצר משנתיים, איגרות חוב שמשך החיים הממוצע שלהן בין שנתיים לארבע שנים, איגרות חוב שמשך החיים הממוצע שלהן בין ארבע שנים לעשר שנים ואיגרות חוב שמשך החיים הממוצע שלהן ארוך מעשר שנים;</w:t>
      </w:r>
    </w:p>
    <w:p w:rsidR="00712978" w:rsidRDefault="00712978" w:rsidP="008D5DE2">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r>
      <w:r w:rsidR="008D5DE2">
        <w:rPr>
          <w:rStyle w:val="default"/>
          <w:rFonts w:cs="FrankRuehl" w:hint="cs"/>
          <w:sz w:val="20"/>
          <w:rtl/>
        </w:rPr>
        <w:t>משך החיים הממוצע של כלל איגרות החוב שהוחזקו בקרן, המחושב בדרך המקובלת למדידתו;</w:t>
      </w:r>
    </w:p>
    <w:p w:rsidR="008D5DE2" w:rsidRDefault="008D5DE2" w:rsidP="008D5DE2">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תחת הלוח, בהערות השוליים יבוא:</w:t>
      </w:r>
    </w:p>
    <w:p w:rsidR="008D5DE2" w:rsidRDefault="008D5DE2" w:rsidP="008D5DE2">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 xml:space="preserve">ניתנו הנתונים הנדרשים בתקנה זו לתקופה שתחילתה ביום הראשון להצעת יחידות הקרן לציבור </w:t>
      </w:r>
      <w:r>
        <w:rPr>
          <w:rStyle w:val="default"/>
          <w:rFonts w:cs="FrankRuehl"/>
          <w:sz w:val="20"/>
          <w:rtl/>
        </w:rPr>
        <w:t>–</w:t>
      </w:r>
      <w:r>
        <w:rPr>
          <w:rStyle w:val="default"/>
          <w:rFonts w:cs="FrankRuehl" w:hint="cs"/>
          <w:sz w:val="20"/>
          <w:rtl/>
        </w:rPr>
        <w:t xml:space="preserve"> התאריך שבו הוצעו יחידות הקרן לראשונה;</w:t>
      </w:r>
    </w:p>
    <w:p w:rsidR="008D5DE2" w:rsidRDefault="008D5DE2" w:rsidP="008D5DE2">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"הנתונים המובאים בטבלה זו אינם כוללים נתונים על איגרות חוב היוצרות חשיפה למניות";</w:t>
      </w:r>
    </w:p>
    <w:p w:rsidR="008D5DE2" w:rsidRDefault="008D5DE2" w:rsidP="008D5DE2">
      <w:pPr>
        <w:pStyle w:val="P00"/>
        <w:spacing w:before="72"/>
        <w:ind w:left="1474" w:right="1134"/>
        <w:rPr>
          <w:rStyle w:val="default"/>
          <w:rFonts w:cs="FrankRuehl" w:hint="cs"/>
          <w:sz w:val="20"/>
          <w:rtl/>
        </w:rPr>
      </w:pPr>
      <w:r>
        <w:rPr>
          <w:rStyle w:val="default"/>
          <w:rFonts w:cs="FrankRuehl" w:hint="cs"/>
          <w:sz w:val="20"/>
          <w:rtl/>
        </w:rPr>
        <w:t>(ג)</w:t>
      </w:r>
      <w:r>
        <w:rPr>
          <w:rStyle w:val="default"/>
          <w:rFonts w:cs="FrankRuehl" w:hint="cs"/>
          <w:sz w:val="20"/>
          <w:rtl/>
        </w:rPr>
        <w:tab/>
        <w:t>"ככל שדירוג איגרת חוב נמוך יותר כך סיכון המנפיק שלה גבוה יותר; העדר דירוג איגרת חוב שלא הנפיקה המדינה, עלול להצביע על סיכון מנפיק גבוה יותר מסיכון מנפיק של איגרת חוב מדורגת; כמו כן, בדירוג הגבוה נכללות גם איגרות חוב שהונפקו על ידי המדינה";</w:t>
      </w:r>
    </w:p>
    <w:p w:rsidR="008D5DE2" w:rsidRPr="00924A7C" w:rsidRDefault="008D5DE2" w:rsidP="008D5DE2">
      <w:pPr>
        <w:pStyle w:val="P00"/>
        <w:spacing w:before="72"/>
        <w:ind w:left="1474" w:right="1134"/>
        <w:rPr>
          <w:rStyle w:val="default"/>
          <w:rFonts w:cs="FrankRuehl" w:hint="cs"/>
          <w:sz w:val="20"/>
          <w:rtl/>
        </w:rPr>
      </w:pPr>
      <w:r>
        <w:rPr>
          <w:rStyle w:val="default"/>
          <w:rFonts w:cs="FrankRuehl" w:hint="cs"/>
          <w:sz w:val="20"/>
          <w:rtl/>
        </w:rPr>
        <w:t>(ד)</w:t>
      </w:r>
      <w:r>
        <w:rPr>
          <w:rStyle w:val="default"/>
          <w:rFonts w:cs="FrankRuehl" w:hint="cs"/>
          <w:sz w:val="20"/>
          <w:rtl/>
        </w:rPr>
        <w:tab/>
        <w:t>"מח"מ (משך חיים ממוצע) של איגרת חוב משקף את משך חיי האיגרת; ככל שהמח"מ ארוך יותר, כך רגישות מחיר האיגרת לשינויים בשערי הריבית גבוהה יותר ולפיכך גם הסיכון הכרוך בהשקעה בה עולה".</w:t>
      </w:r>
    </w:p>
    <w:p w:rsidR="0031108B" w:rsidRDefault="0031108B" w:rsidP="008D5DE2">
      <w:pPr>
        <w:pStyle w:val="P00"/>
        <w:spacing w:before="72"/>
        <w:ind w:left="0" w:right="1134"/>
        <w:rPr>
          <w:rStyle w:val="default"/>
          <w:rFonts w:cs="FrankRuehl" w:hint="cs"/>
          <w:rtl/>
        </w:rPr>
      </w:pPr>
      <w:bookmarkStart w:id="20" w:name="Seif18"/>
      <w:bookmarkEnd w:id="20"/>
      <w:r>
        <w:rPr>
          <w:lang w:val="he-IL"/>
        </w:rPr>
        <w:pict>
          <v:rect id="_x0000_s1303" style="position:absolute;left:0;text-align:left;margin-left:464.35pt;margin-top:7.1pt;width:75.05pt;height:24.1pt;z-index:251660800" o:allowincell="f" filled="f" stroked="f" strokecolor="lime" strokeweight=".25pt">
            <v:textbox style="mso-next-textbox:#_x0000_s1303" inset="0,0,0,0">
              <w:txbxContent>
                <w:p w:rsidR="008973B2" w:rsidRDefault="008973B2" w:rsidP="0031108B">
                  <w:pPr>
                    <w:spacing w:line="160" w:lineRule="exact"/>
                    <w:jc w:val="left"/>
                    <w:rPr>
                      <w:rFonts w:cs="Miriam" w:hint="cs"/>
                      <w:noProof/>
                      <w:sz w:val="18"/>
                      <w:szCs w:val="18"/>
                      <w:rtl/>
                    </w:rPr>
                  </w:pPr>
                  <w:r>
                    <w:rPr>
                      <w:rFonts w:cs="Miriam" w:hint="cs"/>
                      <w:sz w:val="18"/>
                      <w:szCs w:val="18"/>
                      <w:rtl/>
                    </w:rPr>
                    <w:t>התשואה וסטיית התקן</w:t>
                  </w:r>
                </w:p>
              </w:txbxContent>
            </v:textbox>
            <w10:anchorlock/>
          </v:rect>
        </w:pict>
      </w:r>
      <w:r>
        <w:rPr>
          <w:rStyle w:val="big-number"/>
          <w:rFonts w:cs="Miriam" w:hint="cs"/>
          <w:rtl/>
        </w:rPr>
        <w:t>1</w:t>
      </w:r>
      <w:r w:rsidR="008D5DE2">
        <w:rPr>
          <w:rStyle w:val="big-number"/>
          <w:rFonts w:cs="Miriam" w:hint="cs"/>
          <w:rtl/>
        </w:rPr>
        <w:t>8</w:t>
      </w:r>
      <w:r w:rsidRPr="0031108B">
        <w:rPr>
          <w:rStyle w:val="default"/>
          <w:rFonts w:cs="FrankRuehl"/>
          <w:rtl/>
        </w:rPr>
        <w:t>.</w:t>
      </w:r>
      <w:r w:rsidRPr="0031108B">
        <w:rPr>
          <w:rStyle w:val="default"/>
          <w:rFonts w:cs="FrankRuehl"/>
          <w:rtl/>
        </w:rPr>
        <w:tab/>
      </w:r>
      <w:r w:rsidR="008D5DE2">
        <w:rPr>
          <w:rStyle w:val="default"/>
          <w:rFonts w:cs="FrankRuehl" w:hint="cs"/>
          <w:rtl/>
        </w:rPr>
        <w:t>(א)</w:t>
      </w:r>
      <w:r w:rsidR="008D5DE2">
        <w:rPr>
          <w:rStyle w:val="default"/>
          <w:rFonts w:cs="FrankRuehl" w:hint="cs"/>
          <w:rtl/>
        </w:rPr>
        <w:tab/>
        <w:t xml:space="preserve">בתקנה זו, "נכס ייחוס של קרן" </w:t>
      </w:r>
      <w:r w:rsidR="00E52B3A">
        <w:rPr>
          <w:rStyle w:val="default"/>
          <w:rFonts w:cs="FrankRuehl"/>
          <w:rtl/>
        </w:rPr>
        <w:t>–</w:t>
      </w:r>
      <w:r w:rsidR="008D5DE2">
        <w:rPr>
          <w:rStyle w:val="default"/>
          <w:rFonts w:cs="FrankRuehl" w:hint="cs"/>
          <w:rtl/>
        </w:rPr>
        <w:t xml:space="preserve"> </w:t>
      </w:r>
      <w:r w:rsidR="00E52B3A">
        <w:rPr>
          <w:rStyle w:val="default"/>
          <w:rFonts w:cs="FrankRuehl" w:hint="cs"/>
          <w:rtl/>
        </w:rPr>
        <w:t>מדד, שלהערכת מנהל הקרן לשינויים שבו היתה ההשפעה הגדולה ביותר על תשואתה של הקרן או נכס שלהערכת מנהל הקרן לשינויים בערכו היתה ההשפעה הגדולה ביותר על תשואתה של הקרן.</w:t>
      </w:r>
    </w:p>
    <w:p w:rsidR="00E52B3A" w:rsidRDefault="00E52B3A" w:rsidP="008D5DE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בלוח שכותרתו "תשואות, סטיות תקן ונתוני השוואה </w:t>
      </w:r>
      <w:r>
        <w:rPr>
          <w:rStyle w:val="default"/>
          <w:rFonts w:cs="FrankRuehl"/>
          <w:rtl/>
        </w:rPr>
        <w:t>–</w:t>
      </w:r>
      <w:r>
        <w:rPr>
          <w:rStyle w:val="default"/>
          <w:rFonts w:cs="FrankRuehl" w:hint="cs"/>
          <w:rtl/>
        </w:rPr>
        <w:t xml:space="preserve"> לפי תקופות" יפורטו הנתונים האלה, לכל אחת מהתקופות המפורטות בפסקה (1):</w:t>
      </w:r>
    </w:p>
    <w:p w:rsidR="00E52B3A" w:rsidRDefault="00E52B3A" w:rsidP="00E52B3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תיאור התקופות, בכותרות הטורים, כמפורט להלן:</w:t>
      </w:r>
    </w:p>
    <w:p w:rsidR="00E52B3A" w:rsidRDefault="00E52B3A" w:rsidP="00C02D8E">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תקופה שתחילתה ביום הראשון בינואר בשנה שבה חל יום עריכת הפרטים או ביום תחילת הצעת יחידות הקרן לציבור, המאוחר מביניהם, וסיומה ביום עריכת הפרטים;</w:t>
      </w:r>
    </w:p>
    <w:p w:rsidR="00E52B3A" w:rsidRDefault="00E52B3A" w:rsidP="00C02D8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C02D8E">
        <w:rPr>
          <w:rStyle w:val="default"/>
          <w:rFonts w:cs="FrankRuehl" w:hint="cs"/>
          <w:rtl/>
        </w:rPr>
        <w:t>כל אחת משלוש השנים האחרונות, שקדמו לשנה שבה חל יום עריכת הפרטים, שתחילתן ביום הראשון בינואר של כל שנה כאמור או ביום תחילת הצעת היחידות הקרן לציבור, המאוחר מביניהם, וסיומה בתום כל שנה כאמור;</w:t>
      </w:r>
    </w:p>
    <w:p w:rsidR="00C02D8E" w:rsidRDefault="00C02D8E" w:rsidP="00E123C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הכותרות "תשואה"ו"סטיית תקן", בכותרות משנה;</w:t>
      </w:r>
    </w:p>
    <w:p w:rsidR="00C02D8E" w:rsidRDefault="00C02D8E" w:rsidP="00E123C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התשואה השקלית, שתחושב כאמור בתקנה 4 לתקנות חישוב תשואה; בקרן סגורה שאינה קרן סל </w:t>
      </w:r>
      <w:r>
        <w:rPr>
          <w:rStyle w:val="default"/>
          <w:rFonts w:cs="FrankRuehl"/>
          <w:rtl/>
        </w:rPr>
        <w:t>–</w:t>
      </w:r>
      <w:r>
        <w:rPr>
          <w:rStyle w:val="default"/>
          <w:rFonts w:cs="FrankRuehl" w:hint="cs"/>
          <w:rtl/>
        </w:rPr>
        <w:t xml:space="preserve"> גם התשואה השקלית לפי מחירי יחידות הקרן כפי שנקבעו בבורסה, שתחושב כאמור בשינויים המחויבים; אם מחיר היחידה נקוב במטבע חוץ, יכול שתוצג גם התשואה במטבע חוץ;</w:t>
      </w:r>
    </w:p>
    <w:p w:rsidR="00C02D8E" w:rsidRDefault="00C02D8E" w:rsidP="00E123C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סטיית התקן של תשואות הקרן כמפורט בפסקה (3), שתחושב לפי הנוסחה:</w:t>
      </w:r>
    </w:p>
    <w:p w:rsidR="00C02D8E" w:rsidRDefault="00E123C1" w:rsidP="00E123C1">
      <w:pPr>
        <w:pStyle w:val="P00"/>
        <w:spacing w:before="72"/>
        <w:ind w:left="1474" w:right="1134"/>
        <w:rPr>
          <w:rStyle w:val="default"/>
          <w:rFonts w:cs="FrankRuehl" w:hint="cs"/>
          <w:rtl/>
        </w:rPr>
      </w:pPr>
      <w:r w:rsidRPr="00E123C1">
        <w:rPr>
          <w:rStyle w:val="default"/>
          <w:rFonts w:cs="FrankRuehl"/>
          <w:position w:val="-22"/>
        </w:rPr>
        <w:object w:dxaOrig="150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2pt" o:ole="">
            <v:imagedata r:id="rId8" o:title=""/>
          </v:shape>
          <o:OLEObject Type="Embed" ProgID="Equation.3" ShapeID="_x0000_i1025" DrawAspect="Content" ObjectID="_1747513260" r:id="rId9"/>
        </w:object>
      </w:r>
    </w:p>
    <w:p w:rsidR="00C02D8E" w:rsidRPr="00E123C1" w:rsidRDefault="00C02D8E" w:rsidP="002C7B4F">
      <w:pPr>
        <w:pStyle w:val="P00"/>
        <w:spacing w:before="72"/>
        <w:ind w:left="1021" w:right="1134"/>
        <w:rPr>
          <w:rStyle w:val="default"/>
          <w:rFonts w:cs="FrankRuehl" w:hint="cs"/>
          <w:sz w:val="20"/>
          <w:rtl/>
        </w:rPr>
      </w:pPr>
      <w:r w:rsidRPr="00E123C1">
        <w:rPr>
          <w:rStyle w:val="default"/>
          <w:rFonts w:cs="FrankRuehl" w:hint="cs"/>
          <w:sz w:val="20"/>
          <w:rtl/>
        </w:rPr>
        <w:t xml:space="preserve">לעניין זה </w:t>
      </w:r>
      <w:r w:rsidR="00E123C1" w:rsidRPr="00E123C1">
        <w:rPr>
          <w:rStyle w:val="default"/>
          <w:rFonts w:cs="FrankRuehl"/>
          <w:sz w:val="20"/>
          <w:rtl/>
        </w:rPr>
        <w:t>–</w:t>
      </w:r>
    </w:p>
    <w:p w:rsidR="00E123C1" w:rsidRDefault="00E123C1" w:rsidP="002C7B4F">
      <w:pPr>
        <w:pStyle w:val="P00"/>
        <w:spacing w:before="72"/>
        <w:ind w:left="1021" w:right="1134"/>
        <w:rPr>
          <w:rStyle w:val="default"/>
          <w:rFonts w:cs="FrankRuehl" w:hint="cs"/>
          <w:sz w:val="20"/>
          <w:rtl/>
        </w:rPr>
      </w:pPr>
      <w:r w:rsidRPr="00E123C1">
        <w:rPr>
          <w:rStyle w:val="default"/>
          <w:rFonts w:cs="FrankRuehl"/>
          <w:sz w:val="20"/>
        </w:rPr>
        <w:t>I</w:t>
      </w:r>
      <w:r w:rsidRPr="00E123C1">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יום מסחר;</w:t>
      </w:r>
    </w:p>
    <w:p w:rsidR="00E123C1" w:rsidRDefault="00E123C1" w:rsidP="002C7B4F">
      <w:pPr>
        <w:pStyle w:val="P00"/>
        <w:spacing w:before="72"/>
        <w:ind w:left="1021" w:right="1134"/>
        <w:rPr>
          <w:rStyle w:val="default"/>
          <w:rFonts w:cs="FrankRuehl" w:hint="cs"/>
          <w:sz w:val="20"/>
          <w:rtl/>
        </w:rPr>
      </w:pPr>
      <w:r>
        <w:rPr>
          <w:rStyle w:val="default"/>
          <w:rFonts w:cs="FrankRuehl"/>
          <w:sz w:val="20"/>
        </w:rPr>
        <w:t>X</w:t>
      </w:r>
      <w:r w:rsidRPr="00E123C1">
        <w:rPr>
          <w:rStyle w:val="default"/>
          <w:rFonts w:cs="FrankRuehl"/>
          <w:sz w:val="20"/>
          <w:vertAlign w:val="subscript"/>
        </w:rPr>
        <w:t>i</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תשואת הקרן ליום מסחר </w:t>
      </w:r>
      <w:r>
        <w:rPr>
          <w:rStyle w:val="default"/>
          <w:rFonts w:cs="FrankRuehl"/>
          <w:sz w:val="20"/>
        </w:rPr>
        <w:t>i</w:t>
      </w:r>
      <w:r>
        <w:rPr>
          <w:rStyle w:val="default"/>
          <w:rFonts w:cs="FrankRuehl" w:hint="cs"/>
          <w:sz w:val="20"/>
          <w:rtl/>
        </w:rPr>
        <w:t xml:space="preserve"> בשנה כלשהי, המחושבת כתשואה השקלית של הקרן, ובקרן שמחיר יחידותיה נקובות במטבע חוץ </w:t>
      </w:r>
      <w:r>
        <w:rPr>
          <w:rStyle w:val="default"/>
          <w:rFonts w:cs="FrankRuehl"/>
          <w:sz w:val="20"/>
          <w:rtl/>
        </w:rPr>
        <w:t>–</w:t>
      </w:r>
      <w:r>
        <w:rPr>
          <w:rStyle w:val="default"/>
          <w:rFonts w:cs="FrankRuehl" w:hint="cs"/>
          <w:sz w:val="20"/>
          <w:rtl/>
        </w:rPr>
        <w:t xml:space="preserve"> המחושבת כתשואה במטבע חוץ, לתקופה שבין יום המסחר </w:t>
      </w:r>
      <w:r>
        <w:rPr>
          <w:rStyle w:val="default"/>
          <w:rFonts w:cs="FrankRuehl"/>
          <w:sz w:val="20"/>
        </w:rPr>
        <w:t>i</w:t>
      </w:r>
      <w:r>
        <w:rPr>
          <w:rStyle w:val="default"/>
          <w:rFonts w:cs="FrankRuehl" w:hint="cs"/>
          <w:sz w:val="20"/>
          <w:rtl/>
        </w:rPr>
        <w:t xml:space="preserve"> לבין יום המסחר הקודם </w:t>
      </w:r>
      <w:r>
        <w:rPr>
          <w:rStyle w:val="default"/>
          <w:rFonts w:cs="FrankRuehl"/>
          <w:sz w:val="20"/>
        </w:rPr>
        <w:t>i-1</w:t>
      </w:r>
      <w:r>
        <w:rPr>
          <w:rStyle w:val="default"/>
          <w:rFonts w:cs="FrankRuehl" w:hint="cs"/>
          <w:sz w:val="20"/>
          <w:rtl/>
        </w:rPr>
        <w:t>;</w:t>
      </w:r>
    </w:p>
    <w:p w:rsidR="00E123C1" w:rsidRDefault="00F7320C" w:rsidP="002C7B4F">
      <w:pPr>
        <w:pStyle w:val="P00"/>
        <w:spacing w:before="72"/>
        <w:ind w:left="1021" w:right="1134"/>
        <w:rPr>
          <w:rStyle w:val="default"/>
          <w:rFonts w:cs="FrankRuehl" w:hint="cs"/>
          <w:sz w:val="20"/>
          <w:rtl/>
        </w:rPr>
      </w:pPr>
      <w:r w:rsidRPr="00F7320C">
        <w:rPr>
          <w:rStyle w:val="default"/>
          <w:rFonts w:cs="FrankRuehl"/>
        </w:rPr>
        <w:pict>
          <v:shape id="_x0000_i1026" type="#_x0000_t75" style="width:13.5pt;height:11.4pt">
            <v:imagedata r:id="rId10" o:title=""/>
          </v:shape>
        </w:pic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ממוצע התשואות היומיות בתקופה שלגביה מחושבת סטיית התקן;</w:t>
      </w:r>
    </w:p>
    <w:p w:rsidR="00F7320C" w:rsidRDefault="00F7320C" w:rsidP="002C7B4F">
      <w:pPr>
        <w:pStyle w:val="P00"/>
        <w:spacing w:before="72"/>
        <w:ind w:left="1021" w:right="1134"/>
        <w:rPr>
          <w:rStyle w:val="default"/>
          <w:rFonts w:cs="FrankRuehl" w:hint="cs"/>
          <w:sz w:val="20"/>
          <w:rtl/>
        </w:rPr>
      </w:pPr>
      <w:r>
        <w:rPr>
          <w:rStyle w:val="default"/>
          <w:rFonts w:cs="FrankRuehl"/>
          <w:sz w:val="20"/>
        </w:rPr>
        <w:t>n</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מספר ימי המסחר בתקופה שלגביה מחושבת סטיית התקן;</w:t>
      </w:r>
    </w:p>
    <w:p w:rsidR="00F7320C" w:rsidRDefault="00F7320C" w:rsidP="002C7B4F">
      <w:pPr>
        <w:pStyle w:val="P00"/>
        <w:spacing w:before="72"/>
        <w:ind w:left="1021" w:right="1134"/>
        <w:rPr>
          <w:rStyle w:val="default"/>
          <w:rFonts w:cs="FrankRuehl" w:hint="cs"/>
          <w:sz w:val="20"/>
          <w:rtl/>
        </w:rPr>
      </w:pPr>
      <w:r>
        <w:rPr>
          <w:rStyle w:val="default"/>
          <w:rFonts w:cs="FrankRuehl"/>
          <w:sz w:val="20"/>
        </w:rPr>
        <w:t>d</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מספר ימי המסחר בשנה;</w:t>
      </w:r>
    </w:p>
    <w:p w:rsidR="00F7320C" w:rsidRDefault="00F7320C" w:rsidP="002C7B4F">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 xml:space="preserve">לגבי נכס הייחוס של הקרן </w:t>
      </w:r>
      <w:r>
        <w:rPr>
          <w:rStyle w:val="default"/>
          <w:rFonts w:cs="FrankRuehl"/>
          <w:sz w:val="20"/>
          <w:rtl/>
        </w:rPr>
        <w:t>–</w:t>
      </w:r>
    </w:p>
    <w:p w:rsidR="00F7320C" w:rsidRDefault="00F7320C" w:rsidP="00EE5387">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 xml:space="preserve">נכס הייחוס של הקרן, </w:t>
      </w:r>
      <w:r w:rsidR="002C7B4F">
        <w:rPr>
          <w:rStyle w:val="default"/>
          <w:rFonts w:cs="FrankRuehl" w:hint="cs"/>
          <w:sz w:val="20"/>
          <w:rtl/>
        </w:rPr>
        <w:t xml:space="preserve">שיעור החשיפה הממוצע של הקרן לנכס הייחוס מוצג באחוזים בהערת שוליים, שיעור השינוי במחירי נכס הייחוס, </w:t>
      </w:r>
      <w:r w:rsidR="00106DC5">
        <w:rPr>
          <w:rStyle w:val="default"/>
          <w:rFonts w:cs="FrankRuehl" w:hint="cs"/>
          <w:sz w:val="20"/>
          <w:rtl/>
        </w:rPr>
        <w:t>מחושב כאמור בפסקת משנה (ה), וסטיית התקן של שיעורי השינוי במחירי נכס הייחוס, מחושבת כאמור בפסקת משנה (ו);</w:t>
      </w:r>
    </w:p>
    <w:p w:rsidR="00106DC5" w:rsidRDefault="00106DC5" w:rsidP="00EE5387">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 xml:space="preserve">על אף האמור בפסקת משנה (א), השתנה נכס הייחוס של הקרן במהלך אחת מן התקופות המנויות בתקנת משנה (ב)(1) </w:t>
      </w:r>
      <w:r>
        <w:rPr>
          <w:rStyle w:val="default"/>
          <w:rFonts w:cs="FrankRuehl"/>
          <w:sz w:val="20"/>
          <w:rtl/>
        </w:rPr>
        <w:t>–</w:t>
      </w:r>
      <w:r>
        <w:rPr>
          <w:rStyle w:val="default"/>
          <w:rFonts w:cs="FrankRuehl" w:hint="cs"/>
          <w:sz w:val="20"/>
          <w:rtl/>
        </w:rPr>
        <w:t xml:space="preserve"> תבוא כותרת "נכס ייחוס מאוחד", בסוגריים יפורטו נכסי הייחוס של הקרן המרכיבים את נכס הייחוס המאוחד ובהערות שוליים:</w:t>
      </w:r>
    </w:p>
    <w:p w:rsidR="00106DC5" w:rsidRDefault="00106DC5" w:rsidP="00EE5387">
      <w:pPr>
        <w:pStyle w:val="P00"/>
        <w:spacing w:before="72"/>
        <w:ind w:left="1928" w:right="1134"/>
        <w:rPr>
          <w:rStyle w:val="default"/>
          <w:rFonts w:cs="FrankRuehl" w:hint="cs"/>
          <w:sz w:val="20"/>
          <w:rtl/>
        </w:rPr>
      </w:pPr>
      <w:r>
        <w:rPr>
          <w:rStyle w:val="default"/>
          <w:rFonts w:cs="FrankRuehl" w:hint="cs"/>
          <w:sz w:val="20"/>
          <w:rtl/>
        </w:rPr>
        <w:t>(1)</w:t>
      </w:r>
      <w:r>
        <w:rPr>
          <w:rStyle w:val="default"/>
          <w:rFonts w:cs="FrankRuehl" w:hint="cs"/>
          <w:sz w:val="20"/>
          <w:rtl/>
        </w:rPr>
        <w:tab/>
      </w:r>
      <w:r w:rsidR="00EE5387">
        <w:rPr>
          <w:rStyle w:val="default"/>
          <w:rFonts w:cs="FrankRuehl" w:hint="cs"/>
          <w:sz w:val="20"/>
          <w:rtl/>
        </w:rPr>
        <w:t>ההודעה כי מאחר שבמהלך התקופה השתנה נכס הייחוס של הקרן, הנתון על שיעור השינוי במחירי נכס הייחוס של הקרן הוא נתון המאחד את שיעור השינוי במחירי נכס הייחוס בתקופה שלפני השינוי ושיעורי השינוי במחירי נכס הייחוס בתקופה שלאחר השינוי, והנתון על סטיית התקן של שיעורי השינוי במחירי נכס הייחוס של הקרן הוא נתון המאחד את סטיית התקן של שיעורי השינוי במחירי נכס הייחוס בתקופה שלפני השינוי וסטיית התקן של שיעורי השינוי במחירי נכס הייחס בתקופה שלאחר השינוי;</w:t>
      </w:r>
    </w:p>
    <w:p w:rsidR="00EE5387" w:rsidRDefault="00EE5387" w:rsidP="00EE5387">
      <w:pPr>
        <w:pStyle w:val="P00"/>
        <w:spacing w:before="72"/>
        <w:ind w:left="1928" w:right="1134"/>
        <w:rPr>
          <w:rStyle w:val="default"/>
          <w:rFonts w:cs="FrankRuehl" w:hint="cs"/>
          <w:sz w:val="20"/>
          <w:rtl/>
        </w:rPr>
      </w:pPr>
      <w:r>
        <w:rPr>
          <w:rStyle w:val="default"/>
          <w:rFonts w:cs="FrankRuehl" w:hint="cs"/>
          <w:sz w:val="20"/>
          <w:rtl/>
        </w:rPr>
        <w:t>(2)</w:t>
      </w:r>
      <w:r>
        <w:rPr>
          <w:rStyle w:val="default"/>
          <w:rFonts w:cs="FrankRuehl" w:hint="cs"/>
          <w:sz w:val="20"/>
          <w:rtl/>
        </w:rPr>
        <w:tab/>
        <w:t>יפורטו התקופה שבה היה כל אחד מנכסי הייחוס המרכיבים את נכס הייחוס המאוחד נכס הייחוס של הקרן, שיעור החשיפה הממוצע של הקרן לנכס הייחוס המאוחד, שיעור החשיפה הממוצע של הקרן לכל אחד מנכסי הייחוס המרכיבים את נכס הייחוס המאוחד, מוצגים באחוזים, ושיעור השינוי במחיריו של כל אחד בתקופה זו;</w:t>
      </w:r>
    </w:p>
    <w:p w:rsidR="00EE5387" w:rsidRDefault="00EE5387" w:rsidP="00EE5387">
      <w:pPr>
        <w:pStyle w:val="P00"/>
        <w:spacing w:before="72"/>
        <w:ind w:left="1928" w:right="1134"/>
        <w:rPr>
          <w:rStyle w:val="default"/>
          <w:rFonts w:cs="FrankRuehl" w:hint="cs"/>
          <w:sz w:val="20"/>
          <w:rtl/>
        </w:rPr>
      </w:pPr>
      <w:r>
        <w:rPr>
          <w:rStyle w:val="default"/>
          <w:rFonts w:cs="FrankRuehl" w:hint="cs"/>
          <w:sz w:val="20"/>
          <w:rtl/>
        </w:rPr>
        <w:t>(3)</w:t>
      </w:r>
      <w:r>
        <w:rPr>
          <w:rStyle w:val="default"/>
          <w:rFonts w:cs="FrankRuehl" w:hint="cs"/>
          <w:sz w:val="20"/>
          <w:rtl/>
        </w:rPr>
        <w:tab/>
        <w:t xml:space="preserve">בפסקת משנה זו, "נכס ייחוס מאוחד" </w:t>
      </w:r>
      <w:r>
        <w:rPr>
          <w:rStyle w:val="default"/>
          <w:rFonts w:cs="FrankRuehl"/>
          <w:sz w:val="20"/>
          <w:rtl/>
        </w:rPr>
        <w:t>–</w:t>
      </w:r>
      <w:r>
        <w:rPr>
          <w:rStyle w:val="default"/>
          <w:rFonts w:cs="FrankRuehl" w:hint="cs"/>
          <w:sz w:val="20"/>
          <w:rtl/>
        </w:rPr>
        <w:t xml:space="preserve"> נכסי הייחוס של הקרן בתקופה כלשהי;</w:t>
      </w:r>
    </w:p>
    <w:p w:rsidR="00EE5387" w:rsidRDefault="00EE5387" w:rsidP="00EE5387">
      <w:pPr>
        <w:pStyle w:val="P00"/>
        <w:spacing w:before="72"/>
        <w:ind w:left="1474" w:right="1134"/>
        <w:rPr>
          <w:rStyle w:val="default"/>
          <w:rFonts w:cs="FrankRuehl" w:hint="cs"/>
          <w:sz w:val="20"/>
          <w:rtl/>
        </w:rPr>
      </w:pPr>
      <w:r>
        <w:rPr>
          <w:rStyle w:val="default"/>
          <w:rFonts w:cs="FrankRuehl" w:hint="cs"/>
          <w:sz w:val="20"/>
          <w:rtl/>
        </w:rPr>
        <w:t>(ג)</w:t>
      </w:r>
      <w:r>
        <w:rPr>
          <w:rStyle w:val="default"/>
          <w:rFonts w:cs="FrankRuehl" w:hint="cs"/>
          <w:sz w:val="20"/>
          <w:rtl/>
        </w:rPr>
        <w:tab/>
        <w:t xml:space="preserve">על אף האמור בפסקת משנה (א), אם לקרן יותר מנכס ייחוס אחד באותה עת במהלך אחת מן התקופות המנויות בתקנת משנה (ב)(1) </w:t>
      </w:r>
      <w:r>
        <w:rPr>
          <w:rStyle w:val="default"/>
          <w:rFonts w:cs="FrankRuehl"/>
          <w:sz w:val="20"/>
          <w:rtl/>
        </w:rPr>
        <w:t>–</w:t>
      </w:r>
      <w:r>
        <w:rPr>
          <w:rStyle w:val="default"/>
          <w:rFonts w:cs="FrankRuehl" w:hint="cs"/>
          <w:sz w:val="20"/>
          <w:rtl/>
        </w:rPr>
        <w:t xml:space="preserve"> תבוא הכותרת "נכס ייחוס משוקלל", בסוגריים יפורטו נכסי הייחוס של הקרן המרכיבים את נכס הייחוס המשוקלל, ובהערות שוליים:</w:t>
      </w:r>
    </w:p>
    <w:p w:rsidR="00EE5387" w:rsidRDefault="00EE5387" w:rsidP="00EE5387">
      <w:pPr>
        <w:pStyle w:val="P00"/>
        <w:spacing w:before="72"/>
        <w:ind w:left="1928" w:right="1134"/>
        <w:rPr>
          <w:rStyle w:val="default"/>
          <w:rFonts w:cs="FrankRuehl" w:hint="cs"/>
          <w:sz w:val="20"/>
          <w:rtl/>
        </w:rPr>
      </w:pPr>
      <w:r>
        <w:rPr>
          <w:rStyle w:val="default"/>
          <w:rFonts w:cs="FrankRuehl" w:hint="cs"/>
          <w:sz w:val="20"/>
          <w:rtl/>
        </w:rPr>
        <w:t>(1)</w:t>
      </w:r>
      <w:r>
        <w:rPr>
          <w:rStyle w:val="default"/>
          <w:rFonts w:cs="FrankRuehl" w:hint="cs"/>
          <w:sz w:val="20"/>
          <w:rtl/>
        </w:rPr>
        <w:tab/>
        <w:t>הודעה כי מאחר שלקרן יותר מנכס ייחוס אחד באותה עת, הנתון על שיעור השינוי במחירי נכס הייחוס של הקרן הוא נתון משוקלל, לתקופה המצוינת, את שיעור השינוי במחירי נכסי הייחוס שהיו באותה התקופה, והנתון על סטיית התקן של שיעורי השינוי במחירי נכס הייחוס של הקרן הוא נתון המשקלל, לתקופה המצוינת, את סטיית התקן של שיעורי השינוי במחירי נכסי הייחוס שהיו באותה התקופה;</w:t>
      </w:r>
    </w:p>
    <w:p w:rsidR="00EE5387" w:rsidRDefault="00EE5387" w:rsidP="00EE5387">
      <w:pPr>
        <w:pStyle w:val="P00"/>
        <w:spacing w:before="72"/>
        <w:ind w:left="1928" w:right="1134"/>
        <w:rPr>
          <w:rStyle w:val="default"/>
          <w:rFonts w:cs="FrankRuehl" w:hint="cs"/>
          <w:sz w:val="20"/>
          <w:rtl/>
        </w:rPr>
      </w:pPr>
      <w:r>
        <w:rPr>
          <w:rStyle w:val="default"/>
          <w:rFonts w:cs="FrankRuehl" w:hint="cs"/>
          <w:sz w:val="20"/>
          <w:rtl/>
        </w:rPr>
        <w:t>(2)</w:t>
      </w:r>
      <w:r>
        <w:rPr>
          <w:rStyle w:val="default"/>
          <w:rFonts w:cs="FrankRuehl" w:hint="cs"/>
          <w:sz w:val="20"/>
          <w:rtl/>
        </w:rPr>
        <w:tab/>
        <w:t>יפורטו התקופה שבה היו לקרן יותר מנכס ייחוס אחד באותה עת, שיעור החשיפה הממוצע של הקרן לנכס הייחוס המשוקלל, שיעור החשיפה הממוצע של הקרן לכל אחד מנכסי הייחוס המרכיבים את נכס הייחוס המשוקלל, מוצגים באחוזים, ושיעור השינוי במחיריו של כל אחד מאלה בתקופה זו;</w:t>
      </w:r>
    </w:p>
    <w:p w:rsidR="00EE5387" w:rsidRDefault="00EE5387" w:rsidP="00EE5387">
      <w:pPr>
        <w:pStyle w:val="P00"/>
        <w:spacing w:before="72"/>
        <w:ind w:left="1928" w:right="1134"/>
        <w:rPr>
          <w:rStyle w:val="default"/>
          <w:rFonts w:cs="FrankRuehl" w:hint="cs"/>
          <w:sz w:val="20"/>
          <w:rtl/>
        </w:rPr>
      </w:pPr>
      <w:r>
        <w:rPr>
          <w:rStyle w:val="default"/>
          <w:rFonts w:cs="FrankRuehl" w:hint="cs"/>
          <w:sz w:val="20"/>
          <w:rtl/>
        </w:rPr>
        <w:t>(3)</w:t>
      </w:r>
      <w:r>
        <w:rPr>
          <w:rStyle w:val="default"/>
          <w:rFonts w:cs="FrankRuehl" w:hint="cs"/>
          <w:sz w:val="20"/>
          <w:rtl/>
        </w:rPr>
        <w:tab/>
        <w:t xml:space="preserve">לעניין פסקת משנה זו, "נכס ייחוס משוקלל" </w:t>
      </w:r>
      <w:r>
        <w:rPr>
          <w:rStyle w:val="default"/>
          <w:rFonts w:cs="FrankRuehl"/>
          <w:sz w:val="20"/>
          <w:rtl/>
        </w:rPr>
        <w:t>–</w:t>
      </w:r>
      <w:r>
        <w:rPr>
          <w:rStyle w:val="default"/>
          <w:rFonts w:cs="FrankRuehl" w:hint="cs"/>
          <w:sz w:val="20"/>
          <w:rtl/>
        </w:rPr>
        <w:t xml:space="preserve"> נכסי הייחוס שהיו לקרן באותה עת בתקופה מסוימת;</w:t>
      </w:r>
    </w:p>
    <w:p w:rsidR="00EE5387" w:rsidRDefault="00EE5387" w:rsidP="00EE5387">
      <w:pPr>
        <w:pStyle w:val="P00"/>
        <w:spacing w:before="72"/>
        <w:ind w:left="1474" w:right="1134"/>
        <w:rPr>
          <w:rStyle w:val="default"/>
          <w:rFonts w:cs="FrankRuehl" w:hint="cs"/>
          <w:sz w:val="20"/>
          <w:rtl/>
        </w:rPr>
      </w:pPr>
      <w:r>
        <w:rPr>
          <w:rStyle w:val="default"/>
          <w:rFonts w:cs="FrankRuehl" w:hint="cs"/>
          <w:sz w:val="20"/>
          <w:rtl/>
        </w:rPr>
        <w:t>(ד)</w:t>
      </w:r>
      <w:r>
        <w:rPr>
          <w:rStyle w:val="default"/>
          <w:rFonts w:cs="FrankRuehl" w:hint="cs"/>
          <w:sz w:val="20"/>
          <w:rtl/>
        </w:rPr>
        <w:tab/>
        <w:t xml:space="preserve">נכסי הייחוס יופיעו לפי סדר התקופות שבהן היו נכסי הייחוס של הקרן, מהמאוחר למוקדם, ובנכס ייחוס משוקלל </w:t>
      </w:r>
      <w:r>
        <w:rPr>
          <w:rStyle w:val="default"/>
          <w:rFonts w:cs="FrankRuehl"/>
          <w:sz w:val="20"/>
          <w:rtl/>
        </w:rPr>
        <w:t>–</w:t>
      </w:r>
      <w:r>
        <w:rPr>
          <w:rStyle w:val="default"/>
          <w:rFonts w:cs="FrankRuehl" w:hint="cs"/>
          <w:sz w:val="20"/>
          <w:rtl/>
        </w:rPr>
        <w:t xml:space="preserve"> לפי שיעורי החשיפה לכל אחד מנכסי הייחוס המרכיבים את נכס הייחוס המשוקלל, מהגבוה לנמוך;</w:t>
      </w:r>
    </w:p>
    <w:p w:rsidR="00EE5387" w:rsidRDefault="00EE5387" w:rsidP="00EE5387">
      <w:pPr>
        <w:pStyle w:val="P00"/>
        <w:spacing w:before="72"/>
        <w:ind w:left="1474" w:right="1134"/>
        <w:rPr>
          <w:rStyle w:val="default"/>
          <w:rFonts w:cs="FrankRuehl" w:hint="cs"/>
          <w:sz w:val="20"/>
          <w:rtl/>
        </w:rPr>
      </w:pPr>
      <w:r>
        <w:rPr>
          <w:rStyle w:val="default"/>
          <w:rFonts w:cs="FrankRuehl" w:hint="cs"/>
          <w:sz w:val="20"/>
          <w:rtl/>
        </w:rPr>
        <w:t>(ה)</w:t>
      </w:r>
      <w:r>
        <w:rPr>
          <w:rStyle w:val="default"/>
          <w:rFonts w:cs="FrankRuehl" w:hint="cs"/>
          <w:sz w:val="20"/>
          <w:rtl/>
        </w:rPr>
        <w:tab/>
        <w:t>שיעור השינוי במחיר נכס הייחוס של הקרן יחושב לפי הנוסחה:</w:t>
      </w:r>
    </w:p>
    <w:p w:rsidR="00EE5387" w:rsidRDefault="000B7169" w:rsidP="000B7169">
      <w:pPr>
        <w:pStyle w:val="P00"/>
        <w:spacing w:before="72"/>
        <w:ind w:left="1474" w:right="1134"/>
        <w:jc w:val="center"/>
        <w:rPr>
          <w:rStyle w:val="default"/>
          <w:rFonts w:cs="FrankRuehl" w:hint="cs"/>
          <w:sz w:val="20"/>
          <w:rtl/>
        </w:rPr>
      </w:pPr>
      <w:r w:rsidRPr="000B7169">
        <w:rPr>
          <w:rStyle w:val="default"/>
          <w:rFonts w:cs="FrankRuehl"/>
          <w:position w:val="-26"/>
        </w:rPr>
        <w:object w:dxaOrig="1060" w:dyaOrig="600">
          <v:shape id="_x0000_i1027" type="#_x0000_t75" style="width:53.1pt;height:30pt" o:ole="">
            <v:imagedata r:id="rId11" o:title=""/>
          </v:shape>
          <o:OLEObject Type="Embed" ProgID="Equation.3" ShapeID="_x0000_i1027" DrawAspect="Content" ObjectID="_1747513261" r:id="rId12"/>
        </w:object>
      </w:r>
    </w:p>
    <w:p w:rsidR="00EE5387" w:rsidRDefault="00EE5387" w:rsidP="000B7169">
      <w:pPr>
        <w:pStyle w:val="P00"/>
        <w:spacing w:before="72"/>
        <w:ind w:left="1474" w:right="1134"/>
        <w:rPr>
          <w:rStyle w:val="default"/>
          <w:rFonts w:cs="FrankRuehl" w:hint="cs"/>
          <w:sz w:val="20"/>
          <w:rtl/>
        </w:rPr>
      </w:pPr>
      <w:r>
        <w:rPr>
          <w:rStyle w:val="default"/>
          <w:rFonts w:cs="FrankRuehl" w:hint="cs"/>
          <w:sz w:val="20"/>
          <w:rtl/>
        </w:rPr>
        <w:t xml:space="preserve">לעניין זה </w:t>
      </w:r>
      <w:r w:rsidR="000B7169">
        <w:rPr>
          <w:rStyle w:val="default"/>
          <w:rFonts w:cs="FrankRuehl"/>
          <w:sz w:val="20"/>
          <w:rtl/>
        </w:rPr>
        <w:t>–</w:t>
      </w:r>
    </w:p>
    <w:p w:rsidR="000B7169" w:rsidRDefault="000B7169" w:rsidP="000B7169">
      <w:pPr>
        <w:pStyle w:val="P00"/>
        <w:spacing w:before="72"/>
        <w:ind w:left="1474" w:right="1134"/>
        <w:rPr>
          <w:rStyle w:val="default"/>
          <w:rFonts w:cs="FrankRuehl" w:hint="cs"/>
          <w:sz w:val="20"/>
          <w:rtl/>
        </w:rPr>
      </w:pPr>
      <w:r>
        <w:rPr>
          <w:rStyle w:val="default"/>
          <w:rFonts w:cs="FrankRuehl"/>
          <w:sz w:val="20"/>
        </w:rPr>
        <w:t>I</w:t>
      </w:r>
      <w:r w:rsidRPr="000B7169">
        <w:rPr>
          <w:rStyle w:val="default"/>
          <w:rFonts w:cs="FrankRuehl"/>
          <w:sz w:val="20"/>
          <w:vertAlign w:val="subscript"/>
        </w:rPr>
        <w:t>2</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מחיר נכס הייחוס ליום המסחר האחרון של התקופה שלגביה מחושב שיעור השינוי;</w:t>
      </w:r>
    </w:p>
    <w:p w:rsidR="000B7169" w:rsidRDefault="000B7169" w:rsidP="000B7169">
      <w:pPr>
        <w:pStyle w:val="P00"/>
        <w:spacing w:before="72"/>
        <w:ind w:left="1474" w:right="1134"/>
        <w:rPr>
          <w:rStyle w:val="default"/>
          <w:rFonts w:cs="FrankRuehl" w:hint="cs"/>
          <w:sz w:val="20"/>
          <w:rtl/>
        </w:rPr>
      </w:pPr>
      <w:r>
        <w:rPr>
          <w:rStyle w:val="default"/>
          <w:rFonts w:cs="FrankRuehl"/>
          <w:sz w:val="20"/>
        </w:rPr>
        <w:t>I</w:t>
      </w:r>
      <w:r w:rsidRPr="000B7169">
        <w:rPr>
          <w:rStyle w:val="default"/>
          <w:rFonts w:cs="FrankRuehl"/>
          <w:sz w:val="20"/>
          <w:vertAlign w:val="subscript"/>
        </w:rPr>
        <w:t>1</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מחיר נכס הייחוס ליום המסחר האחרון שלפני תחילת התקופה שלגביה מחושב שיעור השינוי;</w:t>
      </w:r>
    </w:p>
    <w:p w:rsidR="000B7169" w:rsidRDefault="000B7169" w:rsidP="000B7169">
      <w:pPr>
        <w:pStyle w:val="P00"/>
        <w:spacing w:before="72"/>
        <w:ind w:left="1474" w:right="1134"/>
        <w:rPr>
          <w:rStyle w:val="default"/>
          <w:rFonts w:cs="FrankRuehl" w:hint="cs"/>
          <w:sz w:val="20"/>
          <w:rtl/>
        </w:rPr>
      </w:pPr>
      <w:r>
        <w:rPr>
          <w:rStyle w:val="default"/>
          <w:rFonts w:cs="FrankRuehl" w:hint="cs"/>
          <w:sz w:val="20"/>
          <w:rtl/>
        </w:rPr>
        <w:t>(ו)</w:t>
      </w:r>
      <w:r>
        <w:rPr>
          <w:rStyle w:val="default"/>
          <w:rFonts w:cs="FrankRuehl" w:hint="cs"/>
          <w:sz w:val="20"/>
          <w:rtl/>
        </w:rPr>
        <w:tab/>
        <w:t>סטיית התקן של שיעורי השינוי במחיר נכס הייחוס של הקרן תחושב לפי הנוסחה בפסקה (4), בשינויים המחויבים;</w:t>
      </w:r>
    </w:p>
    <w:p w:rsidR="000B7169" w:rsidRDefault="000B7169" w:rsidP="000B7169">
      <w:pPr>
        <w:pStyle w:val="P00"/>
        <w:spacing w:before="72"/>
        <w:ind w:left="1474" w:right="1134"/>
        <w:rPr>
          <w:rStyle w:val="default"/>
          <w:rFonts w:cs="FrankRuehl" w:hint="cs"/>
          <w:sz w:val="20"/>
          <w:rtl/>
        </w:rPr>
      </w:pPr>
      <w:r>
        <w:rPr>
          <w:rStyle w:val="default"/>
          <w:rFonts w:cs="FrankRuehl" w:hint="cs"/>
          <w:sz w:val="20"/>
          <w:rtl/>
        </w:rPr>
        <w:t>(ז)</w:t>
      </w:r>
      <w:r>
        <w:rPr>
          <w:rStyle w:val="default"/>
          <w:rFonts w:cs="FrankRuehl" w:hint="cs"/>
          <w:sz w:val="20"/>
          <w:rtl/>
        </w:rPr>
        <w:tab/>
        <w:t xml:space="preserve">על אף האמור בפסקת משנה (א), השתנה נכס הייחוס של הקרן במהלך אחת מן התקופות המנויות בתקנת משנה (ב)(1) </w:t>
      </w:r>
      <w:r>
        <w:rPr>
          <w:rStyle w:val="default"/>
          <w:rFonts w:cs="FrankRuehl"/>
          <w:sz w:val="20"/>
          <w:rtl/>
        </w:rPr>
        <w:t>–</w:t>
      </w:r>
      <w:r>
        <w:rPr>
          <w:rStyle w:val="default"/>
          <w:rFonts w:cs="FrankRuehl" w:hint="cs"/>
          <w:sz w:val="20"/>
          <w:rtl/>
        </w:rPr>
        <w:t xml:space="preserve"> הנתונים האלה:</w:t>
      </w:r>
    </w:p>
    <w:p w:rsidR="000B7169" w:rsidRDefault="000B7169" w:rsidP="00E03E0A">
      <w:pPr>
        <w:pStyle w:val="P00"/>
        <w:spacing w:before="72"/>
        <w:ind w:left="1928" w:right="1134"/>
        <w:rPr>
          <w:rStyle w:val="default"/>
          <w:rFonts w:cs="FrankRuehl" w:hint="cs"/>
          <w:sz w:val="20"/>
          <w:rtl/>
        </w:rPr>
      </w:pPr>
      <w:r>
        <w:rPr>
          <w:rStyle w:val="default"/>
          <w:rFonts w:cs="FrankRuehl" w:hint="cs"/>
          <w:sz w:val="20"/>
          <w:rtl/>
        </w:rPr>
        <w:t>(1)</w:t>
      </w:r>
      <w:r>
        <w:rPr>
          <w:rStyle w:val="default"/>
          <w:rFonts w:cs="FrankRuehl" w:hint="cs"/>
          <w:sz w:val="20"/>
          <w:rtl/>
        </w:rPr>
        <w:tab/>
        <w:t>נתון המבטא</w:t>
      </w:r>
      <w:r w:rsidR="00E03E0A">
        <w:rPr>
          <w:rStyle w:val="default"/>
          <w:rFonts w:cs="FrankRuehl" w:hint="cs"/>
          <w:sz w:val="20"/>
          <w:rtl/>
        </w:rPr>
        <w:t xml:space="preserve"> איחוד של שיעור השינוי במחיר נכס הייחוס בתקופה שלפני השינוי ושיעור השינוי במחיר נכס הייחוס בתקופה שלאחר השינוי; שיחושב לפי הנוסחה:</w:t>
      </w:r>
    </w:p>
    <w:p w:rsidR="00E03E0A" w:rsidRDefault="00827B84" w:rsidP="00670051">
      <w:pPr>
        <w:pStyle w:val="P00"/>
        <w:spacing w:before="72"/>
        <w:ind w:left="2381" w:right="1134"/>
        <w:rPr>
          <w:rStyle w:val="default"/>
          <w:rFonts w:cs="FrankRuehl" w:hint="cs"/>
          <w:sz w:val="20"/>
          <w:rtl/>
        </w:rPr>
      </w:pPr>
      <w:r w:rsidRPr="00670051">
        <w:rPr>
          <w:rStyle w:val="default"/>
          <w:rFonts w:cs="FrankRuehl"/>
          <w:position w:val="-26"/>
        </w:rPr>
        <w:object w:dxaOrig="2340" w:dyaOrig="600">
          <v:shape id="_x0000_i1028" type="#_x0000_t75" style="width:117pt;height:30pt" o:ole="">
            <v:imagedata r:id="rId13" o:title=""/>
          </v:shape>
          <o:OLEObject Type="Embed" ProgID="Equation.3" ShapeID="_x0000_i1028" DrawAspect="Content" ObjectID="_1747513262" r:id="rId14"/>
        </w:object>
      </w:r>
    </w:p>
    <w:p w:rsidR="00E03E0A" w:rsidRDefault="00E03E0A" w:rsidP="00827B84">
      <w:pPr>
        <w:pStyle w:val="P00"/>
        <w:spacing w:before="72"/>
        <w:ind w:left="1928" w:right="1134"/>
        <w:rPr>
          <w:rStyle w:val="default"/>
          <w:rFonts w:cs="FrankRuehl" w:hint="cs"/>
          <w:sz w:val="20"/>
          <w:rtl/>
        </w:rPr>
      </w:pPr>
      <w:r>
        <w:rPr>
          <w:rStyle w:val="default"/>
          <w:rFonts w:cs="FrankRuehl" w:hint="cs"/>
          <w:sz w:val="20"/>
          <w:rtl/>
        </w:rPr>
        <w:t>לעניין זה</w:t>
      </w:r>
      <w:r w:rsidR="00670051">
        <w:rPr>
          <w:rStyle w:val="default"/>
          <w:rFonts w:cs="FrankRuehl" w:hint="cs"/>
          <w:sz w:val="20"/>
          <w:rtl/>
        </w:rPr>
        <w:t xml:space="preserve"> </w:t>
      </w:r>
      <w:r w:rsidR="00670051">
        <w:rPr>
          <w:rStyle w:val="default"/>
          <w:rFonts w:cs="FrankRuehl"/>
          <w:sz w:val="20"/>
          <w:rtl/>
        </w:rPr>
        <w:t>–</w:t>
      </w:r>
    </w:p>
    <w:p w:rsidR="00670051" w:rsidRDefault="00670051" w:rsidP="00827B84">
      <w:pPr>
        <w:pStyle w:val="P00"/>
        <w:spacing w:before="72"/>
        <w:ind w:left="1928" w:right="1134"/>
        <w:rPr>
          <w:rStyle w:val="default"/>
          <w:rFonts w:cs="FrankRuehl" w:hint="cs"/>
          <w:sz w:val="20"/>
          <w:rtl/>
        </w:rPr>
      </w:pPr>
      <w:r>
        <w:rPr>
          <w:rStyle w:val="default"/>
          <w:rFonts w:cs="FrankRuehl"/>
          <w:sz w:val="20"/>
        </w:rPr>
        <w:t>R</w:t>
      </w:r>
      <w:r w:rsidRPr="001045B9">
        <w:rPr>
          <w:rStyle w:val="default"/>
          <w:rFonts w:cs="FrankRuehl"/>
          <w:sz w:val="20"/>
          <w:vertAlign w:val="subscript"/>
        </w:rPr>
        <w:t>1</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שיעור השינוי במחיר נכס הייחוס של הקרן בתקופה שלפני השינוי;</w:t>
      </w:r>
    </w:p>
    <w:p w:rsidR="00670051" w:rsidRDefault="00670051" w:rsidP="00827B84">
      <w:pPr>
        <w:pStyle w:val="P00"/>
        <w:spacing w:before="72"/>
        <w:ind w:left="1928" w:right="1134"/>
        <w:rPr>
          <w:rStyle w:val="default"/>
          <w:rFonts w:cs="FrankRuehl" w:hint="cs"/>
          <w:sz w:val="20"/>
          <w:rtl/>
        </w:rPr>
      </w:pPr>
      <w:r>
        <w:rPr>
          <w:rStyle w:val="default"/>
          <w:rFonts w:cs="FrankRuehl"/>
          <w:sz w:val="20"/>
        </w:rPr>
        <w:t>R</w:t>
      </w:r>
      <w:r w:rsidRPr="001045B9">
        <w:rPr>
          <w:rStyle w:val="default"/>
          <w:rFonts w:cs="FrankRuehl"/>
          <w:sz w:val="20"/>
          <w:vertAlign w:val="subscript"/>
        </w:rPr>
        <w:t>2</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שיעור השינוי במחיר נכס הייחוס של הקרן בתקופה שלאחר השינוי;</w:t>
      </w:r>
    </w:p>
    <w:p w:rsidR="00670051" w:rsidRDefault="00670051" w:rsidP="00827B84">
      <w:pPr>
        <w:pStyle w:val="P00"/>
        <w:spacing w:before="72"/>
        <w:ind w:left="1928" w:right="1134"/>
        <w:rPr>
          <w:rStyle w:val="default"/>
          <w:rFonts w:cs="FrankRuehl" w:hint="cs"/>
          <w:sz w:val="20"/>
          <w:rtl/>
        </w:rPr>
      </w:pPr>
      <w:r>
        <w:rPr>
          <w:rStyle w:val="default"/>
          <w:rFonts w:cs="FrankRuehl" w:hint="cs"/>
          <w:sz w:val="20"/>
          <w:rtl/>
        </w:rPr>
        <w:t xml:space="preserve">לעניין זה, שיעור השינוי במחיר נכס הייחוס </w:t>
      </w:r>
      <w:r>
        <w:rPr>
          <w:rStyle w:val="default"/>
          <w:rFonts w:cs="FrankRuehl"/>
          <w:sz w:val="20"/>
          <w:rtl/>
        </w:rPr>
        <w:t>–</w:t>
      </w:r>
      <w:r>
        <w:rPr>
          <w:rStyle w:val="default"/>
          <w:rFonts w:cs="FrankRuehl" w:hint="cs"/>
          <w:sz w:val="20"/>
          <w:rtl/>
        </w:rPr>
        <w:t xml:space="preserve"> מחושב לפי הנוסחה בפסקת משנה (ה);</w:t>
      </w:r>
    </w:p>
    <w:p w:rsidR="00670051" w:rsidRDefault="00670051" w:rsidP="00827B84">
      <w:pPr>
        <w:pStyle w:val="P00"/>
        <w:spacing w:before="72"/>
        <w:ind w:left="1928" w:right="1134"/>
        <w:rPr>
          <w:rStyle w:val="default"/>
          <w:rFonts w:cs="FrankRuehl" w:hint="cs"/>
          <w:sz w:val="20"/>
          <w:rtl/>
        </w:rPr>
      </w:pPr>
      <w:r>
        <w:rPr>
          <w:rStyle w:val="default"/>
          <w:rFonts w:cs="FrankRuehl" w:hint="cs"/>
          <w:sz w:val="20"/>
          <w:rtl/>
        </w:rPr>
        <w:t xml:space="preserve">חל יום משינוי אחד </w:t>
      </w:r>
      <w:r w:rsidR="00827B84">
        <w:rPr>
          <w:rStyle w:val="default"/>
          <w:rFonts w:cs="FrankRuehl" w:hint="cs"/>
          <w:sz w:val="20"/>
          <w:rtl/>
        </w:rPr>
        <w:t>בנכס הייחוס של הקרן, יחושב הנתון המבטא איחוד של שיעורי השינוי במחיר נכס הייחוס לפי הנוסחה שבפסקה זו, בשינויים המחויבים; היה יותר מנכס ייחוס אחד באותה העת, יהיה שיעור השינוי במחיר נכס הייחוס נתון המבטא שקלול של שיעורי השינוי במחיר נכס הייחוס נתון המבטא שקלול של שיעורי השינוי במחיר נכסי הייחוס של הקרן באותה העת בתקופה מסוימת, המחושב לפי פסקת משנה (ח)(1);</w:t>
      </w:r>
    </w:p>
    <w:p w:rsidR="00827B84" w:rsidRDefault="00827B84" w:rsidP="00827B84">
      <w:pPr>
        <w:pStyle w:val="P00"/>
        <w:spacing w:before="72"/>
        <w:ind w:left="1928" w:right="1134"/>
        <w:rPr>
          <w:rStyle w:val="default"/>
          <w:rFonts w:cs="FrankRuehl" w:hint="cs"/>
          <w:sz w:val="20"/>
          <w:rtl/>
        </w:rPr>
      </w:pPr>
      <w:r>
        <w:rPr>
          <w:rStyle w:val="default"/>
          <w:rFonts w:cs="FrankRuehl" w:hint="cs"/>
          <w:sz w:val="20"/>
          <w:rtl/>
        </w:rPr>
        <w:t>(2)</w:t>
      </w:r>
      <w:r>
        <w:rPr>
          <w:rStyle w:val="default"/>
          <w:rFonts w:cs="FrankRuehl" w:hint="cs"/>
          <w:sz w:val="20"/>
          <w:rtl/>
        </w:rPr>
        <w:tab/>
        <w:t>סטיית התקן של איחוד שיעורי השינוי במחיר נכס הייחוס של הקרן בתקופות שלפני השינוי ואחריו, שתחושב לפי הנוסחה:</w:t>
      </w:r>
    </w:p>
    <w:p w:rsidR="00827B84" w:rsidRDefault="001045B9" w:rsidP="00827B84">
      <w:pPr>
        <w:pStyle w:val="P00"/>
        <w:spacing w:before="72"/>
        <w:ind w:left="2381" w:right="1134"/>
        <w:rPr>
          <w:rStyle w:val="default"/>
          <w:rFonts w:cs="FrankRuehl" w:hint="cs"/>
          <w:sz w:val="20"/>
          <w:rtl/>
        </w:rPr>
      </w:pPr>
      <w:r w:rsidRPr="001045B9">
        <w:rPr>
          <w:rStyle w:val="default"/>
          <w:rFonts w:cs="FrankRuehl"/>
          <w:position w:val="-22"/>
        </w:rPr>
        <w:object w:dxaOrig="2659" w:dyaOrig="840">
          <v:shape id="_x0000_i1029" type="#_x0000_t75" style="width:132.9pt;height:42pt" o:ole="">
            <v:imagedata r:id="rId15" o:title=""/>
          </v:shape>
          <o:OLEObject Type="Embed" ProgID="Equation.3" ShapeID="_x0000_i1029" DrawAspect="Content" ObjectID="_1747513263" r:id="rId16"/>
        </w:object>
      </w:r>
    </w:p>
    <w:p w:rsidR="00827B84" w:rsidRDefault="001045B9" w:rsidP="003C5080">
      <w:pPr>
        <w:pStyle w:val="P00"/>
        <w:spacing w:before="72"/>
        <w:ind w:left="1928" w:right="1134"/>
        <w:rPr>
          <w:rStyle w:val="default"/>
          <w:rFonts w:cs="FrankRuehl" w:hint="cs"/>
          <w:sz w:val="20"/>
          <w:rtl/>
        </w:rPr>
      </w:pPr>
      <w:r>
        <w:rPr>
          <w:rStyle w:val="default"/>
          <w:rFonts w:cs="FrankRuehl" w:hint="cs"/>
          <w:sz w:val="20"/>
          <w:rtl/>
        </w:rPr>
        <w:t xml:space="preserve">לעניין זה </w:t>
      </w:r>
      <w:r>
        <w:rPr>
          <w:rStyle w:val="default"/>
          <w:rFonts w:cs="FrankRuehl"/>
          <w:sz w:val="20"/>
          <w:rtl/>
        </w:rPr>
        <w:t>–</w:t>
      </w:r>
    </w:p>
    <w:p w:rsidR="001045B9" w:rsidRDefault="001045B9" w:rsidP="003C5080">
      <w:pPr>
        <w:pStyle w:val="P00"/>
        <w:spacing w:before="72"/>
        <w:ind w:left="1928" w:right="1134"/>
        <w:rPr>
          <w:rStyle w:val="default"/>
          <w:rFonts w:cs="FrankRuehl" w:hint="cs"/>
          <w:sz w:val="20"/>
          <w:rtl/>
        </w:rPr>
      </w:pPr>
      <w:r>
        <w:rPr>
          <w:rStyle w:val="default"/>
          <w:rFonts w:cs="FrankRuehl"/>
          <w:sz w:val="20"/>
        </w:rPr>
        <w:t>I</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יום המסחר;</w:t>
      </w:r>
    </w:p>
    <w:p w:rsidR="001045B9" w:rsidRDefault="001045B9" w:rsidP="003C5080">
      <w:pPr>
        <w:pStyle w:val="P00"/>
        <w:spacing w:before="72"/>
        <w:ind w:left="1928" w:right="1134"/>
        <w:rPr>
          <w:rStyle w:val="default"/>
          <w:rFonts w:cs="FrankRuehl" w:hint="cs"/>
          <w:sz w:val="20"/>
          <w:rtl/>
        </w:rPr>
      </w:pPr>
      <w:r>
        <w:rPr>
          <w:rStyle w:val="default"/>
          <w:rFonts w:cs="FrankRuehl"/>
          <w:sz w:val="20"/>
        </w:rPr>
        <w:t>X</w:t>
      </w:r>
      <w:r w:rsidRPr="001045B9">
        <w:rPr>
          <w:rStyle w:val="default"/>
          <w:rFonts w:cs="FrankRuehl"/>
          <w:sz w:val="20"/>
          <w:vertAlign w:val="subscript"/>
        </w:rPr>
        <w:t>i</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שיעור השינוי במחיר נכס הייחוס של הקרן ליום מסחר </w:t>
      </w:r>
      <w:r>
        <w:rPr>
          <w:rStyle w:val="default"/>
          <w:rFonts w:cs="FrankRuehl"/>
          <w:sz w:val="20"/>
        </w:rPr>
        <w:t>i</w:t>
      </w:r>
      <w:r>
        <w:rPr>
          <w:rStyle w:val="default"/>
          <w:rFonts w:cs="FrankRuehl" w:hint="cs"/>
          <w:sz w:val="20"/>
          <w:rtl/>
        </w:rPr>
        <w:t xml:space="preserve"> בשנה כלשהי, המחושב כשיעור השינוי במחיר נכס הייחוס לתקופה שבין יום מסחר </w:t>
      </w:r>
      <w:r>
        <w:rPr>
          <w:rStyle w:val="default"/>
          <w:rFonts w:cs="FrankRuehl"/>
          <w:sz w:val="20"/>
        </w:rPr>
        <w:t>i</w:t>
      </w:r>
      <w:r>
        <w:rPr>
          <w:rStyle w:val="default"/>
          <w:rFonts w:cs="FrankRuehl" w:hint="cs"/>
          <w:sz w:val="20"/>
          <w:rtl/>
        </w:rPr>
        <w:t xml:space="preserve"> לבין יום המסחר הקודם </w:t>
      </w:r>
      <w:r>
        <w:rPr>
          <w:rStyle w:val="default"/>
          <w:rFonts w:cs="FrankRuehl"/>
          <w:sz w:val="20"/>
        </w:rPr>
        <w:t>i-1</w:t>
      </w:r>
      <w:r>
        <w:rPr>
          <w:rStyle w:val="default"/>
          <w:rFonts w:cs="FrankRuehl" w:hint="cs"/>
          <w:sz w:val="20"/>
          <w:rtl/>
        </w:rPr>
        <w:t>;</w:t>
      </w:r>
    </w:p>
    <w:p w:rsidR="001045B9" w:rsidRDefault="001045B9" w:rsidP="003C5080">
      <w:pPr>
        <w:pStyle w:val="P00"/>
        <w:spacing w:before="72"/>
        <w:ind w:left="1928" w:right="1134"/>
        <w:rPr>
          <w:rStyle w:val="default"/>
          <w:rFonts w:cs="FrankRuehl" w:hint="cs"/>
          <w:rtl/>
        </w:rPr>
      </w:pPr>
      <w:r w:rsidRPr="001045B9">
        <w:rPr>
          <w:rStyle w:val="default"/>
          <w:rFonts w:cs="FrankRuehl"/>
        </w:rPr>
        <w:pict>
          <v:shape id="_x0000_i1030" type="#_x0000_t75" style="width:14.1pt;height:12.9pt">
            <v:imagedata r:id="rId17" o:title=""/>
          </v:shape>
        </w:pict>
      </w:r>
      <w:r>
        <w:rPr>
          <w:rStyle w:val="default"/>
          <w:rFonts w:cs="FrankRuehl" w:hint="cs"/>
          <w:rtl/>
        </w:rPr>
        <w:t xml:space="preserve"> </w:t>
      </w:r>
      <w:r>
        <w:rPr>
          <w:rStyle w:val="default"/>
          <w:rFonts w:cs="FrankRuehl"/>
          <w:rtl/>
        </w:rPr>
        <w:t>–</w:t>
      </w:r>
      <w:r>
        <w:rPr>
          <w:rStyle w:val="default"/>
          <w:rFonts w:cs="FrankRuehl" w:hint="cs"/>
          <w:rtl/>
        </w:rPr>
        <w:t xml:space="preserve"> ממוצע שיעורי </w:t>
      </w:r>
      <w:r w:rsidRPr="001045B9">
        <w:rPr>
          <w:rStyle w:val="default"/>
          <w:rFonts w:cs="FrankRuehl" w:hint="cs"/>
          <w:rtl/>
        </w:rPr>
        <w:t>השינוי במחירי נכס</w:t>
      </w:r>
      <w:r>
        <w:rPr>
          <w:rStyle w:val="default"/>
          <w:rFonts w:cs="FrankRuehl" w:hint="cs"/>
          <w:rtl/>
        </w:rPr>
        <w:t xml:space="preserve"> הייחוס היומיים, בתקופה שלגביה מחושבת סטיית התקן;</w:t>
      </w:r>
    </w:p>
    <w:p w:rsidR="001045B9" w:rsidRDefault="001045B9" w:rsidP="003C5080">
      <w:pPr>
        <w:pStyle w:val="P00"/>
        <w:spacing w:before="72"/>
        <w:ind w:left="1928" w:right="1134"/>
        <w:rPr>
          <w:rStyle w:val="default"/>
          <w:rFonts w:cs="FrankRuehl" w:hint="cs"/>
          <w:sz w:val="20"/>
          <w:rtl/>
        </w:rPr>
      </w:pPr>
      <w:r w:rsidRPr="001045B9">
        <w:rPr>
          <w:rStyle w:val="default"/>
          <w:rFonts w:cs="FrankRuehl"/>
          <w:sz w:val="20"/>
        </w:rPr>
        <w:t>m</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מספר ימי המסחר עד לשינוי;</w:t>
      </w:r>
    </w:p>
    <w:p w:rsidR="001045B9" w:rsidRDefault="001045B9" w:rsidP="003C5080">
      <w:pPr>
        <w:pStyle w:val="P00"/>
        <w:spacing w:before="72"/>
        <w:ind w:left="1928" w:right="1134"/>
        <w:rPr>
          <w:rStyle w:val="default"/>
          <w:rFonts w:cs="FrankRuehl" w:hint="cs"/>
          <w:sz w:val="20"/>
          <w:rtl/>
        </w:rPr>
      </w:pPr>
      <w:r>
        <w:rPr>
          <w:rStyle w:val="default"/>
          <w:rFonts w:cs="FrankRuehl"/>
          <w:sz w:val="20"/>
        </w:rPr>
        <w:t>n</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מספר ימי המסחר בתקופה שלגביה מחושבת סטיית התקן;</w:t>
      </w:r>
    </w:p>
    <w:p w:rsidR="001045B9" w:rsidRDefault="001045B9" w:rsidP="003C5080">
      <w:pPr>
        <w:pStyle w:val="P00"/>
        <w:spacing w:before="72"/>
        <w:ind w:left="1928" w:right="1134"/>
        <w:rPr>
          <w:rStyle w:val="default"/>
          <w:rFonts w:cs="FrankRuehl" w:hint="cs"/>
          <w:sz w:val="20"/>
          <w:rtl/>
        </w:rPr>
      </w:pPr>
      <w:r>
        <w:rPr>
          <w:rStyle w:val="default"/>
          <w:rFonts w:cs="FrankRuehl"/>
          <w:sz w:val="20"/>
        </w:rPr>
        <w:t>d</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מספר ימי המסחר בשנה;</w:t>
      </w:r>
    </w:p>
    <w:p w:rsidR="001045B9" w:rsidRDefault="001045B9" w:rsidP="003C5080">
      <w:pPr>
        <w:pStyle w:val="P00"/>
        <w:spacing w:before="72"/>
        <w:ind w:left="1928" w:right="1134"/>
        <w:rPr>
          <w:rStyle w:val="default"/>
          <w:rFonts w:cs="FrankRuehl" w:hint="cs"/>
          <w:sz w:val="20"/>
          <w:rtl/>
        </w:rPr>
      </w:pPr>
      <w:r>
        <w:rPr>
          <w:rStyle w:val="default"/>
          <w:rFonts w:cs="FrankRuehl" w:hint="cs"/>
          <w:sz w:val="20"/>
          <w:rtl/>
        </w:rPr>
        <w:t xml:space="preserve">חל יותר משינוי </w:t>
      </w:r>
      <w:r w:rsidR="00AB345A">
        <w:rPr>
          <w:rStyle w:val="default"/>
          <w:rFonts w:cs="FrankRuehl" w:hint="cs"/>
          <w:sz w:val="20"/>
          <w:rtl/>
        </w:rPr>
        <w:t xml:space="preserve">אחד בנכס הייחוס של הקרן, תחושב סטיית התקן של איחוד שיעורי השינוי במחיר נכס הייחוס בתקופות שלפני השינוי ואחריו, לפי הנוסחה שבפסקה זו, בשינויים המחויבים; היה יותר מנכס ייחוס אחד באותה העת, יהיה שיעור השינוי במחיר נכס הייחוס </w:t>
      </w:r>
      <w:r w:rsidR="00AB345A">
        <w:rPr>
          <w:rStyle w:val="default"/>
          <w:rFonts w:cs="FrankRuehl"/>
          <w:sz w:val="20"/>
          <w:rtl/>
        </w:rPr>
        <w:t>–</w:t>
      </w:r>
      <w:r w:rsidR="00AB345A">
        <w:rPr>
          <w:rStyle w:val="default"/>
          <w:rFonts w:cs="FrankRuehl" w:hint="cs"/>
          <w:sz w:val="20"/>
          <w:rtl/>
        </w:rPr>
        <w:t xml:space="preserve"> נתון המבטא שקלול של שיעורי השינוי במחיר נכסי הייחוס של הקרן באותה העת בתקופה כלשהי, המחושב לפי פסקת משנה (ח)(1);</w:t>
      </w:r>
    </w:p>
    <w:p w:rsidR="00AB345A" w:rsidRDefault="00AB345A" w:rsidP="00784C86">
      <w:pPr>
        <w:pStyle w:val="P00"/>
        <w:spacing w:before="72"/>
        <w:ind w:left="1474" w:right="1134"/>
        <w:rPr>
          <w:rStyle w:val="default"/>
          <w:rFonts w:cs="FrankRuehl" w:hint="cs"/>
          <w:sz w:val="20"/>
          <w:rtl/>
        </w:rPr>
      </w:pPr>
      <w:r>
        <w:rPr>
          <w:rStyle w:val="default"/>
          <w:rFonts w:cs="FrankRuehl" w:hint="cs"/>
          <w:sz w:val="20"/>
          <w:rtl/>
        </w:rPr>
        <w:t>(ח)</w:t>
      </w:r>
      <w:r>
        <w:rPr>
          <w:rStyle w:val="default"/>
          <w:rFonts w:cs="FrankRuehl" w:hint="cs"/>
          <w:sz w:val="20"/>
          <w:rtl/>
        </w:rPr>
        <w:tab/>
        <w:t xml:space="preserve">על אף </w:t>
      </w:r>
      <w:r w:rsidR="00784C86">
        <w:rPr>
          <w:rStyle w:val="default"/>
          <w:rFonts w:cs="FrankRuehl" w:hint="cs"/>
          <w:sz w:val="20"/>
          <w:rtl/>
        </w:rPr>
        <w:t xml:space="preserve">האמור בפסקת משנה (א), היה לקרן יותר מנכס ייחוס אחד באותה עת, באחת מן התקופות המנויות בתקנת משנה (ב)(1) </w:t>
      </w:r>
      <w:r w:rsidR="00784C86">
        <w:rPr>
          <w:rStyle w:val="default"/>
          <w:rFonts w:cs="FrankRuehl"/>
          <w:sz w:val="20"/>
          <w:rtl/>
        </w:rPr>
        <w:t>–</w:t>
      </w:r>
      <w:r w:rsidR="00784C86">
        <w:rPr>
          <w:rStyle w:val="default"/>
          <w:rFonts w:cs="FrankRuehl" w:hint="cs"/>
          <w:sz w:val="20"/>
          <w:rtl/>
        </w:rPr>
        <w:t xml:space="preserve"> הנתונים האלה:</w:t>
      </w:r>
    </w:p>
    <w:p w:rsidR="00784C86" w:rsidRDefault="00784C86" w:rsidP="00784C86">
      <w:pPr>
        <w:pStyle w:val="P00"/>
        <w:spacing w:before="72"/>
        <w:ind w:left="1928" w:right="1134"/>
        <w:rPr>
          <w:rStyle w:val="default"/>
          <w:rFonts w:cs="FrankRuehl" w:hint="cs"/>
          <w:sz w:val="20"/>
          <w:rtl/>
        </w:rPr>
      </w:pPr>
      <w:r>
        <w:rPr>
          <w:rStyle w:val="default"/>
          <w:rFonts w:cs="FrankRuehl" w:hint="cs"/>
          <w:sz w:val="20"/>
          <w:rtl/>
        </w:rPr>
        <w:t>(1)</w:t>
      </w:r>
      <w:r>
        <w:rPr>
          <w:rStyle w:val="default"/>
          <w:rFonts w:cs="FrankRuehl" w:hint="cs"/>
          <w:sz w:val="20"/>
          <w:rtl/>
        </w:rPr>
        <w:tab/>
        <w:t>נתון המבטא שקלול של שיעורי השינוי במחירי נכסי הייחוס של הקרן בתקופה כלשהי, שיחושב לפי הנוסחה:</w:t>
      </w:r>
    </w:p>
    <w:p w:rsidR="00784C86" w:rsidRDefault="00784C86" w:rsidP="00784C86">
      <w:pPr>
        <w:pStyle w:val="P00"/>
        <w:spacing w:before="72"/>
        <w:ind w:left="2381" w:right="1134"/>
        <w:jc w:val="center"/>
        <w:rPr>
          <w:rStyle w:val="default"/>
          <w:rFonts w:cs="FrankRuehl" w:hint="cs"/>
          <w:sz w:val="20"/>
          <w:rtl/>
        </w:rPr>
      </w:pPr>
      <w:r w:rsidRPr="00784C86">
        <w:rPr>
          <w:rStyle w:val="default"/>
          <w:rFonts w:cs="FrankRuehl"/>
          <w:position w:val="-24"/>
        </w:rPr>
        <w:object w:dxaOrig="2040" w:dyaOrig="540">
          <v:shape id="_x0000_i1031" type="#_x0000_t75" style="width:102pt;height:27pt" o:ole="">
            <v:imagedata r:id="rId18" o:title=""/>
          </v:shape>
          <o:OLEObject Type="Embed" ProgID="Equation.3" ShapeID="_x0000_i1031" DrawAspect="Content" ObjectID="_1747513264" r:id="rId19"/>
        </w:object>
      </w:r>
    </w:p>
    <w:p w:rsidR="00784C86" w:rsidRDefault="00784C86" w:rsidP="00784C86">
      <w:pPr>
        <w:pStyle w:val="P00"/>
        <w:spacing w:before="72"/>
        <w:ind w:left="1928" w:right="1134"/>
        <w:rPr>
          <w:rStyle w:val="default"/>
          <w:rFonts w:cs="FrankRuehl" w:hint="cs"/>
          <w:sz w:val="20"/>
          <w:rtl/>
        </w:rPr>
      </w:pPr>
      <w:r>
        <w:rPr>
          <w:rStyle w:val="default"/>
          <w:rFonts w:cs="FrankRuehl" w:hint="cs"/>
          <w:sz w:val="20"/>
          <w:rtl/>
        </w:rPr>
        <w:t xml:space="preserve">לעניין זה </w:t>
      </w:r>
      <w:r>
        <w:rPr>
          <w:rStyle w:val="default"/>
          <w:rFonts w:cs="FrankRuehl"/>
          <w:sz w:val="20"/>
          <w:rtl/>
        </w:rPr>
        <w:t>–</w:t>
      </w:r>
    </w:p>
    <w:p w:rsidR="00784C86" w:rsidRDefault="00784C86" w:rsidP="00784C86">
      <w:pPr>
        <w:pStyle w:val="P00"/>
        <w:spacing w:before="72"/>
        <w:ind w:left="1928" w:right="1134"/>
        <w:rPr>
          <w:rStyle w:val="default"/>
          <w:rFonts w:cs="FrankRuehl" w:hint="cs"/>
          <w:sz w:val="20"/>
          <w:rtl/>
        </w:rPr>
      </w:pPr>
      <w:r>
        <w:rPr>
          <w:rStyle w:val="default"/>
          <w:rFonts w:cs="FrankRuehl"/>
          <w:sz w:val="20"/>
        </w:rPr>
        <w:t>E</w:t>
      </w:r>
      <w:r w:rsidRPr="00784C86">
        <w:rPr>
          <w:rStyle w:val="default"/>
          <w:rFonts w:cs="FrankRuehl"/>
          <w:sz w:val="20"/>
          <w:vertAlign w:val="subscript"/>
        </w:rPr>
        <w:t>1</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שיעור החשיפה לנכס ייחוס 1 של הקרן, שהוא אחד המרכיבים של נכס הייחוס המשוקלל;</w:t>
      </w:r>
    </w:p>
    <w:p w:rsidR="00784C86" w:rsidRDefault="00784C86" w:rsidP="00784C86">
      <w:pPr>
        <w:pStyle w:val="P00"/>
        <w:spacing w:before="72"/>
        <w:ind w:left="1928" w:right="1134"/>
        <w:rPr>
          <w:rStyle w:val="default"/>
          <w:rFonts w:cs="FrankRuehl" w:hint="cs"/>
          <w:sz w:val="20"/>
          <w:rtl/>
        </w:rPr>
      </w:pPr>
      <w:r>
        <w:rPr>
          <w:rStyle w:val="default"/>
          <w:rFonts w:cs="FrankRuehl"/>
          <w:sz w:val="20"/>
        </w:rPr>
        <w:t>E</w:t>
      </w:r>
      <w:r w:rsidRPr="00784C86">
        <w:rPr>
          <w:rStyle w:val="default"/>
          <w:rFonts w:cs="FrankRuehl"/>
          <w:sz w:val="20"/>
          <w:vertAlign w:val="subscript"/>
        </w:rPr>
        <w:t>2</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שיעור החשיפה לנכס ייחוס 2 של הקרן, שהוא אחד מהרכיבים של נכס הייחוס המשוקלל;</w:t>
      </w:r>
    </w:p>
    <w:p w:rsidR="00784C86" w:rsidRDefault="00784C86" w:rsidP="00784C86">
      <w:pPr>
        <w:pStyle w:val="P00"/>
        <w:spacing w:before="72"/>
        <w:ind w:left="1928" w:right="1134"/>
        <w:rPr>
          <w:rStyle w:val="default"/>
          <w:rFonts w:cs="FrankRuehl" w:hint="cs"/>
          <w:sz w:val="20"/>
          <w:rtl/>
        </w:rPr>
      </w:pPr>
      <w:r>
        <w:rPr>
          <w:rStyle w:val="default"/>
          <w:rFonts w:cs="FrankRuehl"/>
          <w:sz w:val="20"/>
        </w:rPr>
        <w:t>F</w:t>
      </w:r>
      <w:r w:rsidRPr="00784C86">
        <w:rPr>
          <w:rStyle w:val="default"/>
          <w:rFonts w:cs="FrankRuehl"/>
          <w:sz w:val="20"/>
          <w:vertAlign w:val="subscript"/>
        </w:rPr>
        <w:t>1</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שיעור השינוי במחיר נכס ייחוס 1 של הקרן, שהוא אחד המרכיבים של נכס הייחוס המשוקלל;</w:t>
      </w:r>
    </w:p>
    <w:p w:rsidR="00784C86" w:rsidRDefault="00784C86" w:rsidP="00784C86">
      <w:pPr>
        <w:pStyle w:val="P00"/>
        <w:spacing w:before="72"/>
        <w:ind w:left="1928" w:right="1134"/>
        <w:rPr>
          <w:rStyle w:val="default"/>
          <w:rFonts w:cs="FrankRuehl" w:hint="cs"/>
          <w:sz w:val="20"/>
          <w:rtl/>
        </w:rPr>
      </w:pPr>
      <w:r>
        <w:rPr>
          <w:rStyle w:val="default"/>
          <w:rFonts w:cs="FrankRuehl"/>
          <w:sz w:val="20"/>
        </w:rPr>
        <w:t>F</w:t>
      </w:r>
      <w:r w:rsidRPr="00784C86">
        <w:rPr>
          <w:rStyle w:val="default"/>
          <w:rFonts w:cs="FrankRuehl"/>
          <w:sz w:val="20"/>
          <w:vertAlign w:val="subscript"/>
        </w:rPr>
        <w:t>2</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שיעור השינוי במחיר נכס ייחוס 2 של הקרן, שהוא אחד המרכיבים של נכס הייחוס המשוקלל;</w:t>
      </w:r>
    </w:p>
    <w:p w:rsidR="00784C86" w:rsidRDefault="00784C86" w:rsidP="00784C86">
      <w:pPr>
        <w:pStyle w:val="P00"/>
        <w:spacing w:before="72"/>
        <w:ind w:left="1928" w:right="1134"/>
        <w:rPr>
          <w:rStyle w:val="default"/>
          <w:rFonts w:cs="FrankRuehl" w:hint="cs"/>
          <w:sz w:val="20"/>
          <w:rtl/>
        </w:rPr>
      </w:pPr>
      <w:r>
        <w:rPr>
          <w:rStyle w:val="default"/>
          <w:rFonts w:cs="FrankRuehl" w:hint="cs"/>
          <w:sz w:val="20"/>
          <w:rtl/>
        </w:rPr>
        <w:t xml:space="preserve">לעניין זה, שיעור השינוי במחיר נכס הייחוס </w:t>
      </w:r>
      <w:r>
        <w:rPr>
          <w:rStyle w:val="default"/>
          <w:rFonts w:cs="FrankRuehl"/>
          <w:sz w:val="20"/>
          <w:rtl/>
        </w:rPr>
        <w:t>–</w:t>
      </w:r>
      <w:r>
        <w:rPr>
          <w:rStyle w:val="default"/>
          <w:rFonts w:cs="FrankRuehl" w:hint="cs"/>
          <w:sz w:val="20"/>
          <w:rtl/>
        </w:rPr>
        <w:t xml:space="preserve"> מחושב לפי הנוסחה בפסקת משנה (ה);</w:t>
      </w:r>
    </w:p>
    <w:p w:rsidR="00784C86" w:rsidRDefault="00784C86" w:rsidP="00784C86">
      <w:pPr>
        <w:pStyle w:val="P00"/>
        <w:spacing w:before="72"/>
        <w:ind w:left="1928" w:right="1134"/>
        <w:rPr>
          <w:rStyle w:val="default"/>
          <w:rFonts w:cs="FrankRuehl" w:hint="cs"/>
          <w:sz w:val="20"/>
          <w:rtl/>
        </w:rPr>
      </w:pPr>
      <w:r>
        <w:rPr>
          <w:rStyle w:val="default"/>
          <w:rFonts w:cs="FrankRuehl" w:hint="cs"/>
          <w:sz w:val="20"/>
          <w:rtl/>
        </w:rPr>
        <w:t>היו לקרן יותר משני נכסי ייחוס באותה עת בתקופה מסוימת, יחושב הנתון המבטא שקלול של שיעור השינוי במחיר נכסי הייחוס של הקרן לפי הנוסחה שבפסקת משנה זו, בשינויים המחויבים;</w:t>
      </w:r>
    </w:p>
    <w:p w:rsidR="00784C86" w:rsidRDefault="00784C86" w:rsidP="00D17B23">
      <w:pPr>
        <w:pStyle w:val="P00"/>
        <w:spacing w:before="72"/>
        <w:ind w:left="1928"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סטיית התקן של שקלול שיעורי השינוי </w:t>
      </w:r>
      <w:r w:rsidR="00D17B23">
        <w:rPr>
          <w:rStyle w:val="default"/>
          <w:rFonts w:cs="FrankRuehl" w:hint="cs"/>
          <w:sz w:val="20"/>
          <w:rtl/>
        </w:rPr>
        <w:t>במחירי נכסי הייחוס של הקרן בתקופה מסוימת, שתחושב לפי הנוסחה שבפסקה (4), בשינויים המחויבים; היו לקרן יותר משני נכסי ייחוס באותה עת בתקופה מסוימת, תחושב סטיית התקן של שקלול שיעורי השינוי במחירי נכסי הייחוס של הקרן בתקופה מסוימת, לפי הנוסחה שבפסקה (4), בשינויים המחויבים;</w:t>
      </w:r>
    </w:p>
    <w:p w:rsidR="00D17B23" w:rsidRDefault="00D17B23" w:rsidP="00C473A0">
      <w:pPr>
        <w:pStyle w:val="P00"/>
        <w:spacing w:before="72"/>
        <w:ind w:left="1021" w:right="1134"/>
        <w:rPr>
          <w:rStyle w:val="default"/>
          <w:rFonts w:cs="FrankRuehl" w:hint="cs"/>
          <w:sz w:val="20"/>
          <w:rtl/>
        </w:rPr>
      </w:pPr>
      <w:r>
        <w:rPr>
          <w:rStyle w:val="default"/>
          <w:rFonts w:cs="FrankRuehl" w:hint="cs"/>
          <w:sz w:val="20"/>
          <w:rtl/>
        </w:rPr>
        <w:t>(6)</w:t>
      </w:r>
      <w:r>
        <w:rPr>
          <w:rStyle w:val="default"/>
          <w:rFonts w:cs="FrankRuehl" w:hint="cs"/>
          <w:sz w:val="20"/>
          <w:rtl/>
        </w:rPr>
        <w:tab/>
      </w:r>
      <w:r w:rsidR="00BB7408">
        <w:rPr>
          <w:rStyle w:val="default"/>
          <w:rFonts w:cs="FrankRuehl" w:hint="cs"/>
          <w:sz w:val="20"/>
          <w:rtl/>
        </w:rPr>
        <w:t xml:space="preserve">שיעורי השינוי במדדי השוואה הנוגעים לעניין זה והחשובים למשקיע סביר השוקל רכישת יחידות הקרן, ובקרן סגורה </w:t>
      </w:r>
      <w:r w:rsidR="00BB7408">
        <w:rPr>
          <w:rStyle w:val="default"/>
          <w:rFonts w:cs="FrankRuehl"/>
          <w:sz w:val="20"/>
          <w:rtl/>
        </w:rPr>
        <w:t>–</w:t>
      </w:r>
      <w:r w:rsidR="00BB7408">
        <w:rPr>
          <w:rStyle w:val="default"/>
          <w:rFonts w:cs="FrankRuehl" w:hint="cs"/>
          <w:sz w:val="20"/>
          <w:rtl/>
        </w:rPr>
        <w:t xml:space="preserve"> גם קנייתן בבורסה, מחושבים לפי הנוסחה שבפסקה (7), וסטיית התקן של מדדים אלה, </w:t>
      </w:r>
      <w:r w:rsidR="00757C9E">
        <w:rPr>
          <w:rStyle w:val="default"/>
          <w:rFonts w:cs="FrankRuehl" w:hint="cs"/>
          <w:sz w:val="20"/>
          <w:rtl/>
        </w:rPr>
        <w:t>שתחושב לפי הנוסחה שבפסקה (4), בשינויים המחויבים; בהערת שוליים שיעור החשיפה הממוצע של הקרן לכל א</w:t>
      </w:r>
      <w:r w:rsidR="00C473A0">
        <w:rPr>
          <w:rStyle w:val="default"/>
          <w:rFonts w:cs="FrankRuehl" w:hint="cs"/>
          <w:sz w:val="20"/>
          <w:rtl/>
        </w:rPr>
        <w:t>ח</w:t>
      </w:r>
      <w:r w:rsidR="00757C9E">
        <w:rPr>
          <w:rStyle w:val="default"/>
          <w:rFonts w:cs="FrankRuehl" w:hint="cs"/>
          <w:sz w:val="20"/>
          <w:rtl/>
        </w:rPr>
        <w:t>ד ממדדי ההשוואה, מוצג באחוזים;</w:t>
      </w:r>
    </w:p>
    <w:p w:rsidR="00757C9E" w:rsidRDefault="00757C9E" w:rsidP="00757C9E">
      <w:pPr>
        <w:pStyle w:val="P00"/>
        <w:spacing w:before="72"/>
        <w:ind w:left="1021" w:right="1134"/>
        <w:rPr>
          <w:rStyle w:val="default"/>
          <w:rFonts w:cs="FrankRuehl" w:hint="cs"/>
          <w:sz w:val="20"/>
          <w:rtl/>
        </w:rPr>
      </w:pPr>
      <w:r>
        <w:rPr>
          <w:rStyle w:val="default"/>
          <w:rFonts w:cs="FrankRuehl" w:hint="cs"/>
          <w:sz w:val="20"/>
          <w:rtl/>
        </w:rPr>
        <w:t>(7)</w:t>
      </w:r>
      <w:r>
        <w:rPr>
          <w:rStyle w:val="default"/>
          <w:rFonts w:cs="FrankRuehl" w:hint="cs"/>
          <w:sz w:val="20"/>
          <w:rtl/>
        </w:rPr>
        <w:tab/>
        <w:t>שיעור השינוי במדד ת"א 100, שיחושב לפי הנוסחה:</w:t>
      </w:r>
    </w:p>
    <w:p w:rsidR="00757C9E" w:rsidRDefault="00757C9E" w:rsidP="00757C9E">
      <w:pPr>
        <w:pStyle w:val="P00"/>
        <w:spacing w:before="72"/>
        <w:ind w:left="1474" w:right="1134"/>
        <w:rPr>
          <w:rStyle w:val="default"/>
          <w:rFonts w:cs="FrankRuehl" w:hint="cs"/>
          <w:sz w:val="20"/>
          <w:rtl/>
        </w:rPr>
      </w:pPr>
      <w:r w:rsidRPr="00757C9E">
        <w:rPr>
          <w:rStyle w:val="default"/>
          <w:rFonts w:cs="FrankRuehl"/>
          <w:position w:val="-26"/>
        </w:rPr>
        <w:object w:dxaOrig="1080" w:dyaOrig="600">
          <v:shape id="_x0000_i1032" type="#_x0000_t75" style="width:54pt;height:30pt" o:ole="">
            <v:imagedata r:id="rId20" o:title=""/>
          </v:shape>
          <o:OLEObject Type="Embed" ProgID="Equation.3" ShapeID="_x0000_i1032" DrawAspect="Content" ObjectID="_1747513265" r:id="rId21"/>
        </w:object>
      </w:r>
    </w:p>
    <w:p w:rsidR="00757C9E" w:rsidRDefault="00757C9E" w:rsidP="00ED444E">
      <w:pPr>
        <w:pStyle w:val="P00"/>
        <w:spacing w:before="72"/>
        <w:ind w:left="1021" w:right="1134"/>
        <w:rPr>
          <w:rStyle w:val="default"/>
          <w:rFonts w:cs="FrankRuehl" w:hint="cs"/>
          <w:sz w:val="20"/>
          <w:rtl/>
        </w:rPr>
      </w:pPr>
      <w:r>
        <w:rPr>
          <w:rStyle w:val="default"/>
          <w:rFonts w:cs="FrankRuehl" w:hint="cs"/>
          <w:sz w:val="20"/>
          <w:rtl/>
        </w:rPr>
        <w:t xml:space="preserve">לעניין זה </w:t>
      </w:r>
      <w:r>
        <w:rPr>
          <w:rStyle w:val="default"/>
          <w:rFonts w:cs="FrankRuehl"/>
          <w:sz w:val="20"/>
          <w:rtl/>
        </w:rPr>
        <w:t>–</w:t>
      </w:r>
    </w:p>
    <w:p w:rsidR="00757C9E" w:rsidRDefault="00757C9E" w:rsidP="00ED444E">
      <w:pPr>
        <w:pStyle w:val="P00"/>
        <w:spacing w:before="72"/>
        <w:ind w:left="1021" w:right="1134"/>
        <w:rPr>
          <w:rStyle w:val="default"/>
          <w:rFonts w:cs="FrankRuehl" w:hint="cs"/>
          <w:sz w:val="20"/>
          <w:rtl/>
        </w:rPr>
      </w:pPr>
      <w:r>
        <w:rPr>
          <w:rStyle w:val="default"/>
          <w:rFonts w:cs="FrankRuehl"/>
          <w:sz w:val="20"/>
        </w:rPr>
        <w:t>P</w:t>
      </w:r>
      <w:r w:rsidRPr="00757C9E">
        <w:rPr>
          <w:rStyle w:val="default"/>
          <w:rFonts w:cs="FrankRuehl"/>
          <w:sz w:val="20"/>
          <w:vertAlign w:val="subscript"/>
        </w:rPr>
        <w:t>2</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המדד שהתפרסם ליום המסחר האחרון של התקופה שלגביה מחושב השינוי;</w:t>
      </w:r>
    </w:p>
    <w:p w:rsidR="00757C9E" w:rsidRDefault="00757C9E" w:rsidP="00ED444E">
      <w:pPr>
        <w:pStyle w:val="P00"/>
        <w:spacing w:before="72"/>
        <w:ind w:left="1021" w:right="1134"/>
        <w:rPr>
          <w:rStyle w:val="default"/>
          <w:rFonts w:cs="FrankRuehl" w:hint="cs"/>
          <w:sz w:val="20"/>
          <w:rtl/>
        </w:rPr>
      </w:pPr>
      <w:r>
        <w:rPr>
          <w:rStyle w:val="default"/>
          <w:rFonts w:cs="FrankRuehl"/>
          <w:sz w:val="20"/>
        </w:rPr>
        <w:t>P</w:t>
      </w:r>
      <w:r w:rsidRPr="00757C9E">
        <w:rPr>
          <w:rStyle w:val="default"/>
          <w:rFonts w:cs="FrankRuehl"/>
          <w:sz w:val="20"/>
          <w:vertAlign w:val="subscript"/>
        </w:rPr>
        <w:t>1</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המדד שהתפרסם ליום המסחר האחרון שלפני תחילת התקופה שלגביה מחושב השינוי;</w:t>
      </w:r>
    </w:p>
    <w:p w:rsidR="00757C9E" w:rsidRDefault="00757C9E" w:rsidP="00ED444E">
      <w:pPr>
        <w:pStyle w:val="P00"/>
        <w:spacing w:before="72"/>
        <w:ind w:left="1021" w:right="1134"/>
        <w:rPr>
          <w:rStyle w:val="default"/>
          <w:rFonts w:cs="FrankRuehl" w:hint="cs"/>
          <w:sz w:val="20"/>
          <w:rtl/>
        </w:rPr>
      </w:pPr>
      <w:r>
        <w:rPr>
          <w:rStyle w:val="default"/>
          <w:rFonts w:cs="FrankRuehl" w:hint="cs"/>
          <w:sz w:val="20"/>
          <w:rtl/>
        </w:rPr>
        <w:t>וסטיית התקן של מדד ת"א 100, שתחושב לפי הנוסחה שבפסקה (4), בשינויים המחויבים;</w:t>
      </w:r>
    </w:p>
    <w:p w:rsidR="00757C9E" w:rsidRDefault="00757C9E" w:rsidP="00ED444E">
      <w:pPr>
        <w:pStyle w:val="P00"/>
        <w:spacing w:before="72"/>
        <w:ind w:left="1021" w:right="1134"/>
        <w:rPr>
          <w:rStyle w:val="default"/>
          <w:rFonts w:cs="FrankRuehl" w:hint="cs"/>
          <w:sz w:val="20"/>
          <w:rtl/>
        </w:rPr>
      </w:pPr>
      <w:r>
        <w:rPr>
          <w:rStyle w:val="default"/>
          <w:rFonts w:cs="FrankRuehl" w:hint="cs"/>
          <w:sz w:val="20"/>
          <w:rtl/>
        </w:rPr>
        <w:t>(8)</w:t>
      </w:r>
      <w:r>
        <w:rPr>
          <w:rStyle w:val="default"/>
          <w:rFonts w:cs="FrankRuehl" w:hint="cs"/>
          <w:sz w:val="20"/>
          <w:rtl/>
        </w:rPr>
        <w:tab/>
        <w:t>שיעור השינוי במדד המק"מ שיחושב לפי הנוסחה שבפסקה (7), וסטיית התקן של מדד המק"מ, שתחושב לפי הנוסחה בפסקה (4), בשינויים המחויבים;</w:t>
      </w:r>
    </w:p>
    <w:p w:rsidR="00757C9E" w:rsidRDefault="00757C9E" w:rsidP="00ED444E">
      <w:pPr>
        <w:pStyle w:val="P00"/>
        <w:spacing w:before="72"/>
        <w:ind w:left="1021" w:right="1134"/>
        <w:rPr>
          <w:rStyle w:val="default"/>
          <w:rFonts w:cs="FrankRuehl" w:hint="cs"/>
          <w:sz w:val="20"/>
          <w:rtl/>
        </w:rPr>
      </w:pPr>
      <w:r>
        <w:rPr>
          <w:rStyle w:val="default"/>
          <w:rFonts w:cs="FrankRuehl" w:hint="cs"/>
          <w:sz w:val="20"/>
          <w:rtl/>
        </w:rPr>
        <w:t>(9)</w:t>
      </w:r>
      <w:r>
        <w:rPr>
          <w:rStyle w:val="default"/>
          <w:rFonts w:cs="FrankRuehl" w:hint="cs"/>
          <w:sz w:val="20"/>
          <w:rtl/>
        </w:rPr>
        <w:tab/>
        <w:t xml:space="preserve">שיעור השינוי במדד המחירים לצרכן, שיחושב לפי הנוסחה שבפסקה (7); לעניין זה </w:t>
      </w:r>
      <w:r>
        <w:rPr>
          <w:rStyle w:val="default"/>
          <w:rFonts w:cs="FrankRuehl"/>
          <w:sz w:val="20"/>
          <w:rtl/>
        </w:rPr>
        <w:t>–</w:t>
      </w:r>
    </w:p>
    <w:p w:rsidR="00757C9E" w:rsidRDefault="00757C9E" w:rsidP="00ED444E">
      <w:pPr>
        <w:pStyle w:val="P00"/>
        <w:spacing w:before="72"/>
        <w:ind w:left="1021" w:right="1134"/>
        <w:rPr>
          <w:rStyle w:val="default"/>
          <w:rFonts w:cs="FrankRuehl" w:hint="cs"/>
          <w:sz w:val="20"/>
          <w:rtl/>
        </w:rPr>
      </w:pPr>
      <w:r>
        <w:rPr>
          <w:rStyle w:val="default"/>
          <w:rFonts w:cs="FrankRuehl"/>
          <w:sz w:val="20"/>
        </w:rPr>
        <w:t>P</w:t>
      </w:r>
      <w:r w:rsidRPr="00757C9E">
        <w:rPr>
          <w:rStyle w:val="default"/>
          <w:rFonts w:cs="FrankRuehl"/>
          <w:sz w:val="20"/>
          <w:vertAlign w:val="subscript"/>
        </w:rPr>
        <w:t>2</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המדד שהתפרסם לחודש האחרון של התקופה שלגביה מחושב השינוי;</w:t>
      </w:r>
    </w:p>
    <w:p w:rsidR="00757C9E" w:rsidRDefault="00757C9E" w:rsidP="00ED444E">
      <w:pPr>
        <w:pStyle w:val="P00"/>
        <w:spacing w:before="72"/>
        <w:ind w:left="1021" w:right="1134"/>
        <w:rPr>
          <w:rStyle w:val="default"/>
          <w:rFonts w:cs="FrankRuehl" w:hint="cs"/>
          <w:sz w:val="20"/>
          <w:rtl/>
        </w:rPr>
      </w:pPr>
      <w:r>
        <w:rPr>
          <w:rStyle w:val="default"/>
          <w:rFonts w:cs="FrankRuehl"/>
          <w:sz w:val="20"/>
        </w:rPr>
        <w:t>P</w:t>
      </w:r>
      <w:r w:rsidRPr="00757C9E">
        <w:rPr>
          <w:rStyle w:val="default"/>
          <w:rFonts w:cs="FrankRuehl"/>
          <w:sz w:val="20"/>
          <w:vertAlign w:val="subscript"/>
        </w:rPr>
        <w:t>1</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המדד שהתפרסם לחודש האחרון שלפני תחילת התקופה שלגביה מחושב השינוי;</w:t>
      </w:r>
    </w:p>
    <w:p w:rsidR="00757C9E" w:rsidRDefault="00757C9E" w:rsidP="00ED444E">
      <w:pPr>
        <w:pStyle w:val="P00"/>
        <w:spacing w:before="72"/>
        <w:ind w:left="1021" w:right="1134"/>
        <w:rPr>
          <w:rStyle w:val="default"/>
          <w:rFonts w:cs="FrankRuehl" w:hint="cs"/>
          <w:sz w:val="20"/>
          <w:rtl/>
        </w:rPr>
      </w:pPr>
      <w:r>
        <w:rPr>
          <w:rStyle w:val="default"/>
          <w:rFonts w:cs="FrankRuehl" w:hint="cs"/>
          <w:sz w:val="20"/>
          <w:rtl/>
        </w:rPr>
        <w:t>(10)</w:t>
      </w:r>
      <w:r>
        <w:rPr>
          <w:rStyle w:val="default"/>
          <w:rFonts w:cs="FrankRuehl" w:hint="cs"/>
          <w:sz w:val="20"/>
          <w:rtl/>
        </w:rPr>
        <w:tab/>
        <w:t>אם נכס הייחוס של הקרן נקוב במטבע חוץ או צמוד לו, יצוין לכל אחת מהתקופות המוצגות בלוח שיעור השינוי בשער מטבע החוץ, שיחושב לפי הנוסחה:</w:t>
      </w:r>
    </w:p>
    <w:p w:rsidR="00757C9E" w:rsidRDefault="00C473A0" w:rsidP="00ED444E">
      <w:pPr>
        <w:pStyle w:val="P00"/>
        <w:spacing w:before="72"/>
        <w:ind w:left="1474" w:right="1134"/>
        <w:rPr>
          <w:rStyle w:val="default"/>
          <w:rFonts w:cs="FrankRuehl" w:hint="cs"/>
          <w:sz w:val="20"/>
          <w:rtl/>
        </w:rPr>
      </w:pPr>
      <w:r w:rsidRPr="004456FF">
        <w:rPr>
          <w:rStyle w:val="default"/>
          <w:rFonts w:cs="FrankRuehl"/>
          <w:position w:val="-26"/>
        </w:rPr>
        <w:object w:dxaOrig="1100" w:dyaOrig="600">
          <v:shape id="_x0000_i1033" type="#_x0000_t75" style="width:54.9pt;height:30pt" o:ole="">
            <v:imagedata r:id="rId22" o:title=""/>
          </v:shape>
          <o:OLEObject Type="Embed" ProgID="Equation.3" ShapeID="_x0000_i1033" DrawAspect="Content" ObjectID="_1747513266" r:id="rId23"/>
        </w:object>
      </w:r>
    </w:p>
    <w:p w:rsidR="00757C9E" w:rsidRDefault="00757C9E" w:rsidP="00C473A0">
      <w:pPr>
        <w:pStyle w:val="P00"/>
        <w:spacing w:before="72"/>
        <w:ind w:left="1021" w:right="1134"/>
        <w:rPr>
          <w:rStyle w:val="default"/>
          <w:rFonts w:cs="FrankRuehl" w:hint="cs"/>
          <w:sz w:val="20"/>
          <w:rtl/>
        </w:rPr>
      </w:pPr>
      <w:r>
        <w:rPr>
          <w:rStyle w:val="default"/>
          <w:rFonts w:cs="FrankRuehl" w:hint="cs"/>
          <w:sz w:val="20"/>
          <w:rtl/>
        </w:rPr>
        <w:t xml:space="preserve">לעניין זה </w:t>
      </w:r>
      <w:r w:rsidR="004456FF">
        <w:rPr>
          <w:rStyle w:val="default"/>
          <w:rFonts w:cs="FrankRuehl"/>
          <w:sz w:val="20"/>
          <w:rtl/>
        </w:rPr>
        <w:t>–</w:t>
      </w:r>
    </w:p>
    <w:p w:rsidR="00C473A0" w:rsidRDefault="00C473A0" w:rsidP="00C473A0">
      <w:pPr>
        <w:pStyle w:val="P00"/>
        <w:spacing w:before="72"/>
        <w:ind w:left="1021" w:right="1134"/>
        <w:rPr>
          <w:rStyle w:val="default"/>
          <w:rFonts w:cs="FrankRuehl" w:hint="cs"/>
          <w:sz w:val="20"/>
          <w:rtl/>
        </w:rPr>
      </w:pPr>
      <w:r>
        <w:rPr>
          <w:rStyle w:val="default"/>
          <w:rFonts w:cs="FrankRuehl"/>
          <w:sz w:val="20"/>
        </w:rPr>
        <w:t>C</w:t>
      </w:r>
      <w:r w:rsidRPr="00C473A0">
        <w:rPr>
          <w:rStyle w:val="default"/>
          <w:rFonts w:cs="FrankRuehl"/>
          <w:sz w:val="20"/>
          <w:vertAlign w:val="subscript"/>
        </w:rPr>
        <w:t>2</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השער היציג ליום המסחר האחרון של התקופה שלגביה מחושב השינוי;</w:t>
      </w:r>
    </w:p>
    <w:p w:rsidR="00C473A0" w:rsidRDefault="00C473A0" w:rsidP="00C473A0">
      <w:pPr>
        <w:pStyle w:val="P00"/>
        <w:spacing w:before="72"/>
        <w:ind w:left="1021" w:right="1134"/>
        <w:rPr>
          <w:rStyle w:val="default"/>
          <w:rFonts w:cs="FrankRuehl" w:hint="cs"/>
          <w:sz w:val="20"/>
          <w:rtl/>
        </w:rPr>
      </w:pPr>
      <w:r>
        <w:rPr>
          <w:rStyle w:val="default"/>
          <w:rFonts w:cs="FrankRuehl"/>
          <w:sz w:val="20"/>
        </w:rPr>
        <w:t>C</w:t>
      </w:r>
      <w:r w:rsidRPr="00C473A0">
        <w:rPr>
          <w:rStyle w:val="default"/>
          <w:rFonts w:cs="FrankRuehl"/>
          <w:sz w:val="20"/>
          <w:vertAlign w:val="subscript"/>
        </w:rPr>
        <w:t>2</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השער היציג ליום המסחר האחרון שלפני תחילת התקופה שלגביה מחושב השינוי.</w:t>
      </w:r>
    </w:p>
    <w:p w:rsidR="00C473A0" w:rsidRDefault="00C473A0" w:rsidP="00757C9E">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תחת הלוח, בהערות שוליים, יפורטו:</w:t>
      </w:r>
    </w:p>
    <w:p w:rsidR="00C473A0" w:rsidRDefault="00C473A0" w:rsidP="00647F96">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r>
      <w:r w:rsidR="00647F96">
        <w:rPr>
          <w:rStyle w:val="default"/>
          <w:rFonts w:cs="FrankRuehl" w:hint="cs"/>
          <w:sz w:val="20"/>
          <w:rtl/>
        </w:rPr>
        <w:t>התאריך שבו הוצעו יחידות הקרן לראשונה, אם הנתונים הנדרשים בתקנה זו ניתנו לתקופה שתחילתה ביום הראשון להצעת יחידות הקרן לציבור;</w:t>
      </w:r>
    </w:p>
    <w:p w:rsidR="00647F96" w:rsidRDefault="00647F96" w:rsidP="00647F96">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הודעה כי נכס ייחוס של קרן הוא מדד, שלהערכת מנהל הקרן לשינויים שבו היתה ההשפעה הגדולה ביותר על תשואתה של הקרן או נכס שלהערכת מנהל הקרן לשינויים שבערכו היתה ההשפעה הגדולה ביותר על תשואתה על הקרן;</w:t>
      </w:r>
    </w:p>
    <w:p w:rsidR="00647F96" w:rsidRDefault="00647F96" w:rsidP="00647F96">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הודעה כי נתוני ההשוואה הנוספים מייצגים נתונים על אפיק השקעה המאופיין בסיכון נמוך לעומת אפיק השקעה המאופיין בסיכון גבוה.</w:t>
      </w:r>
    </w:p>
    <w:p w:rsidR="00647F96" w:rsidRDefault="00647F96" w:rsidP="00647F96">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יושב ראש הרשות או עובד שהסמיך לכך, רשאים לעדכן מזמן לזמן את המדדים שיש לציין בדוח לפי תקנה זו; עדכון כאמור יפורסם באתר הרשות, וכן תודיע עליו הרשות בהודעה למנהלי הקרנות שתישלח שלושים ימים לפחות לפני המועד שבו ייכנס העדכון לתוקף.</w:t>
      </w:r>
    </w:p>
    <w:p w:rsidR="00647F96" w:rsidRDefault="00647F96" w:rsidP="00647F96">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 xml:space="preserve">למעט בקרן גמישה, </w:t>
      </w:r>
      <w:r w:rsidR="00F11821">
        <w:rPr>
          <w:rStyle w:val="default"/>
          <w:rFonts w:cs="FrankRuehl" w:hint="cs"/>
          <w:sz w:val="20"/>
          <w:rtl/>
        </w:rPr>
        <w:t>תחת הכותרת "תשואת הקרן בהשוואה לשיעור השינוי בנכס הייחוס כפי שנקבע בתשקיף הקודם של הקרן או בדוח" יפורטו הפרטים האלה:</w:t>
      </w:r>
    </w:p>
    <w:p w:rsidR="00F11821" w:rsidRDefault="00F11821" w:rsidP="00671878">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r>
      <w:r w:rsidR="00671878">
        <w:rPr>
          <w:rStyle w:val="default"/>
          <w:rFonts w:cs="FrankRuehl" w:hint="cs"/>
          <w:sz w:val="20"/>
          <w:rtl/>
        </w:rPr>
        <w:t>התשואה השקלית של הקרן ושיעור השינוי במחירי נכס הייחוס של הקרן כפי שנקבע בדוח הקרן הקודם, בציון נכס הייחוס, לתקופה שתחילתה ביום שלאחר היום שקדם בשנים עשר חודשים ליום עריכת הפרטים, או ביום תחילת הצעת יחידות הקרן לציבור, המאוחר מביניהם, וסיומה ביום עריכת הפרטים, בציון התקופה;</w:t>
      </w:r>
    </w:p>
    <w:p w:rsidR="00671878" w:rsidRDefault="00671878" w:rsidP="00671878">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עלה הפער בין התשואה השקלית לשיעור השינוי במחירי נכס הייחוס של הקרן על עשרים אחוזים משיעור השינוי במחירי נכס הייחוס, יפורט ההסבר לכך; בקרן מחקה יינתן הסבר כאמור אם עלה הפער האמור על עשרה אחוזים משיעור השינוי במחירי נכס הייחוס; היחס באחוזים יחושב לפי הנוסחה:</w:t>
      </w:r>
    </w:p>
    <w:p w:rsidR="00671878" w:rsidRDefault="001C7073" w:rsidP="00671878">
      <w:pPr>
        <w:pStyle w:val="P00"/>
        <w:spacing w:before="72"/>
        <w:ind w:left="1021" w:right="1134"/>
        <w:jc w:val="center"/>
        <w:rPr>
          <w:rStyle w:val="default"/>
          <w:rFonts w:cs="FrankRuehl" w:hint="cs"/>
          <w:sz w:val="20"/>
          <w:rtl/>
        </w:rPr>
      </w:pPr>
      <w:r w:rsidRPr="00671878">
        <w:rPr>
          <w:rStyle w:val="default"/>
          <w:rFonts w:cs="FrankRuehl"/>
          <w:position w:val="-22"/>
        </w:rPr>
        <w:object w:dxaOrig="900" w:dyaOrig="540">
          <v:shape id="_x0000_i1034" type="#_x0000_t75" style="width:45pt;height:27pt" o:ole="">
            <v:imagedata r:id="rId24" o:title=""/>
          </v:shape>
          <o:OLEObject Type="Embed" ProgID="Equation.3" ShapeID="_x0000_i1034" DrawAspect="Content" ObjectID="_1747513267" r:id="rId25"/>
        </w:object>
      </w:r>
    </w:p>
    <w:p w:rsidR="00671878" w:rsidRDefault="00671878" w:rsidP="00671878">
      <w:pPr>
        <w:pStyle w:val="P00"/>
        <w:spacing w:before="72"/>
        <w:ind w:left="1021" w:right="1134"/>
        <w:rPr>
          <w:rStyle w:val="default"/>
          <w:rFonts w:cs="FrankRuehl" w:hint="cs"/>
          <w:sz w:val="20"/>
          <w:rtl/>
        </w:rPr>
      </w:pPr>
      <w:r>
        <w:rPr>
          <w:rStyle w:val="default"/>
          <w:rFonts w:cs="FrankRuehl" w:hint="cs"/>
          <w:sz w:val="20"/>
          <w:rtl/>
        </w:rPr>
        <w:t xml:space="preserve">לעניין זה </w:t>
      </w:r>
      <w:r>
        <w:rPr>
          <w:rStyle w:val="default"/>
          <w:rFonts w:cs="FrankRuehl"/>
          <w:sz w:val="20"/>
          <w:rtl/>
        </w:rPr>
        <w:t>–</w:t>
      </w:r>
    </w:p>
    <w:p w:rsidR="00671878" w:rsidRDefault="00671878" w:rsidP="00671878">
      <w:pPr>
        <w:pStyle w:val="P00"/>
        <w:spacing w:before="72"/>
        <w:ind w:left="1021" w:right="1134"/>
        <w:rPr>
          <w:rStyle w:val="default"/>
          <w:rFonts w:cs="FrankRuehl" w:hint="cs"/>
          <w:sz w:val="20"/>
          <w:rtl/>
        </w:rPr>
      </w:pPr>
      <w:r>
        <w:rPr>
          <w:rStyle w:val="default"/>
          <w:rFonts w:cs="FrankRuehl"/>
          <w:sz w:val="20"/>
        </w:rPr>
        <w:t>A</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התשואה השקלית כאמור בתקנת משנה (ב)(3);</w:t>
      </w:r>
    </w:p>
    <w:p w:rsidR="00671878" w:rsidRDefault="00671878" w:rsidP="00671878">
      <w:pPr>
        <w:pStyle w:val="P00"/>
        <w:spacing w:before="72"/>
        <w:ind w:left="1021" w:right="1134"/>
        <w:rPr>
          <w:rStyle w:val="default"/>
          <w:rFonts w:cs="FrankRuehl" w:hint="cs"/>
          <w:sz w:val="20"/>
          <w:rtl/>
        </w:rPr>
      </w:pPr>
      <w:r>
        <w:rPr>
          <w:rStyle w:val="default"/>
          <w:rFonts w:cs="FrankRuehl"/>
          <w:sz w:val="20"/>
        </w:rPr>
        <w:t>I</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שיעור השינוי במחירי נכס הייחוס של הקרן המחושב כאמור בתקנת משנה (ב)(5), בפסקת משנה (ה), (ז)(1) או (ח)(1), לפי העניין;</w:t>
      </w:r>
    </w:p>
    <w:p w:rsidR="00671878" w:rsidRDefault="00671878" w:rsidP="00671878">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 xml:space="preserve">על אף האמור בפסקה (2), למעט בקרן מחקה </w:t>
      </w:r>
      <w:r>
        <w:rPr>
          <w:rStyle w:val="default"/>
          <w:rFonts w:cs="FrankRuehl"/>
          <w:sz w:val="20"/>
          <w:rtl/>
        </w:rPr>
        <w:t>–</w:t>
      </w:r>
    </w:p>
    <w:p w:rsidR="00671878" w:rsidRDefault="00671878" w:rsidP="00391D0A">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r>
      <w:r w:rsidR="001C7073">
        <w:rPr>
          <w:rStyle w:val="default"/>
          <w:rFonts w:cs="FrankRuehl" w:hint="cs"/>
          <w:sz w:val="20"/>
          <w:rtl/>
        </w:rPr>
        <w:t>בקרן שדרגת החשיפה המרבית שלה למניות אינה נמוכה מ-4, אין חובה לתת הסבר כאמור, אם ההפרש בין התשואה השקלית לשיעור השינוי במחירי נכס הייחוס של הקרן קטן מחמש נקודות האחוז;</w:t>
      </w:r>
    </w:p>
    <w:p w:rsidR="001C7073" w:rsidRDefault="001C7073" w:rsidP="00391D0A">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בקרן שדרגת החשיפה המרבית שלה למניות נמוכה מ-4 והיא אינה קרן כספית, אין חובה לתת הסבר כאמור, אם ההפרש בין התשואה השקלית לשיעור השינוי במחירי נכס הייחוס של הקרן קטן מנקודת האחוז;</w:t>
      </w:r>
    </w:p>
    <w:p w:rsidR="001C7073" w:rsidRDefault="001C7073" w:rsidP="00391D0A">
      <w:pPr>
        <w:pStyle w:val="P00"/>
        <w:spacing w:before="72"/>
        <w:ind w:left="1474" w:right="1134"/>
        <w:rPr>
          <w:rStyle w:val="default"/>
          <w:rFonts w:cs="FrankRuehl" w:hint="cs"/>
          <w:sz w:val="20"/>
          <w:rtl/>
        </w:rPr>
      </w:pPr>
      <w:r>
        <w:rPr>
          <w:rStyle w:val="default"/>
          <w:rFonts w:cs="FrankRuehl" w:hint="cs"/>
          <w:sz w:val="20"/>
          <w:rtl/>
        </w:rPr>
        <w:t>(ג)</w:t>
      </w:r>
      <w:r>
        <w:rPr>
          <w:rStyle w:val="default"/>
          <w:rFonts w:cs="FrankRuehl" w:hint="cs"/>
          <w:sz w:val="20"/>
          <w:rtl/>
        </w:rPr>
        <w:tab/>
        <w:t>ההפרש בפסקה זו יחושב לפי הנוסחה:</w:t>
      </w:r>
    </w:p>
    <w:p w:rsidR="001C7073" w:rsidRDefault="00391D0A" w:rsidP="00391D0A">
      <w:pPr>
        <w:pStyle w:val="P00"/>
        <w:spacing w:before="72"/>
        <w:ind w:left="1474" w:right="1134"/>
        <w:jc w:val="center"/>
        <w:rPr>
          <w:rStyle w:val="default"/>
          <w:rFonts w:cs="FrankRuehl" w:hint="cs"/>
          <w:sz w:val="20"/>
          <w:rtl/>
        </w:rPr>
      </w:pPr>
      <w:r w:rsidRPr="00391D0A">
        <w:rPr>
          <w:rStyle w:val="default"/>
          <w:rFonts w:cs="FrankRuehl"/>
          <w:position w:val="-12"/>
        </w:rPr>
        <w:object w:dxaOrig="499" w:dyaOrig="320">
          <v:shape id="_x0000_i1035" type="#_x0000_t75" style="width:24.9pt;height:15.9pt" o:ole="">
            <v:imagedata r:id="rId26" o:title=""/>
          </v:shape>
          <o:OLEObject Type="Embed" ProgID="Equation.3" ShapeID="_x0000_i1035" DrawAspect="Content" ObjectID="_1747513268" r:id="rId27"/>
        </w:object>
      </w:r>
    </w:p>
    <w:p w:rsidR="001C7073" w:rsidRDefault="001C7073" w:rsidP="00391D0A">
      <w:pPr>
        <w:pStyle w:val="P00"/>
        <w:spacing w:before="72"/>
        <w:ind w:left="1474" w:right="1134"/>
        <w:rPr>
          <w:rStyle w:val="default"/>
          <w:rFonts w:cs="FrankRuehl" w:hint="cs"/>
          <w:sz w:val="20"/>
          <w:rtl/>
        </w:rPr>
      </w:pPr>
      <w:r>
        <w:rPr>
          <w:rStyle w:val="default"/>
          <w:rFonts w:cs="FrankRuehl" w:hint="cs"/>
          <w:sz w:val="20"/>
          <w:rtl/>
        </w:rPr>
        <w:t xml:space="preserve">לעניין זה </w:t>
      </w:r>
      <w:r>
        <w:rPr>
          <w:rStyle w:val="default"/>
          <w:rFonts w:cs="FrankRuehl"/>
          <w:sz w:val="20"/>
          <w:rtl/>
        </w:rPr>
        <w:t>–</w:t>
      </w:r>
    </w:p>
    <w:p w:rsidR="001C7073" w:rsidRDefault="00391D0A" w:rsidP="00391D0A">
      <w:pPr>
        <w:pStyle w:val="P00"/>
        <w:spacing w:before="72"/>
        <w:ind w:left="1474" w:right="1134"/>
        <w:rPr>
          <w:rStyle w:val="default"/>
          <w:rFonts w:cs="FrankRuehl" w:hint="cs"/>
          <w:sz w:val="20"/>
          <w:rtl/>
        </w:rPr>
      </w:pPr>
      <w:r>
        <w:rPr>
          <w:rStyle w:val="default"/>
          <w:rFonts w:cs="FrankRuehl"/>
          <w:sz w:val="20"/>
        </w:rPr>
        <w:t>A</w:t>
      </w:r>
      <w:r>
        <w:rPr>
          <w:rStyle w:val="default"/>
          <w:rFonts w:cs="FrankRuehl" w:hint="cs"/>
          <w:sz w:val="20"/>
          <w:rtl/>
        </w:rPr>
        <w:t xml:space="preserve"> ו-</w:t>
      </w:r>
      <w:r>
        <w:rPr>
          <w:rStyle w:val="default"/>
          <w:rFonts w:cs="FrankRuehl"/>
          <w:sz w:val="20"/>
        </w:rPr>
        <w:t>I</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כמפורט בפסקה (2);</w:t>
      </w:r>
    </w:p>
    <w:p w:rsidR="00391D0A" w:rsidRDefault="00391D0A" w:rsidP="00391D0A">
      <w:pPr>
        <w:pStyle w:val="P00"/>
        <w:spacing w:before="72"/>
        <w:ind w:left="1474" w:right="1134"/>
        <w:rPr>
          <w:rStyle w:val="default"/>
          <w:rFonts w:cs="FrankRuehl" w:hint="cs"/>
          <w:sz w:val="20"/>
          <w:rtl/>
        </w:rPr>
      </w:pPr>
      <w:r>
        <w:rPr>
          <w:rStyle w:val="default"/>
          <w:rFonts w:cs="FrankRuehl" w:hint="cs"/>
          <w:sz w:val="20"/>
          <w:rtl/>
        </w:rPr>
        <w:t xml:space="preserve">"דרגת חשיפה מרבית למניות" </w:t>
      </w:r>
      <w:r>
        <w:rPr>
          <w:rStyle w:val="default"/>
          <w:rFonts w:cs="FrankRuehl"/>
          <w:sz w:val="20"/>
          <w:rtl/>
        </w:rPr>
        <w:t>–</w:t>
      </w:r>
      <w:r>
        <w:rPr>
          <w:rStyle w:val="default"/>
          <w:rFonts w:cs="FrankRuehl" w:hint="cs"/>
          <w:sz w:val="20"/>
          <w:rtl/>
        </w:rPr>
        <w:t xml:space="preserve"> כהגדרתה בתקנות השקעות משותפות בנאמנות (סיווג קרנות לצורך פרסום), התשס"ח-2007.</w:t>
      </w:r>
    </w:p>
    <w:p w:rsidR="0031108B" w:rsidRDefault="0031108B" w:rsidP="00391D0A">
      <w:pPr>
        <w:pStyle w:val="P00"/>
        <w:spacing w:before="72"/>
        <w:ind w:left="0" w:right="1134"/>
        <w:rPr>
          <w:rStyle w:val="default"/>
          <w:rFonts w:cs="FrankRuehl" w:hint="cs"/>
          <w:rtl/>
        </w:rPr>
      </w:pPr>
      <w:bookmarkStart w:id="21" w:name="Seif19"/>
      <w:bookmarkEnd w:id="21"/>
      <w:r>
        <w:rPr>
          <w:lang w:val="he-IL"/>
        </w:rPr>
        <w:pict>
          <v:rect id="_x0000_s1304" style="position:absolute;left:0;text-align:left;margin-left:464.35pt;margin-top:7.1pt;width:75.05pt;height:17.2pt;z-index:251661824" o:allowincell="f" filled="f" stroked="f" strokecolor="lime" strokeweight=".25pt">
            <v:textbox style="mso-next-textbox:#_x0000_s1304" inset="0,0,0,0">
              <w:txbxContent>
                <w:p w:rsidR="008973B2" w:rsidRDefault="008973B2" w:rsidP="0031108B">
                  <w:pPr>
                    <w:spacing w:line="160" w:lineRule="exact"/>
                    <w:jc w:val="left"/>
                    <w:rPr>
                      <w:rFonts w:cs="Miriam" w:hint="cs"/>
                      <w:noProof/>
                      <w:sz w:val="18"/>
                      <w:szCs w:val="18"/>
                      <w:rtl/>
                    </w:rPr>
                  </w:pPr>
                  <w:r>
                    <w:rPr>
                      <w:rFonts w:cs="Miriam" w:hint="cs"/>
                      <w:sz w:val="18"/>
                      <w:szCs w:val="18"/>
                      <w:rtl/>
                    </w:rPr>
                    <w:t>שינויים במאפייני הקרן</w:t>
                  </w:r>
                </w:p>
              </w:txbxContent>
            </v:textbox>
            <w10:anchorlock/>
          </v:rect>
        </w:pict>
      </w:r>
      <w:r>
        <w:rPr>
          <w:rStyle w:val="big-number"/>
          <w:rFonts w:cs="Miriam" w:hint="cs"/>
          <w:rtl/>
        </w:rPr>
        <w:t>1</w:t>
      </w:r>
      <w:r w:rsidR="00391D0A">
        <w:rPr>
          <w:rStyle w:val="big-number"/>
          <w:rFonts w:cs="Miriam" w:hint="cs"/>
          <w:rtl/>
        </w:rPr>
        <w:t>9</w:t>
      </w:r>
      <w:r w:rsidRPr="0031108B">
        <w:rPr>
          <w:rStyle w:val="default"/>
          <w:rFonts w:cs="FrankRuehl"/>
          <w:rtl/>
        </w:rPr>
        <w:t>.</w:t>
      </w:r>
      <w:r w:rsidRPr="0031108B">
        <w:rPr>
          <w:rStyle w:val="default"/>
          <w:rFonts w:cs="FrankRuehl"/>
          <w:rtl/>
        </w:rPr>
        <w:tab/>
      </w:r>
      <w:r w:rsidR="00391D0A">
        <w:rPr>
          <w:rStyle w:val="default"/>
          <w:rFonts w:cs="FrankRuehl" w:hint="cs"/>
          <w:rtl/>
        </w:rPr>
        <w:t>בלוח שכותרתו "שינויים במאפייני הקרן" יצוינו הפרטים האלה:</w:t>
      </w:r>
    </w:p>
    <w:p w:rsidR="00391D0A" w:rsidRDefault="00391D0A" w:rsidP="00391D0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בכותרת הטור הימני </w:t>
      </w:r>
      <w:r>
        <w:rPr>
          <w:rStyle w:val="default"/>
          <w:rFonts w:cs="FrankRuehl"/>
          <w:rtl/>
        </w:rPr>
        <w:t>–</w:t>
      </w:r>
      <w:r>
        <w:rPr>
          <w:rStyle w:val="default"/>
          <w:rFonts w:cs="FrankRuehl" w:hint="cs"/>
          <w:rtl/>
        </w:rPr>
        <w:t xml:space="preserve"> הכותרת "מהות השינוי" ובשאר הכותרות </w:t>
      </w:r>
      <w:r>
        <w:rPr>
          <w:rStyle w:val="default"/>
          <w:rFonts w:cs="FrankRuehl"/>
          <w:rtl/>
        </w:rPr>
        <w:t>–</w:t>
      </w:r>
      <w:r>
        <w:rPr>
          <w:rStyle w:val="default"/>
          <w:rFonts w:cs="FrankRuehl" w:hint="cs"/>
          <w:rtl/>
        </w:rPr>
        <w:t xml:space="preserve"> הכותרת "מספר שינויים" בצירוף התקופות כאמור בתקנה 18(ב)(1);</w:t>
      </w:r>
    </w:p>
    <w:p w:rsidR="00391D0A" w:rsidRDefault="00391D0A" w:rsidP="00391D0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מספר השינויים שנעשו במאפייני הקרן יוצג לכל אחת מהתקופות המוצגות בלוח והמפורטות בתקנה 18(ב)(1), לפי התקופה שבה נעשו, לגבי כל אחד מהמאפיינים האלה:</w:t>
      </w:r>
    </w:p>
    <w:p w:rsidR="00391D0A" w:rsidRDefault="00391D0A" w:rsidP="00391D0A">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שם הקרן;</w:t>
      </w:r>
    </w:p>
    <w:p w:rsidR="00391D0A" w:rsidRDefault="00391D0A" w:rsidP="00391D0A">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סיווג הקרן;</w:t>
      </w:r>
    </w:p>
    <w:p w:rsidR="00391D0A" w:rsidRDefault="00391D0A" w:rsidP="00391D0A">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פרופיל החשיפה של הקרן;</w:t>
      </w:r>
    </w:p>
    <w:p w:rsidR="00391D0A" w:rsidRDefault="00391D0A" w:rsidP="00391D0A">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למעט באגד ישראלי, שכר מנהל הקרן בפועל;</w:t>
      </w:r>
    </w:p>
    <w:p w:rsidR="00391D0A" w:rsidRDefault="00391D0A" w:rsidP="00391D0A">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שכר הנאמן בפועל;</w:t>
      </w:r>
    </w:p>
    <w:p w:rsidR="00391D0A" w:rsidRDefault="00391D0A" w:rsidP="00391D0A">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מאפייני הקרן לפני השינוי ואחריו יפורטו בהערת שוליים, בציון המועד שבו נערך כל שינוי.</w:t>
      </w:r>
    </w:p>
    <w:p w:rsidR="0031108B" w:rsidRDefault="0031108B" w:rsidP="00391D0A">
      <w:pPr>
        <w:pStyle w:val="P00"/>
        <w:spacing w:before="72"/>
        <w:ind w:left="0" w:right="1134"/>
        <w:rPr>
          <w:rStyle w:val="default"/>
          <w:rFonts w:cs="FrankRuehl" w:hint="cs"/>
          <w:rtl/>
        </w:rPr>
      </w:pPr>
      <w:bookmarkStart w:id="22" w:name="Seif20"/>
      <w:bookmarkEnd w:id="22"/>
      <w:r>
        <w:rPr>
          <w:lang w:val="he-IL"/>
        </w:rPr>
        <w:pict>
          <v:rect id="_x0000_s1305" style="position:absolute;left:0;text-align:left;margin-left:464.35pt;margin-top:7.1pt;width:75.05pt;height:17.2pt;z-index:251662848" o:allowincell="f" filled="f" stroked="f" strokecolor="lime" strokeweight=".25pt">
            <v:textbox style="mso-next-textbox:#_x0000_s1305" inset="0,0,0,0">
              <w:txbxContent>
                <w:p w:rsidR="008973B2" w:rsidRDefault="008973B2" w:rsidP="0031108B">
                  <w:pPr>
                    <w:spacing w:line="160" w:lineRule="exact"/>
                    <w:jc w:val="left"/>
                    <w:rPr>
                      <w:rFonts w:cs="Miriam" w:hint="cs"/>
                      <w:noProof/>
                      <w:sz w:val="18"/>
                      <w:szCs w:val="18"/>
                      <w:rtl/>
                    </w:rPr>
                  </w:pPr>
                  <w:r>
                    <w:rPr>
                      <w:rFonts w:cs="Miriam" w:hint="cs"/>
                      <w:sz w:val="18"/>
                      <w:szCs w:val="18"/>
                      <w:rtl/>
                    </w:rPr>
                    <w:t>הוצאות שנפרעו מנכסי הקרן</w:t>
                  </w:r>
                </w:p>
              </w:txbxContent>
            </v:textbox>
            <w10:anchorlock/>
          </v:rect>
        </w:pict>
      </w:r>
      <w:r>
        <w:rPr>
          <w:rStyle w:val="big-number"/>
          <w:rFonts w:cs="Miriam" w:hint="cs"/>
          <w:rtl/>
        </w:rPr>
        <w:t>20</w:t>
      </w:r>
      <w:r w:rsidRPr="0031108B">
        <w:rPr>
          <w:rStyle w:val="default"/>
          <w:rFonts w:cs="FrankRuehl"/>
          <w:rtl/>
        </w:rPr>
        <w:t>.</w:t>
      </w:r>
      <w:r w:rsidRPr="0031108B">
        <w:rPr>
          <w:rStyle w:val="default"/>
          <w:rFonts w:cs="FrankRuehl"/>
          <w:rtl/>
        </w:rPr>
        <w:tab/>
      </w:r>
      <w:r w:rsidR="00391D0A">
        <w:rPr>
          <w:rStyle w:val="default"/>
          <w:rFonts w:cs="FrankRuehl" w:hint="cs"/>
          <w:rtl/>
        </w:rPr>
        <w:t>בלוח שכותרתו "הוצאות שנפרעו מנכסי הקרן כשיעור מהשווי הנקי הממוצע של נכסי הקרן" יצוינו הפרטים האלה:</w:t>
      </w:r>
    </w:p>
    <w:p w:rsidR="00391D0A" w:rsidRDefault="00391D0A" w:rsidP="00391D0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D23847">
        <w:rPr>
          <w:rStyle w:val="default"/>
          <w:rFonts w:cs="FrankRuehl" w:hint="cs"/>
          <w:rtl/>
        </w:rPr>
        <w:t>בכותרת הטור הימני תצוין הכותרת "סוג ההוצאה", ובשאר הכותרות יצוינו התקופות כאמור בתקנה 18(ב)(1);</w:t>
      </w:r>
    </w:p>
    <w:p w:rsidR="00D23847" w:rsidRDefault="00D23847" w:rsidP="00391D0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ההוצאות שלהלן שנפרעו מנכסי הקרן או שהופרשו, כשיעור מהשווי הנקי הממוצע של נכסי הקרן, לכל אחת מהתקופות המוצגות בלוח והמפורטות בתקנה 18(ב)(1), לפי התקופה שבה הוצאו:</w:t>
      </w:r>
    </w:p>
    <w:p w:rsidR="00D23847" w:rsidRDefault="00D23847" w:rsidP="00266016">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r>
      <w:r w:rsidR="007E29B7">
        <w:rPr>
          <w:rStyle w:val="default"/>
          <w:rFonts w:cs="FrankRuehl" w:hint="cs"/>
          <w:rtl/>
        </w:rPr>
        <w:t xml:space="preserve">שכר מנהל הקרן; באגד ישראלי </w:t>
      </w:r>
      <w:r w:rsidR="007E29B7">
        <w:rPr>
          <w:rStyle w:val="default"/>
          <w:rFonts w:cs="FrankRuehl"/>
          <w:rtl/>
        </w:rPr>
        <w:t>–</w:t>
      </w:r>
      <w:r w:rsidR="007E29B7">
        <w:rPr>
          <w:rStyle w:val="default"/>
          <w:rFonts w:cs="FrankRuehl" w:hint="cs"/>
          <w:rtl/>
        </w:rPr>
        <w:t xml:space="preserve"> ממוצע שיעורי שכר מנהל הקרן שנגבה בכל אחת מהקרנות המוחזקות באגד הישראלי; באגד חוץ </w:t>
      </w:r>
      <w:r w:rsidR="007E29B7">
        <w:rPr>
          <w:rStyle w:val="default"/>
          <w:rFonts w:cs="FrankRuehl"/>
          <w:rtl/>
        </w:rPr>
        <w:t>–</w:t>
      </w:r>
      <w:r w:rsidR="007E29B7">
        <w:rPr>
          <w:rStyle w:val="default"/>
          <w:rFonts w:cs="FrankRuehl" w:hint="cs"/>
          <w:rtl/>
        </w:rPr>
        <w:t xml:space="preserve"> נוסף על השכר ששולם למנהל אגד החוץ, גם ממוצע שיעורי שכר מנהל קרן החוץ שנגבה בכל אחת מהקרנות המוחזקות באגד החוץ; בחישוב ממוצע שכר מנהל הקרן שנגבה בקרנות המוחזקות באגד יילקח בחשבון שווי נכסי כל קרן מוחזקת מסך כל שווי נכסי האגד, ומספר הימים שהוחזקה כל קרן;</w:t>
      </w:r>
    </w:p>
    <w:p w:rsidR="007E29B7" w:rsidRDefault="007E29B7" w:rsidP="00266016">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r>
      <w:r w:rsidR="008D08AB">
        <w:rPr>
          <w:rStyle w:val="default"/>
          <w:rFonts w:cs="FrankRuehl" w:hint="cs"/>
          <w:rtl/>
        </w:rPr>
        <w:t>שכר הנאמן;</w:t>
      </w:r>
    </w:p>
    <w:p w:rsidR="008D08AB" w:rsidRDefault="008D08AB" w:rsidP="00266016">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 xml:space="preserve">עמלות והוצאות אחרות הכרוכות בביצוע עסקאות בעד הקרן; אם מי מסוכני ניירות הערך, שבאמצעותם מתבצעות עסקאות לקרן, בעל עניין במנהל הקרן או בנאמן </w:t>
      </w:r>
      <w:r>
        <w:rPr>
          <w:rStyle w:val="default"/>
          <w:rFonts w:cs="FrankRuehl"/>
          <w:rtl/>
        </w:rPr>
        <w:t>–</w:t>
      </w:r>
      <w:r>
        <w:rPr>
          <w:rStyle w:val="default"/>
          <w:rFonts w:cs="FrankRuehl" w:hint="cs"/>
          <w:rtl/>
        </w:rPr>
        <w:t xml:space="preserve"> יצוין הדבר בהערת שוליים;</w:t>
      </w:r>
    </w:p>
    <w:p w:rsidR="008D08AB" w:rsidRDefault="008D08AB" w:rsidP="00266016">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 xml:space="preserve">הוצאת מס; לעניין זה, "הוצאות מס" </w:t>
      </w:r>
      <w:r>
        <w:rPr>
          <w:rStyle w:val="default"/>
          <w:rFonts w:cs="FrankRuehl"/>
          <w:rtl/>
        </w:rPr>
        <w:t>–</w:t>
      </w:r>
      <w:r>
        <w:rPr>
          <w:rStyle w:val="default"/>
          <w:rFonts w:cs="FrankRuehl" w:hint="cs"/>
          <w:rtl/>
        </w:rPr>
        <w:t xml:space="preserve"> בשל מסים שוטפים ובשל מסים נדחים; בקרן פטורה תבוא בהערת שוליים ההודעה כי קרן פטורה אינה חייבת בתשלום מסים, למעט חריגים המפורטים בתשקיף, בפסקה על מיסוי הקרן ומיסוי בעל יחידה בקרן, וכן כי בעת פדיון, יהיה חייב המשקיע בתשלום מס שינוכה מהרווח הריאלי שנצבר על היחידות שפדה, ויצוין שיעורו; בקרן חייבת תבוא בהערת שוליים ההודעה "לרבות הפרשה למסים נדחים ליום המסחר האחרון בתקופה";</w:t>
      </w:r>
    </w:p>
    <w:p w:rsidR="008D08AB" w:rsidRDefault="008D08AB" w:rsidP="00266016">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r>
      <w:r w:rsidR="00266016">
        <w:rPr>
          <w:rStyle w:val="default"/>
          <w:rFonts w:cs="FrankRuehl" w:hint="cs"/>
          <w:rtl/>
        </w:rPr>
        <w:t>סך כל ההוצאות בשל שכר מנהל הקרן, שכר הנאמן, העמלות, והוצאות המס;</w:t>
      </w:r>
    </w:p>
    <w:p w:rsidR="00266016" w:rsidRDefault="00266016" w:rsidP="00266016">
      <w:pPr>
        <w:pStyle w:val="P00"/>
        <w:spacing w:before="72"/>
        <w:ind w:left="1021" w:right="1134"/>
        <w:rPr>
          <w:rStyle w:val="default"/>
          <w:rFonts w:cs="FrankRuehl" w:hint="cs"/>
          <w:rtl/>
        </w:rPr>
      </w:pPr>
      <w:r>
        <w:rPr>
          <w:rStyle w:val="default"/>
          <w:rFonts w:cs="FrankRuehl" w:hint="cs"/>
          <w:rtl/>
        </w:rPr>
        <w:t>(ו)</w:t>
      </w:r>
      <w:r>
        <w:rPr>
          <w:rStyle w:val="default"/>
          <w:rFonts w:cs="FrankRuehl" w:hint="cs"/>
          <w:rtl/>
        </w:rPr>
        <w:tab/>
        <w:t>פירוט העמלות וההוצאות האחרות הכרוכות בביצוע עסקאות אלה בעד הקרן, למעט אם לא נפרעו עמלות והוצאות הכרוכות בביצוע עסקאות בעד הקרן:</w:t>
      </w:r>
    </w:p>
    <w:p w:rsidR="00266016" w:rsidRDefault="00266016" w:rsidP="00821E51">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r>
      <w:r w:rsidR="008058EC">
        <w:rPr>
          <w:rStyle w:val="default"/>
          <w:rFonts w:cs="FrankRuehl" w:hint="cs"/>
          <w:rtl/>
        </w:rPr>
        <w:t>עסקאות בניירות ערך הנסחרים בישראל;</w:t>
      </w:r>
    </w:p>
    <w:p w:rsidR="008058EC" w:rsidRDefault="008058EC" w:rsidP="00821E51">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עסקאות בניירות ערך חוץ;</w:t>
      </w:r>
    </w:p>
    <w:p w:rsidR="008058EC" w:rsidRDefault="008058EC" w:rsidP="00821E51">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עסקאות באופציות ובחוזים עתידיים בישראל ומחוץ לישראל;</w:t>
      </w:r>
    </w:p>
    <w:p w:rsidR="00821E51" w:rsidRDefault="008058EC" w:rsidP="00821E51">
      <w:pPr>
        <w:pStyle w:val="P00"/>
        <w:spacing w:before="72"/>
        <w:ind w:left="1474" w:right="1134"/>
        <w:rPr>
          <w:rStyle w:val="default"/>
          <w:rFonts w:cs="FrankRuehl" w:hint="cs"/>
          <w:rtl/>
        </w:rPr>
      </w:pPr>
      <w:r>
        <w:rPr>
          <w:rStyle w:val="default"/>
          <w:rFonts w:cs="FrankRuehl" w:hint="cs"/>
          <w:rtl/>
        </w:rPr>
        <w:t>(4)</w:t>
      </w:r>
      <w:r>
        <w:rPr>
          <w:rStyle w:val="default"/>
          <w:rFonts w:cs="FrankRuehl" w:hint="cs"/>
          <w:rtl/>
        </w:rPr>
        <w:tab/>
      </w:r>
      <w:r w:rsidR="00821E51">
        <w:rPr>
          <w:rStyle w:val="default"/>
          <w:rFonts w:cs="FrankRuehl" w:hint="cs"/>
          <w:rtl/>
        </w:rPr>
        <w:t>עסקאות ביחידות של קרנות, לרבות של קרנות חוץ;</w:t>
      </w:r>
    </w:p>
    <w:p w:rsidR="00821E51" w:rsidRDefault="00821E51" w:rsidP="00821E51">
      <w:pPr>
        <w:pStyle w:val="P00"/>
        <w:spacing w:before="72"/>
        <w:ind w:left="1474" w:right="1134"/>
        <w:rPr>
          <w:rStyle w:val="default"/>
          <w:rFonts w:cs="FrankRuehl" w:hint="cs"/>
          <w:rtl/>
        </w:rPr>
      </w:pPr>
      <w:r>
        <w:rPr>
          <w:rStyle w:val="default"/>
          <w:rFonts w:cs="FrankRuehl" w:hint="cs"/>
          <w:rtl/>
        </w:rPr>
        <w:t>(5)</w:t>
      </w:r>
      <w:r>
        <w:rPr>
          <w:rStyle w:val="default"/>
          <w:rFonts w:cs="FrankRuehl" w:hint="cs"/>
          <w:rtl/>
        </w:rPr>
        <w:tab/>
        <w:t>עסקאות אחרות שאינן מפורטות בפסקאות משנה (1) עד (4), בציון סוג העסקה שבשלה נפרעה העמלה;</w:t>
      </w:r>
    </w:p>
    <w:p w:rsidR="00821E51" w:rsidRDefault="00821E51" w:rsidP="00821E51">
      <w:pPr>
        <w:pStyle w:val="P00"/>
        <w:spacing w:before="72"/>
        <w:ind w:left="1021" w:right="1134"/>
        <w:rPr>
          <w:rStyle w:val="default"/>
          <w:rFonts w:cs="FrankRuehl" w:hint="cs"/>
          <w:rtl/>
        </w:rPr>
      </w:pPr>
      <w:r>
        <w:rPr>
          <w:rStyle w:val="default"/>
          <w:rFonts w:cs="FrankRuehl" w:hint="cs"/>
          <w:rtl/>
        </w:rPr>
        <w:t>(ז)</w:t>
      </w:r>
      <w:r>
        <w:rPr>
          <w:rStyle w:val="default"/>
          <w:rFonts w:cs="FrankRuehl" w:hint="cs"/>
          <w:rtl/>
        </w:rPr>
        <w:tab/>
        <w:t>הוצאה שהוצאה שלא במהלך הרגיל של ניהול הקרן, כאמור בסעיף 80(ב) לחוק; מתחת ללוח תפורט מהות ההוצאה שנפרעה מנכסי הקרן; לעניין תקנת משנה זו, שיעור הוצאות מהשווי הנקי הממוצע של נכסי הקרן בתקופה כלשהי יחושב לפי הנוסחה:</w:t>
      </w:r>
    </w:p>
    <w:p w:rsidR="00821E51" w:rsidRDefault="00821E51" w:rsidP="00821E51">
      <w:pPr>
        <w:pStyle w:val="P00"/>
        <w:spacing w:before="72"/>
        <w:ind w:left="1021" w:right="1134"/>
        <w:jc w:val="center"/>
        <w:rPr>
          <w:rStyle w:val="default"/>
          <w:rFonts w:cs="FrankRuehl" w:hint="cs"/>
          <w:rtl/>
        </w:rPr>
      </w:pPr>
      <w:r w:rsidRPr="00821E51">
        <w:rPr>
          <w:rStyle w:val="default"/>
          <w:rFonts w:cs="FrankRuehl"/>
          <w:position w:val="-20"/>
        </w:rPr>
        <w:object w:dxaOrig="639" w:dyaOrig="499">
          <v:shape id="_x0000_i1036" type="#_x0000_t75" style="width:32.1pt;height:24.9pt" o:ole="">
            <v:imagedata r:id="rId28" o:title=""/>
          </v:shape>
          <o:OLEObject Type="Embed" ProgID="Equation.3" ShapeID="_x0000_i1036" DrawAspect="Content" ObjectID="_1747513269" r:id="rId29"/>
        </w:object>
      </w:r>
    </w:p>
    <w:p w:rsidR="00821E51" w:rsidRPr="00821E51" w:rsidRDefault="00821E51" w:rsidP="00821E51">
      <w:pPr>
        <w:pStyle w:val="P00"/>
        <w:spacing w:before="72"/>
        <w:ind w:left="1021" w:right="1134"/>
        <w:rPr>
          <w:rStyle w:val="default"/>
          <w:rFonts w:cs="FrankRuehl" w:hint="cs"/>
          <w:sz w:val="20"/>
          <w:rtl/>
        </w:rPr>
      </w:pPr>
      <w:r w:rsidRPr="00821E51">
        <w:rPr>
          <w:rStyle w:val="default"/>
          <w:rFonts w:cs="FrankRuehl" w:hint="cs"/>
          <w:sz w:val="20"/>
          <w:rtl/>
        </w:rPr>
        <w:t xml:space="preserve">לעניין זה </w:t>
      </w:r>
      <w:r w:rsidRPr="00821E51">
        <w:rPr>
          <w:rStyle w:val="default"/>
          <w:rFonts w:cs="FrankRuehl"/>
          <w:sz w:val="20"/>
          <w:rtl/>
        </w:rPr>
        <w:t>–</w:t>
      </w:r>
    </w:p>
    <w:p w:rsidR="00821E51" w:rsidRPr="00821E51" w:rsidRDefault="00821E51" w:rsidP="00821E51">
      <w:pPr>
        <w:pStyle w:val="P00"/>
        <w:spacing w:before="72"/>
        <w:ind w:left="1021" w:right="1134"/>
        <w:rPr>
          <w:rStyle w:val="default"/>
          <w:rFonts w:cs="FrankRuehl" w:hint="cs"/>
          <w:sz w:val="20"/>
          <w:rtl/>
        </w:rPr>
      </w:pPr>
      <w:r w:rsidRPr="00821E51">
        <w:rPr>
          <w:rStyle w:val="default"/>
          <w:rFonts w:cs="FrankRuehl"/>
          <w:sz w:val="20"/>
        </w:rPr>
        <w:t>C</w:t>
      </w:r>
      <w:r w:rsidRPr="00821E51">
        <w:rPr>
          <w:rStyle w:val="default"/>
          <w:rFonts w:cs="FrankRuehl" w:hint="cs"/>
          <w:sz w:val="20"/>
          <w:rtl/>
        </w:rPr>
        <w:t xml:space="preserve"> </w:t>
      </w:r>
      <w:r w:rsidRPr="00821E51">
        <w:rPr>
          <w:rStyle w:val="default"/>
          <w:rFonts w:cs="FrankRuehl"/>
          <w:sz w:val="20"/>
          <w:rtl/>
        </w:rPr>
        <w:t>–</w:t>
      </w:r>
      <w:r w:rsidRPr="00821E51">
        <w:rPr>
          <w:rStyle w:val="default"/>
          <w:rFonts w:cs="FrankRuehl" w:hint="cs"/>
          <w:sz w:val="20"/>
          <w:rtl/>
        </w:rPr>
        <w:t xml:space="preserve"> סך כל ההוצאות מסוג מסוים כמפורט בתקנת משנה זו, שהוצאו או שהופרשו בתקופה שלגביה מחושב השיעור;</w:t>
      </w:r>
    </w:p>
    <w:p w:rsidR="00821E51" w:rsidRDefault="00821E51" w:rsidP="00821E51">
      <w:pPr>
        <w:pStyle w:val="P00"/>
        <w:spacing w:before="72"/>
        <w:ind w:left="1021" w:right="1134"/>
        <w:rPr>
          <w:rStyle w:val="default"/>
          <w:rFonts w:cs="FrankRuehl" w:hint="cs"/>
          <w:sz w:val="20"/>
          <w:rtl/>
        </w:rPr>
      </w:pPr>
      <w:r w:rsidRPr="00821E51">
        <w:rPr>
          <w:rStyle w:val="default"/>
          <w:rFonts w:cs="FrankRuehl"/>
          <w:sz w:val="20"/>
        </w:rPr>
        <w:t>I</w:t>
      </w:r>
      <w:r w:rsidRPr="00821E51">
        <w:rPr>
          <w:rStyle w:val="default"/>
          <w:rFonts w:cs="FrankRuehl" w:hint="cs"/>
          <w:sz w:val="20"/>
          <w:rtl/>
        </w:rPr>
        <w:t xml:space="preserve"> </w:t>
      </w:r>
      <w:r w:rsidRPr="00821E51">
        <w:rPr>
          <w:rStyle w:val="default"/>
          <w:rFonts w:cs="FrankRuehl"/>
          <w:sz w:val="20"/>
          <w:rtl/>
        </w:rPr>
        <w:t>–</w:t>
      </w:r>
      <w:r w:rsidRPr="00821E51">
        <w:rPr>
          <w:rStyle w:val="default"/>
          <w:rFonts w:cs="FrankRuehl" w:hint="cs"/>
          <w:sz w:val="20"/>
          <w:rtl/>
        </w:rPr>
        <w:t xml:space="preserve"> השווי הנקי</w:t>
      </w:r>
      <w:r>
        <w:rPr>
          <w:rStyle w:val="default"/>
          <w:rFonts w:cs="FrankRuehl" w:hint="cs"/>
          <w:sz w:val="20"/>
          <w:rtl/>
        </w:rPr>
        <w:t xml:space="preserve"> הממוצע של נכסי הקרן בתקופה שלגביה מחושב השיעור;</w:t>
      </w:r>
    </w:p>
    <w:p w:rsidR="00821E51" w:rsidRPr="00821E51" w:rsidRDefault="00821E51" w:rsidP="00821E51">
      <w:pPr>
        <w:pStyle w:val="P00"/>
        <w:spacing w:before="72"/>
        <w:ind w:left="624" w:right="1134"/>
        <w:rPr>
          <w:rStyle w:val="default"/>
          <w:rFonts w:cs="FrankRuehl" w:hint="cs"/>
          <w:sz w:val="20"/>
          <w:rtl/>
        </w:rPr>
      </w:pPr>
      <w:r>
        <w:rPr>
          <w:rStyle w:val="default"/>
          <w:rFonts w:cs="FrankRuehl" w:hint="cs"/>
          <w:sz w:val="20"/>
          <w:rtl/>
        </w:rPr>
        <w:t>(3)</w:t>
      </w:r>
      <w:r>
        <w:rPr>
          <w:rStyle w:val="default"/>
          <w:rFonts w:cs="FrankRuehl" w:hint="cs"/>
          <w:sz w:val="20"/>
          <w:rtl/>
        </w:rPr>
        <w:tab/>
      </w:r>
      <w:r w:rsidR="002835DF">
        <w:rPr>
          <w:rStyle w:val="default"/>
          <w:rFonts w:cs="FrankRuehl" w:hint="cs"/>
          <w:sz w:val="20"/>
          <w:rtl/>
        </w:rPr>
        <w:t>מתחת ללוח תובא הודעה כי לפי החוק רשאי מנהל הקרן לפרוע מנכסי הקרן עמלות והוצאות אחרות הכרוכות בביצוע עסקאות בעד הקרן, וכי בתשקיף מפורטות העמלות שמשלם מנהל קרן בשל העסקאות הנעשות בעד הקרן לבנקאי הקרן ולסוכן ניירות הערך של הקרן.</w:t>
      </w:r>
    </w:p>
    <w:p w:rsidR="0031108B" w:rsidRDefault="0031108B" w:rsidP="00B64186">
      <w:pPr>
        <w:pStyle w:val="P00"/>
        <w:spacing w:before="72"/>
        <w:ind w:left="0" w:right="1134"/>
        <w:rPr>
          <w:rStyle w:val="default"/>
          <w:rFonts w:cs="FrankRuehl" w:hint="cs"/>
          <w:rtl/>
        </w:rPr>
      </w:pPr>
      <w:bookmarkStart w:id="23" w:name="Seif21"/>
      <w:bookmarkEnd w:id="23"/>
      <w:r>
        <w:rPr>
          <w:lang w:val="he-IL"/>
        </w:rPr>
        <w:pict>
          <v:rect id="_x0000_s1306" style="position:absolute;left:0;text-align:left;margin-left:464.35pt;margin-top:7.1pt;width:75.05pt;height:17.2pt;z-index:251663872" o:allowincell="f" filled="f" stroked="f" strokecolor="lime" strokeweight=".25pt">
            <v:textbox style="mso-next-textbox:#_x0000_s1306" inset="0,0,0,0">
              <w:txbxContent>
                <w:p w:rsidR="008973B2" w:rsidRDefault="008973B2" w:rsidP="0031108B">
                  <w:pPr>
                    <w:spacing w:line="160" w:lineRule="exact"/>
                    <w:jc w:val="left"/>
                    <w:rPr>
                      <w:rFonts w:cs="Miriam" w:hint="cs"/>
                      <w:noProof/>
                      <w:sz w:val="18"/>
                      <w:szCs w:val="18"/>
                      <w:rtl/>
                    </w:rPr>
                  </w:pPr>
                  <w:r>
                    <w:rPr>
                      <w:rFonts w:cs="Miriam" w:hint="cs"/>
                      <w:sz w:val="18"/>
                      <w:szCs w:val="18"/>
                      <w:rtl/>
                    </w:rPr>
                    <w:t>נתונים שונים</w:t>
                  </w:r>
                </w:p>
              </w:txbxContent>
            </v:textbox>
            <w10:anchorlock/>
          </v:rect>
        </w:pict>
      </w:r>
      <w:r>
        <w:rPr>
          <w:rStyle w:val="big-number"/>
          <w:rFonts w:cs="Miriam" w:hint="cs"/>
          <w:rtl/>
        </w:rPr>
        <w:t>2</w:t>
      </w:r>
      <w:r w:rsidR="002835DF">
        <w:rPr>
          <w:rStyle w:val="big-number"/>
          <w:rFonts w:cs="Miriam" w:hint="cs"/>
          <w:rtl/>
        </w:rPr>
        <w:t>1</w:t>
      </w:r>
      <w:r w:rsidRPr="0031108B">
        <w:rPr>
          <w:rStyle w:val="default"/>
          <w:rFonts w:cs="FrankRuehl"/>
          <w:rtl/>
        </w:rPr>
        <w:t>.</w:t>
      </w:r>
      <w:r w:rsidRPr="0031108B">
        <w:rPr>
          <w:rStyle w:val="default"/>
          <w:rFonts w:cs="FrankRuehl"/>
          <w:rtl/>
        </w:rPr>
        <w:tab/>
      </w:r>
      <w:r w:rsidR="00B64186">
        <w:rPr>
          <w:rStyle w:val="default"/>
          <w:rFonts w:cs="FrankRuehl" w:hint="cs"/>
          <w:rtl/>
        </w:rPr>
        <w:t xml:space="preserve">בלוח שכותרתו </w:t>
      </w:r>
      <w:r w:rsidR="00572D30">
        <w:rPr>
          <w:rStyle w:val="default"/>
          <w:rFonts w:cs="FrankRuehl" w:hint="cs"/>
          <w:rtl/>
        </w:rPr>
        <w:t>"נתונים שונים" יצוינו הפרטים האלה, לכל אחת התקופות כאמור בתקנה 18(ב)(1):</w:t>
      </w:r>
    </w:p>
    <w:p w:rsidR="00572D30" w:rsidRPr="00C13DC1" w:rsidRDefault="00572D30" w:rsidP="00572D30">
      <w:pPr>
        <w:pStyle w:val="P00"/>
        <w:spacing w:before="72"/>
        <w:ind w:left="624" w:right="1134"/>
        <w:rPr>
          <w:rStyle w:val="default"/>
          <w:rFonts w:cs="FrankRuehl" w:hint="cs"/>
          <w:sz w:val="20"/>
          <w:rtl/>
        </w:rPr>
      </w:pPr>
      <w:r w:rsidRPr="00C13DC1">
        <w:rPr>
          <w:rStyle w:val="default"/>
          <w:rFonts w:cs="FrankRuehl" w:hint="cs"/>
          <w:sz w:val="20"/>
          <w:rtl/>
        </w:rPr>
        <w:t>(1)</w:t>
      </w:r>
      <w:r w:rsidRPr="00C13DC1">
        <w:rPr>
          <w:rStyle w:val="default"/>
          <w:rFonts w:cs="FrankRuehl" w:hint="cs"/>
          <w:sz w:val="20"/>
          <w:rtl/>
        </w:rPr>
        <w:tab/>
        <w:t xml:space="preserve">בכותרות הטורים </w:t>
      </w:r>
      <w:r w:rsidRPr="00C13DC1">
        <w:rPr>
          <w:rStyle w:val="default"/>
          <w:rFonts w:cs="FrankRuehl"/>
          <w:sz w:val="20"/>
          <w:rtl/>
        </w:rPr>
        <w:t>–</w:t>
      </w:r>
      <w:r w:rsidRPr="00C13DC1">
        <w:rPr>
          <w:rStyle w:val="default"/>
          <w:rFonts w:cs="FrankRuehl" w:hint="cs"/>
          <w:sz w:val="20"/>
          <w:rtl/>
        </w:rPr>
        <w:t xml:space="preserve"> התקופות כאמור בתקנה 18(ב)(1);</w:t>
      </w:r>
    </w:p>
    <w:p w:rsidR="00572D30" w:rsidRPr="00C13DC1" w:rsidRDefault="00572D30" w:rsidP="00572D30">
      <w:pPr>
        <w:pStyle w:val="P00"/>
        <w:spacing w:before="72"/>
        <w:ind w:left="624" w:right="1134"/>
        <w:rPr>
          <w:rStyle w:val="default"/>
          <w:rFonts w:cs="FrankRuehl" w:hint="cs"/>
          <w:sz w:val="20"/>
          <w:rtl/>
        </w:rPr>
      </w:pPr>
      <w:r w:rsidRPr="00C13DC1">
        <w:rPr>
          <w:rStyle w:val="default"/>
          <w:rFonts w:cs="FrankRuehl" w:hint="cs"/>
          <w:sz w:val="20"/>
          <w:rtl/>
        </w:rPr>
        <w:t>(2)</w:t>
      </w:r>
      <w:r w:rsidRPr="00C13DC1">
        <w:rPr>
          <w:rStyle w:val="default"/>
          <w:rFonts w:cs="FrankRuehl" w:hint="cs"/>
          <w:sz w:val="20"/>
          <w:rtl/>
        </w:rPr>
        <w:tab/>
        <w:t>השווי הנקי של נכסי הקרן ליום המסחר האחרון של התקופה, התקבולים המצטברים ממכירת יחידות והתשלומים המצטברים מפדיון יחידות ליום המסחר האחרון של התקופה, במיליוני שקלים חדשים;</w:t>
      </w:r>
    </w:p>
    <w:p w:rsidR="00572D30" w:rsidRDefault="00572D30" w:rsidP="00572D30">
      <w:pPr>
        <w:pStyle w:val="P00"/>
        <w:spacing w:before="72"/>
        <w:ind w:left="624" w:right="1134"/>
        <w:rPr>
          <w:rStyle w:val="default"/>
          <w:rFonts w:cs="FrankRuehl" w:hint="cs"/>
          <w:sz w:val="20"/>
          <w:rtl/>
        </w:rPr>
      </w:pPr>
      <w:r w:rsidRPr="00C13DC1">
        <w:rPr>
          <w:rStyle w:val="default"/>
          <w:rFonts w:cs="FrankRuehl" w:hint="cs"/>
          <w:sz w:val="20"/>
          <w:rtl/>
        </w:rPr>
        <w:t>(3)</w:t>
      </w:r>
      <w:r w:rsidRPr="00C13DC1">
        <w:rPr>
          <w:rStyle w:val="default"/>
          <w:rFonts w:cs="FrankRuehl" w:hint="cs"/>
          <w:sz w:val="20"/>
          <w:rtl/>
        </w:rPr>
        <w:tab/>
      </w:r>
      <w:r w:rsidR="00C13DC1" w:rsidRPr="00C13DC1">
        <w:rPr>
          <w:rStyle w:val="default"/>
          <w:rFonts w:cs="FrankRuehl" w:hint="cs"/>
          <w:sz w:val="20"/>
          <w:rtl/>
        </w:rPr>
        <w:t xml:space="preserve">מחיר הפדיון של יחידה ליום המסחר האחרון של התקופה, באחוזים מהערך הנקוב, כפי שפורסם באתר הבורסה בישראל שכתובתו </w:t>
      </w:r>
      <w:r w:rsidR="00C13DC1" w:rsidRPr="00C13DC1">
        <w:rPr>
          <w:rStyle w:val="default"/>
          <w:rFonts w:cs="FrankRuehl"/>
          <w:sz w:val="20"/>
        </w:rPr>
        <w:t>tase.co.il</w:t>
      </w:r>
      <w:r w:rsidR="00C13DC1" w:rsidRPr="00C13DC1">
        <w:rPr>
          <w:rStyle w:val="default"/>
          <w:rFonts w:cs="FrankRuehl" w:hint="cs"/>
          <w:sz w:val="20"/>
          <w:rtl/>
        </w:rPr>
        <w:t xml:space="preserve">; תוקן </w:t>
      </w:r>
      <w:r w:rsidR="00C13DC1">
        <w:rPr>
          <w:rStyle w:val="default"/>
          <w:rFonts w:cs="FrankRuehl" w:hint="cs"/>
          <w:sz w:val="20"/>
          <w:rtl/>
        </w:rPr>
        <w:t xml:space="preserve">מחיר הפדיון לאחר הפרסום </w:t>
      </w:r>
      <w:r w:rsidR="00C13DC1">
        <w:rPr>
          <w:rStyle w:val="default"/>
          <w:rFonts w:cs="FrankRuehl"/>
          <w:sz w:val="20"/>
          <w:rtl/>
        </w:rPr>
        <w:t>–</w:t>
      </w:r>
      <w:r w:rsidR="00C13DC1">
        <w:rPr>
          <w:rStyle w:val="default"/>
          <w:rFonts w:cs="FrankRuehl" w:hint="cs"/>
          <w:sz w:val="20"/>
          <w:rtl/>
        </w:rPr>
        <w:t xml:space="preserve"> המחיר המתוקן, ובהערה מתחת ללוח תצוין העובדה כי תוקן; אם מחיר הפדיון נקוב במטבע חוץ </w:t>
      </w:r>
      <w:r w:rsidR="00C13DC1">
        <w:rPr>
          <w:rStyle w:val="default"/>
          <w:rFonts w:cs="FrankRuehl"/>
          <w:sz w:val="20"/>
          <w:rtl/>
        </w:rPr>
        <w:t>–</w:t>
      </w:r>
      <w:r w:rsidR="00C13DC1">
        <w:rPr>
          <w:rStyle w:val="default"/>
          <w:rFonts w:cs="FrankRuehl" w:hint="cs"/>
          <w:sz w:val="20"/>
          <w:rtl/>
        </w:rPr>
        <w:t xml:space="preserve"> יצוין המטבע שבו הוא נקוב בהערה מתחת ללוח;</w:t>
      </w:r>
    </w:p>
    <w:p w:rsidR="00C13DC1" w:rsidRDefault="00C13DC1" w:rsidP="00572D30">
      <w:pPr>
        <w:pStyle w:val="P00"/>
        <w:spacing w:before="72"/>
        <w:ind w:left="624" w:right="1134"/>
        <w:rPr>
          <w:rStyle w:val="default"/>
          <w:rFonts w:cs="FrankRuehl" w:hint="cs"/>
          <w:sz w:val="20"/>
          <w:rtl/>
        </w:rPr>
      </w:pPr>
      <w:r>
        <w:rPr>
          <w:rStyle w:val="default"/>
          <w:rFonts w:cs="FrankRuehl" w:hint="cs"/>
          <w:sz w:val="20"/>
          <w:rtl/>
        </w:rPr>
        <w:t>(4)</w:t>
      </w:r>
      <w:r>
        <w:rPr>
          <w:rStyle w:val="default"/>
          <w:rFonts w:cs="FrankRuehl" w:hint="cs"/>
          <w:sz w:val="20"/>
          <w:rtl/>
        </w:rPr>
        <w:tab/>
        <w:t xml:space="preserve">למעט באגד, לגבי תחלופת נכסי הקרן </w:t>
      </w:r>
      <w:r>
        <w:rPr>
          <w:rStyle w:val="default"/>
          <w:rFonts w:cs="FrankRuehl"/>
          <w:sz w:val="20"/>
          <w:rtl/>
        </w:rPr>
        <w:t>–</w:t>
      </w:r>
    </w:p>
    <w:p w:rsidR="00C13DC1" w:rsidRDefault="00C13DC1" w:rsidP="00C13DC1">
      <w:pPr>
        <w:pStyle w:val="P00"/>
        <w:spacing w:before="72"/>
        <w:ind w:left="1021" w:right="1134"/>
        <w:rPr>
          <w:rStyle w:val="default"/>
          <w:rFonts w:cs="FrankRuehl" w:hint="cs"/>
          <w:sz w:val="20"/>
          <w:rtl/>
        </w:rPr>
      </w:pPr>
      <w:r>
        <w:rPr>
          <w:rStyle w:val="default"/>
          <w:rFonts w:cs="FrankRuehl" w:hint="cs"/>
          <w:sz w:val="20"/>
          <w:rtl/>
        </w:rPr>
        <w:t>(א)</w:t>
      </w:r>
      <w:r>
        <w:rPr>
          <w:rStyle w:val="default"/>
          <w:rFonts w:cs="FrankRuehl" w:hint="cs"/>
          <w:sz w:val="20"/>
          <w:rtl/>
        </w:rPr>
        <w:tab/>
        <w:t>התחלופה בנכסי הקרן; מחושבת לפי הנוסחה:</w:t>
      </w:r>
    </w:p>
    <w:p w:rsidR="00C13DC1" w:rsidRDefault="00C13DC1" w:rsidP="00C13DC1">
      <w:pPr>
        <w:pStyle w:val="P00"/>
        <w:spacing w:before="72"/>
        <w:ind w:left="1474" w:right="1134"/>
        <w:jc w:val="center"/>
        <w:rPr>
          <w:rStyle w:val="default"/>
          <w:rFonts w:cs="FrankRuehl" w:hint="cs"/>
          <w:sz w:val="20"/>
          <w:rtl/>
        </w:rPr>
      </w:pPr>
      <w:r w:rsidRPr="00C13DC1">
        <w:rPr>
          <w:rStyle w:val="default"/>
          <w:rFonts w:cs="FrankRuehl"/>
          <w:position w:val="-20"/>
        </w:rPr>
        <w:object w:dxaOrig="240" w:dyaOrig="499">
          <v:shape id="_x0000_i1037" type="#_x0000_t75" style="width:12pt;height:24.9pt" o:ole="">
            <v:imagedata r:id="rId30" o:title=""/>
          </v:shape>
          <o:OLEObject Type="Embed" ProgID="Equation.3" ShapeID="_x0000_i1037" DrawAspect="Content" ObjectID="_1747513270" r:id="rId31"/>
        </w:object>
      </w:r>
    </w:p>
    <w:p w:rsidR="00C13DC1" w:rsidRDefault="00C13DC1" w:rsidP="00C13DC1">
      <w:pPr>
        <w:pStyle w:val="P00"/>
        <w:spacing w:before="72"/>
        <w:ind w:left="1474" w:right="1134"/>
        <w:rPr>
          <w:rStyle w:val="default"/>
          <w:rFonts w:cs="FrankRuehl" w:hint="cs"/>
          <w:sz w:val="20"/>
          <w:rtl/>
        </w:rPr>
      </w:pPr>
      <w:r>
        <w:rPr>
          <w:rStyle w:val="default"/>
          <w:rFonts w:cs="FrankRuehl" w:hint="cs"/>
          <w:sz w:val="20"/>
          <w:rtl/>
        </w:rPr>
        <w:t xml:space="preserve">לעניין זה </w:t>
      </w:r>
      <w:r>
        <w:rPr>
          <w:rStyle w:val="default"/>
          <w:rFonts w:cs="FrankRuehl"/>
          <w:sz w:val="20"/>
          <w:rtl/>
        </w:rPr>
        <w:t>–</w:t>
      </w:r>
    </w:p>
    <w:p w:rsidR="00C13DC1" w:rsidRDefault="00C13DC1" w:rsidP="00C13DC1">
      <w:pPr>
        <w:pStyle w:val="P00"/>
        <w:spacing w:before="72"/>
        <w:ind w:left="1474" w:right="1134"/>
        <w:rPr>
          <w:rStyle w:val="default"/>
          <w:rFonts w:cs="FrankRuehl" w:hint="cs"/>
          <w:sz w:val="20"/>
          <w:rtl/>
        </w:rPr>
      </w:pPr>
      <w:r>
        <w:rPr>
          <w:rStyle w:val="default"/>
          <w:rFonts w:cs="FrankRuehl"/>
          <w:sz w:val="20"/>
        </w:rPr>
        <w:t>A</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סך כל הסכומים שהוצאו לרכישת נכסים בעד הקרן באותה תקופה, למעט עמלות קנייה, או סך כל הסכומים שהתקבלו ממכירת נכסים מנכסי הקרן באותה תקופה, בלא ניכוי עמלות המכירה, הנמוך מביניהם;</w:t>
      </w:r>
    </w:p>
    <w:p w:rsidR="00C13DC1" w:rsidRDefault="00C13DC1" w:rsidP="00C13DC1">
      <w:pPr>
        <w:pStyle w:val="P00"/>
        <w:spacing w:before="72"/>
        <w:ind w:left="1474" w:right="1134"/>
        <w:rPr>
          <w:rStyle w:val="default"/>
          <w:rFonts w:cs="FrankRuehl" w:hint="cs"/>
          <w:sz w:val="20"/>
          <w:rtl/>
        </w:rPr>
      </w:pPr>
      <w:r>
        <w:rPr>
          <w:rStyle w:val="default"/>
          <w:rFonts w:cs="FrankRuehl"/>
          <w:sz w:val="20"/>
        </w:rPr>
        <w:t>S</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השווי הנקי הממוצע של נכסי הקרן באותה תקופה;</w:t>
      </w:r>
    </w:p>
    <w:p w:rsidR="00C13DC1" w:rsidRDefault="00C13DC1" w:rsidP="00C13DC1">
      <w:pPr>
        <w:pStyle w:val="P00"/>
        <w:spacing w:before="72"/>
        <w:ind w:left="1021" w:right="1134"/>
        <w:rPr>
          <w:rStyle w:val="default"/>
          <w:rFonts w:cs="FrankRuehl" w:hint="cs"/>
          <w:sz w:val="20"/>
          <w:rtl/>
        </w:rPr>
      </w:pPr>
      <w:r>
        <w:rPr>
          <w:rStyle w:val="default"/>
          <w:rFonts w:cs="FrankRuehl" w:hint="cs"/>
          <w:sz w:val="20"/>
          <w:rtl/>
        </w:rPr>
        <w:t>(ב)</w:t>
      </w:r>
      <w:r>
        <w:rPr>
          <w:rStyle w:val="default"/>
          <w:rFonts w:cs="FrankRuehl" w:hint="cs"/>
          <w:sz w:val="20"/>
          <w:rtl/>
        </w:rPr>
        <w:tab/>
        <w:t>בהערה מתחת ללוח יצוין כי התחלופה משקפת את היחס שבין היקף העסקאות שנעשו בעד הקרן לשווי הנקי הממוצע של נכסי הקרן; כמו כן, יצוין כי ככל שהמספר גבוה יותר כך תחלופת הנכסים בקרן גדולה יותר;</w:t>
      </w:r>
    </w:p>
    <w:p w:rsidR="00C13DC1" w:rsidRDefault="00C13DC1" w:rsidP="00572D30">
      <w:pPr>
        <w:pStyle w:val="P00"/>
        <w:spacing w:before="72"/>
        <w:ind w:left="624" w:right="1134"/>
        <w:rPr>
          <w:rStyle w:val="default"/>
          <w:rFonts w:cs="FrankRuehl" w:hint="cs"/>
          <w:sz w:val="20"/>
          <w:rtl/>
        </w:rPr>
      </w:pPr>
      <w:r>
        <w:rPr>
          <w:rStyle w:val="default"/>
          <w:rFonts w:cs="FrankRuehl" w:hint="cs"/>
          <w:sz w:val="20"/>
          <w:rtl/>
        </w:rPr>
        <w:t>(5)</w:t>
      </w:r>
      <w:r>
        <w:rPr>
          <w:rStyle w:val="default"/>
          <w:rFonts w:cs="FrankRuehl" w:hint="cs"/>
          <w:sz w:val="20"/>
          <w:rtl/>
        </w:rPr>
        <w:tab/>
        <w:t xml:space="preserve">לגבי מנוף האשראי של הקרן כהגדרתו בתקנות האשראי </w:t>
      </w:r>
      <w:r>
        <w:rPr>
          <w:rStyle w:val="default"/>
          <w:rFonts w:cs="FrankRuehl"/>
          <w:sz w:val="20"/>
          <w:rtl/>
        </w:rPr>
        <w:t>–</w:t>
      </w:r>
    </w:p>
    <w:p w:rsidR="00C13DC1" w:rsidRDefault="00C13DC1" w:rsidP="00C13DC1">
      <w:pPr>
        <w:pStyle w:val="P00"/>
        <w:spacing w:before="72"/>
        <w:ind w:left="1021" w:right="1134"/>
        <w:rPr>
          <w:rStyle w:val="default"/>
          <w:rFonts w:cs="FrankRuehl" w:hint="cs"/>
          <w:sz w:val="20"/>
          <w:rtl/>
        </w:rPr>
      </w:pPr>
      <w:r>
        <w:rPr>
          <w:rStyle w:val="default"/>
          <w:rFonts w:cs="FrankRuehl" w:hint="cs"/>
          <w:sz w:val="20"/>
          <w:rtl/>
        </w:rPr>
        <w:t>(א)</w:t>
      </w:r>
      <w:r>
        <w:rPr>
          <w:rStyle w:val="default"/>
          <w:rFonts w:cs="FrankRuehl" w:hint="cs"/>
          <w:sz w:val="20"/>
          <w:rtl/>
        </w:rPr>
        <w:tab/>
        <w:t>השיעור הממוצע של מנוף האשראי של הקרן, מוצג באחוזים מהשווי הנקי של נכסי הקרן, ומחושב לפי הנוסחה שלהלן:</w:t>
      </w:r>
    </w:p>
    <w:p w:rsidR="00C13DC1" w:rsidRDefault="00C13DC1" w:rsidP="00C13DC1">
      <w:pPr>
        <w:pStyle w:val="P00"/>
        <w:spacing w:before="72"/>
        <w:ind w:left="1474" w:right="1134"/>
        <w:jc w:val="center"/>
        <w:rPr>
          <w:rStyle w:val="default"/>
          <w:rFonts w:cs="FrankRuehl" w:hint="cs"/>
          <w:sz w:val="20"/>
          <w:rtl/>
        </w:rPr>
      </w:pPr>
      <w:r w:rsidRPr="00C13DC1">
        <w:rPr>
          <w:rStyle w:val="default"/>
          <w:rFonts w:cs="FrankRuehl"/>
          <w:position w:val="-20"/>
        </w:rPr>
        <w:object w:dxaOrig="1080" w:dyaOrig="820">
          <v:shape id="_x0000_i1038" type="#_x0000_t75" style="width:54pt;height:41.1pt" o:ole="">
            <v:imagedata r:id="rId32" o:title=""/>
          </v:shape>
          <o:OLEObject Type="Embed" ProgID="Equation.3" ShapeID="_x0000_i1038" DrawAspect="Content" ObjectID="_1747513271" r:id="rId33"/>
        </w:object>
      </w:r>
    </w:p>
    <w:p w:rsidR="00C13DC1" w:rsidRDefault="00C13DC1" w:rsidP="00C13DC1">
      <w:pPr>
        <w:pStyle w:val="P00"/>
        <w:spacing w:before="72"/>
        <w:ind w:left="1474" w:right="1134"/>
        <w:rPr>
          <w:rStyle w:val="default"/>
          <w:rFonts w:cs="FrankRuehl" w:hint="cs"/>
          <w:sz w:val="20"/>
          <w:rtl/>
        </w:rPr>
      </w:pPr>
      <w:r>
        <w:rPr>
          <w:rStyle w:val="default"/>
          <w:rFonts w:cs="FrankRuehl" w:hint="cs"/>
          <w:sz w:val="20"/>
          <w:rtl/>
        </w:rPr>
        <w:t xml:space="preserve">לעניין זה </w:t>
      </w:r>
      <w:r>
        <w:rPr>
          <w:rStyle w:val="default"/>
          <w:rFonts w:cs="FrankRuehl"/>
          <w:sz w:val="20"/>
          <w:rtl/>
        </w:rPr>
        <w:t>–</w:t>
      </w:r>
    </w:p>
    <w:p w:rsidR="00C13DC1" w:rsidRDefault="00C13DC1" w:rsidP="00C13DC1">
      <w:pPr>
        <w:pStyle w:val="P00"/>
        <w:spacing w:before="72"/>
        <w:ind w:left="1474" w:right="1134"/>
        <w:rPr>
          <w:rStyle w:val="default"/>
          <w:rFonts w:cs="FrankRuehl" w:hint="cs"/>
          <w:sz w:val="20"/>
          <w:rtl/>
        </w:rPr>
      </w:pPr>
      <w:r>
        <w:rPr>
          <w:rStyle w:val="default"/>
          <w:rFonts w:cs="FrankRuehl"/>
          <w:sz w:val="20"/>
        </w:rPr>
        <w:t>C</w:t>
      </w:r>
      <w:r w:rsidRPr="00C13DC1">
        <w:rPr>
          <w:rStyle w:val="default"/>
          <w:rFonts w:cs="FrankRuehl"/>
          <w:sz w:val="20"/>
          <w:vertAlign w:val="subscript"/>
        </w:rPr>
        <w:t>i</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מנוף האשראי של הקרן ליום מסחר </w:t>
      </w:r>
      <w:r>
        <w:rPr>
          <w:rStyle w:val="default"/>
          <w:rFonts w:cs="FrankRuehl"/>
          <w:sz w:val="20"/>
        </w:rPr>
        <w:t>i</w:t>
      </w:r>
      <w:r>
        <w:rPr>
          <w:rStyle w:val="default"/>
          <w:rFonts w:cs="FrankRuehl" w:hint="cs"/>
          <w:sz w:val="20"/>
          <w:rtl/>
        </w:rPr>
        <w:t>;</w:t>
      </w:r>
    </w:p>
    <w:p w:rsidR="00C13DC1" w:rsidRDefault="00C13DC1" w:rsidP="00C13DC1">
      <w:pPr>
        <w:pStyle w:val="P00"/>
        <w:spacing w:before="72"/>
        <w:ind w:left="1474" w:right="1134"/>
        <w:rPr>
          <w:rStyle w:val="default"/>
          <w:rFonts w:cs="FrankRuehl" w:hint="cs"/>
          <w:sz w:val="20"/>
          <w:rtl/>
        </w:rPr>
      </w:pPr>
      <w:r>
        <w:rPr>
          <w:rStyle w:val="default"/>
          <w:rFonts w:cs="FrankRuehl"/>
          <w:sz w:val="20"/>
        </w:rPr>
        <w:t>V</w:t>
      </w:r>
      <w:r w:rsidRPr="00C13DC1">
        <w:rPr>
          <w:rStyle w:val="default"/>
          <w:rFonts w:cs="FrankRuehl"/>
          <w:sz w:val="20"/>
          <w:vertAlign w:val="subscript"/>
        </w:rPr>
        <w:t>i</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השווי הנקי של נכסי הקרן ליום מסחר </w:t>
      </w:r>
      <w:r>
        <w:rPr>
          <w:rStyle w:val="default"/>
          <w:rFonts w:cs="FrankRuehl"/>
          <w:sz w:val="20"/>
        </w:rPr>
        <w:t>i</w:t>
      </w:r>
      <w:r>
        <w:rPr>
          <w:rStyle w:val="default"/>
          <w:rFonts w:cs="FrankRuehl" w:hint="cs"/>
          <w:sz w:val="20"/>
          <w:rtl/>
        </w:rPr>
        <w:t>;</w:t>
      </w:r>
    </w:p>
    <w:p w:rsidR="00C13DC1" w:rsidRDefault="00C13DC1" w:rsidP="00C13DC1">
      <w:pPr>
        <w:pStyle w:val="P00"/>
        <w:spacing w:before="72"/>
        <w:ind w:left="1474" w:right="1134"/>
        <w:rPr>
          <w:rStyle w:val="default"/>
          <w:rFonts w:cs="FrankRuehl" w:hint="cs"/>
          <w:sz w:val="20"/>
          <w:rtl/>
        </w:rPr>
      </w:pPr>
      <w:r>
        <w:rPr>
          <w:rStyle w:val="default"/>
          <w:rFonts w:cs="FrankRuehl"/>
          <w:sz w:val="20"/>
        </w:rPr>
        <w:t>i</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יום המסחר האחרון בשבוע;</w:t>
      </w:r>
    </w:p>
    <w:p w:rsidR="00C13DC1" w:rsidRDefault="00C13DC1" w:rsidP="00C13DC1">
      <w:pPr>
        <w:pStyle w:val="P00"/>
        <w:spacing w:before="72"/>
        <w:ind w:left="1474" w:right="1134"/>
        <w:rPr>
          <w:rStyle w:val="default"/>
          <w:rFonts w:cs="FrankRuehl" w:hint="cs"/>
          <w:sz w:val="20"/>
          <w:rtl/>
        </w:rPr>
      </w:pPr>
      <w:r>
        <w:rPr>
          <w:rStyle w:val="default"/>
          <w:rFonts w:cs="FrankRuehl"/>
          <w:sz w:val="20"/>
        </w:rPr>
        <w:t>n</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מספר השבועות שבהם יש יום מסחר אחד בשבוע לפחות, באותה תקופה;</w:t>
      </w:r>
    </w:p>
    <w:p w:rsidR="00C13DC1" w:rsidRDefault="00C13DC1" w:rsidP="00C13DC1">
      <w:pPr>
        <w:pStyle w:val="P00"/>
        <w:spacing w:before="72"/>
        <w:ind w:left="1021" w:right="1134"/>
        <w:rPr>
          <w:rStyle w:val="default"/>
          <w:rFonts w:cs="FrankRuehl" w:hint="cs"/>
          <w:sz w:val="20"/>
          <w:rtl/>
        </w:rPr>
      </w:pPr>
      <w:r>
        <w:rPr>
          <w:rStyle w:val="default"/>
          <w:rFonts w:cs="FrankRuehl" w:hint="cs"/>
          <w:sz w:val="20"/>
          <w:rtl/>
        </w:rPr>
        <w:t>(ב)</w:t>
      </w:r>
      <w:r>
        <w:rPr>
          <w:rStyle w:val="default"/>
          <w:rFonts w:cs="FrankRuehl" w:hint="cs"/>
          <w:sz w:val="20"/>
          <w:rtl/>
        </w:rPr>
        <w:tab/>
        <w:t xml:space="preserve">בהערה מתחת ללוח יצוין כי "מנוף אשראי של קרן משקף את היקף המינוף של הקרן כתוצאה מנטילת אשראי ופעילות בנגזרים; מנוף אשראי של קרן לא יעלה, בכל עת, על 20% מהשווי הנקי של נכסי הקרן, ובקרן ממונפת </w:t>
      </w:r>
      <w:r>
        <w:rPr>
          <w:rStyle w:val="default"/>
          <w:rFonts w:cs="FrankRuehl"/>
          <w:sz w:val="20"/>
          <w:rtl/>
        </w:rPr>
        <w:t>–</w:t>
      </w:r>
      <w:r>
        <w:rPr>
          <w:rStyle w:val="default"/>
          <w:rFonts w:cs="FrankRuehl" w:hint="cs"/>
          <w:sz w:val="20"/>
          <w:rtl/>
        </w:rPr>
        <w:t xml:space="preserve"> על 40% מהשווי האמור";</w:t>
      </w:r>
    </w:p>
    <w:p w:rsidR="00C13DC1" w:rsidRDefault="00C13DC1" w:rsidP="00572D30">
      <w:pPr>
        <w:pStyle w:val="P00"/>
        <w:spacing w:before="72"/>
        <w:ind w:left="624" w:right="1134"/>
        <w:rPr>
          <w:rStyle w:val="default"/>
          <w:rFonts w:cs="FrankRuehl" w:hint="cs"/>
          <w:sz w:val="20"/>
          <w:rtl/>
        </w:rPr>
      </w:pPr>
      <w:r>
        <w:rPr>
          <w:rStyle w:val="default"/>
          <w:rFonts w:cs="FrankRuehl" w:hint="cs"/>
          <w:sz w:val="20"/>
          <w:rtl/>
        </w:rPr>
        <w:t>(6)</w:t>
      </w:r>
      <w:r>
        <w:rPr>
          <w:rStyle w:val="default"/>
          <w:rFonts w:cs="FrankRuehl" w:hint="cs"/>
          <w:sz w:val="20"/>
          <w:rtl/>
        </w:rPr>
        <w:tab/>
        <w:t xml:space="preserve">לגבי מנוף הפעילות בנגזרים כהגדרתו בתקנות האשראי </w:t>
      </w:r>
      <w:r>
        <w:rPr>
          <w:rStyle w:val="default"/>
          <w:rFonts w:cs="FrankRuehl"/>
          <w:sz w:val="20"/>
          <w:rtl/>
        </w:rPr>
        <w:t>–</w:t>
      </w:r>
    </w:p>
    <w:p w:rsidR="00C13DC1" w:rsidRDefault="00C13DC1" w:rsidP="001B6783">
      <w:pPr>
        <w:pStyle w:val="P00"/>
        <w:spacing w:before="72"/>
        <w:ind w:left="1021" w:right="1134"/>
        <w:rPr>
          <w:rStyle w:val="default"/>
          <w:rFonts w:cs="FrankRuehl" w:hint="cs"/>
          <w:sz w:val="20"/>
          <w:rtl/>
        </w:rPr>
      </w:pPr>
      <w:r>
        <w:rPr>
          <w:rStyle w:val="default"/>
          <w:rFonts w:cs="FrankRuehl" w:hint="cs"/>
          <w:sz w:val="20"/>
          <w:rtl/>
        </w:rPr>
        <w:t>(א)</w:t>
      </w:r>
      <w:r>
        <w:rPr>
          <w:rStyle w:val="default"/>
          <w:rFonts w:cs="FrankRuehl" w:hint="cs"/>
          <w:sz w:val="20"/>
          <w:rtl/>
        </w:rPr>
        <w:tab/>
      </w:r>
      <w:r w:rsidR="001B6783">
        <w:rPr>
          <w:rStyle w:val="default"/>
          <w:rFonts w:cs="FrankRuehl" w:hint="cs"/>
          <w:sz w:val="20"/>
          <w:rtl/>
        </w:rPr>
        <w:t>השיעור הממוצע של מנוף הפעילות בנגזרים של הקרן, מוצג באחוזים מהשווי הנקי של נכסי הקרן, ומחושב לפי הנוסחה שלהלן:</w:t>
      </w:r>
    </w:p>
    <w:p w:rsidR="001B6783" w:rsidRDefault="0032640C" w:rsidP="001B6783">
      <w:pPr>
        <w:pStyle w:val="P00"/>
        <w:spacing w:before="72"/>
        <w:ind w:left="1474" w:right="1134"/>
        <w:jc w:val="center"/>
        <w:rPr>
          <w:rStyle w:val="default"/>
          <w:rFonts w:cs="FrankRuehl" w:hint="cs"/>
          <w:sz w:val="20"/>
          <w:rtl/>
        </w:rPr>
      </w:pPr>
      <w:r w:rsidRPr="001B6783">
        <w:rPr>
          <w:rStyle w:val="default"/>
          <w:rFonts w:cs="FrankRuehl"/>
          <w:position w:val="-20"/>
        </w:rPr>
        <w:object w:dxaOrig="1080" w:dyaOrig="820">
          <v:shape id="_x0000_i1039" type="#_x0000_t75" style="width:54pt;height:41.1pt" o:ole="">
            <v:imagedata r:id="rId34" o:title=""/>
          </v:shape>
          <o:OLEObject Type="Embed" ProgID="Equation.3" ShapeID="_x0000_i1039" DrawAspect="Content" ObjectID="_1747513272" r:id="rId35"/>
        </w:object>
      </w:r>
    </w:p>
    <w:p w:rsidR="001B6783" w:rsidRDefault="001B6783" w:rsidP="0032640C">
      <w:pPr>
        <w:pStyle w:val="P00"/>
        <w:spacing w:before="72"/>
        <w:ind w:left="1474" w:right="1134"/>
        <w:rPr>
          <w:rStyle w:val="default"/>
          <w:rFonts w:cs="FrankRuehl" w:hint="cs"/>
          <w:sz w:val="20"/>
          <w:rtl/>
        </w:rPr>
      </w:pPr>
      <w:r>
        <w:rPr>
          <w:rStyle w:val="default"/>
          <w:rFonts w:cs="FrankRuehl" w:hint="cs"/>
          <w:sz w:val="20"/>
          <w:rtl/>
        </w:rPr>
        <w:t xml:space="preserve">לעניין זה </w:t>
      </w:r>
      <w:r>
        <w:rPr>
          <w:rStyle w:val="default"/>
          <w:rFonts w:cs="FrankRuehl"/>
          <w:sz w:val="20"/>
          <w:rtl/>
        </w:rPr>
        <w:t>–</w:t>
      </w:r>
    </w:p>
    <w:p w:rsidR="001B6783" w:rsidRDefault="001B6783" w:rsidP="0032640C">
      <w:pPr>
        <w:pStyle w:val="P00"/>
        <w:spacing w:before="72"/>
        <w:ind w:left="1474" w:right="1134"/>
        <w:rPr>
          <w:rStyle w:val="default"/>
          <w:rFonts w:cs="FrankRuehl" w:hint="cs"/>
          <w:sz w:val="20"/>
          <w:rtl/>
        </w:rPr>
      </w:pPr>
      <w:r>
        <w:rPr>
          <w:rStyle w:val="default"/>
          <w:rFonts w:cs="FrankRuehl"/>
          <w:sz w:val="20"/>
        </w:rPr>
        <w:t>Bi</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מנוף הפעילות בנגזרים של הקרן ליום מסחר </w:t>
      </w:r>
      <w:r>
        <w:rPr>
          <w:rStyle w:val="default"/>
          <w:rFonts w:cs="FrankRuehl"/>
          <w:sz w:val="20"/>
        </w:rPr>
        <w:t>i</w:t>
      </w:r>
      <w:r>
        <w:rPr>
          <w:rStyle w:val="default"/>
          <w:rFonts w:cs="FrankRuehl" w:hint="cs"/>
          <w:sz w:val="20"/>
          <w:rtl/>
        </w:rPr>
        <w:t>;</w:t>
      </w:r>
    </w:p>
    <w:p w:rsidR="001B6783" w:rsidRDefault="001B6783" w:rsidP="0032640C">
      <w:pPr>
        <w:pStyle w:val="P00"/>
        <w:spacing w:before="72"/>
        <w:ind w:left="1474" w:right="1134"/>
        <w:rPr>
          <w:rStyle w:val="default"/>
          <w:rFonts w:cs="FrankRuehl" w:hint="cs"/>
          <w:sz w:val="20"/>
          <w:rtl/>
        </w:rPr>
      </w:pPr>
      <w:r>
        <w:rPr>
          <w:rStyle w:val="default"/>
          <w:rFonts w:cs="FrankRuehl"/>
          <w:sz w:val="20"/>
        </w:rPr>
        <w:t>Vi</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השווי הנקי של נכסי הקרן ליום מסחר </w:t>
      </w:r>
      <w:r>
        <w:rPr>
          <w:rStyle w:val="default"/>
          <w:rFonts w:cs="FrankRuehl"/>
          <w:sz w:val="20"/>
        </w:rPr>
        <w:t>i</w:t>
      </w:r>
      <w:r>
        <w:rPr>
          <w:rStyle w:val="default"/>
          <w:rFonts w:cs="FrankRuehl" w:hint="cs"/>
          <w:sz w:val="20"/>
          <w:rtl/>
        </w:rPr>
        <w:t>;</w:t>
      </w:r>
    </w:p>
    <w:p w:rsidR="001B6783" w:rsidRDefault="001B6783" w:rsidP="0032640C">
      <w:pPr>
        <w:pStyle w:val="P00"/>
        <w:spacing w:before="72"/>
        <w:ind w:left="1474" w:right="1134"/>
        <w:rPr>
          <w:rStyle w:val="default"/>
          <w:rFonts w:cs="FrankRuehl" w:hint="cs"/>
          <w:sz w:val="20"/>
          <w:rtl/>
        </w:rPr>
      </w:pPr>
      <w:r>
        <w:rPr>
          <w:rStyle w:val="default"/>
          <w:rFonts w:cs="FrankRuehl"/>
          <w:sz w:val="20"/>
        </w:rPr>
        <w:t>i</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יום המסחר האחרון בשבוע;</w:t>
      </w:r>
    </w:p>
    <w:p w:rsidR="001B6783" w:rsidRDefault="001B6783" w:rsidP="0032640C">
      <w:pPr>
        <w:pStyle w:val="P00"/>
        <w:spacing w:before="72"/>
        <w:ind w:left="1474" w:right="1134"/>
        <w:rPr>
          <w:rStyle w:val="default"/>
          <w:rFonts w:cs="FrankRuehl" w:hint="cs"/>
          <w:sz w:val="20"/>
          <w:rtl/>
        </w:rPr>
      </w:pPr>
      <w:r>
        <w:rPr>
          <w:rStyle w:val="default"/>
          <w:rFonts w:cs="FrankRuehl"/>
          <w:sz w:val="20"/>
        </w:rPr>
        <w:t>n</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מספר השבועות שבהם יש יום מסחר אחד בשבוע לפחות, באותה תקופה;</w:t>
      </w:r>
    </w:p>
    <w:p w:rsidR="001B6783" w:rsidRDefault="001B6783" w:rsidP="0032640C">
      <w:pPr>
        <w:pStyle w:val="P00"/>
        <w:spacing w:before="72"/>
        <w:ind w:left="1021" w:right="1134"/>
        <w:rPr>
          <w:rStyle w:val="default"/>
          <w:rFonts w:cs="FrankRuehl" w:hint="cs"/>
          <w:sz w:val="20"/>
          <w:rtl/>
        </w:rPr>
      </w:pPr>
      <w:r>
        <w:rPr>
          <w:rStyle w:val="default"/>
          <w:rFonts w:cs="FrankRuehl" w:hint="cs"/>
          <w:sz w:val="20"/>
          <w:rtl/>
        </w:rPr>
        <w:t>(ב)</w:t>
      </w:r>
      <w:r>
        <w:rPr>
          <w:rStyle w:val="default"/>
          <w:rFonts w:cs="FrankRuehl" w:hint="cs"/>
          <w:sz w:val="20"/>
          <w:rtl/>
        </w:rPr>
        <w:tab/>
      </w:r>
      <w:r w:rsidR="0032640C">
        <w:rPr>
          <w:rStyle w:val="default"/>
          <w:rFonts w:cs="FrankRuehl" w:hint="cs"/>
          <w:sz w:val="20"/>
          <w:rtl/>
        </w:rPr>
        <w:t>בהערה מתחת ללוח יצוין כי "מנוף הפעילות בנגזרים משקף את היקף פעילות הקרן בקנייה ויצירה של אופציות ושל חוזים עתידיים, לרבות התחייבות למכור או לרכוש נכס במסגרת עסקת מכר חוזר, ומכירת ניירות ערך בחסר ושיעורו מצביע על מידת הסיכון הטמון בפעילות הקרן";</w:t>
      </w:r>
    </w:p>
    <w:p w:rsidR="0032640C" w:rsidRPr="00C13DC1" w:rsidRDefault="0032640C" w:rsidP="00572D30">
      <w:pPr>
        <w:pStyle w:val="P00"/>
        <w:spacing w:before="72"/>
        <w:ind w:left="624" w:right="1134"/>
        <w:rPr>
          <w:rStyle w:val="default"/>
          <w:rFonts w:cs="FrankRuehl" w:hint="cs"/>
          <w:sz w:val="20"/>
          <w:rtl/>
        </w:rPr>
      </w:pPr>
      <w:r>
        <w:rPr>
          <w:rStyle w:val="default"/>
          <w:rFonts w:cs="FrankRuehl" w:hint="cs"/>
          <w:sz w:val="20"/>
          <w:rtl/>
        </w:rPr>
        <w:t>(7)</w:t>
      </w:r>
      <w:r>
        <w:rPr>
          <w:rStyle w:val="default"/>
          <w:rFonts w:cs="FrankRuehl" w:hint="cs"/>
          <w:sz w:val="20"/>
          <w:rtl/>
        </w:rPr>
        <w:tab/>
        <w:t xml:space="preserve">אם לקרן חייבת הפסד הון נצבר לצורכי מס לסוף תקופה מהתקופות המוצגות בלוח </w:t>
      </w:r>
      <w:r>
        <w:rPr>
          <w:rStyle w:val="default"/>
          <w:rFonts w:cs="FrankRuehl"/>
          <w:sz w:val="20"/>
          <w:rtl/>
        </w:rPr>
        <w:t>–</w:t>
      </w:r>
      <w:r>
        <w:rPr>
          <w:rStyle w:val="default"/>
          <w:rFonts w:cs="FrankRuehl" w:hint="cs"/>
          <w:sz w:val="20"/>
          <w:rtl/>
        </w:rPr>
        <w:t xml:space="preserve"> סכום הפסד ההון באלפי שקלים חדשים, ובהערה מתחת ללוח יצוין כי "לרוב הפסד ההון ניתן לקיזוז כנגד רווחי הון אם יהיו בקרן; קיזוז כאמור עשוי להביא להקטנת חבות המס של הקרן בשל רווחי הון שיהיו בה".</w:t>
      </w:r>
    </w:p>
    <w:p w:rsidR="0031108B" w:rsidRDefault="0031108B" w:rsidP="0032640C">
      <w:pPr>
        <w:pStyle w:val="P00"/>
        <w:spacing w:before="72"/>
        <w:ind w:left="0" w:right="1134"/>
        <w:rPr>
          <w:rStyle w:val="default"/>
          <w:rFonts w:cs="FrankRuehl" w:hint="cs"/>
          <w:rtl/>
        </w:rPr>
      </w:pPr>
      <w:bookmarkStart w:id="24" w:name="Seif22"/>
      <w:bookmarkEnd w:id="24"/>
      <w:r>
        <w:rPr>
          <w:lang w:val="he-IL"/>
        </w:rPr>
        <w:pict>
          <v:rect id="_x0000_s1307" style="position:absolute;left:0;text-align:left;margin-left:464.35pt;margin-top:7.1pt;width:75.05pt;height:17.2pt;z-index:251664896" o:allowincell="f" filled="f" stroked="f" strokecolor="lime" strokeweight=".25pt">
            <v:textbox style="mso-next-textbox:#_x0000_s1307" inset="0,0,0,0">
              <w:txbxContent>
                <w:p w:rsidR="008973B2" w:rsidRDefault="008973B2" w:rsidP="0031108B">
                  <w:pPr>
                    <w:spacing w:line="160" w:lineRule="exact"/>
                    <w:jc w:val="left"/>
                    <w:rPr>
                      <w:rFonts w:cs="Miriam" w:hint="cs"/>
                      <w:noProof/>
                      <w:sz w:val="18"/>
                      <w:szCs w:val="18"/>
                      <w:rtl/>
                    </w:rPr>
                  </w:pPr>
                  <w:r>
                    <w:rPr>
                      <w:rFonts w:cs="Miriam" w:hint="cs"/>
                      <w:sz w:val="18"/>
                      <w:szCs w:val="18"/>
                      <w:rtl/>
                    </w:rPr>
                    <w:t>הסדרים עם עושה שוק</w:t>
                  </w:r>
                </w:p>
              </w:txbxContent>
            </v:textbox>
            <w10:anchorlock/>
          </v:rect>
        </w:pict>
      </w:r>
      <w:r>
        <w:rPr>
          <w:rStyle w:val="big-number"/>
          <w:rFonts w:cs="Miriam" w:hint="cs"/>
          <w:rtl/>
        </w:rPr>
        <w:t>2</w:t>
      </w:r>
      <w:r w:rsidR="0032640C">
        <w:rPr>
          <w:rStyle w:val="big-number"/>
          <w:rFonts w:cs="Miriam" w:hint="cs"/>
          <w:rtl/>
        </w:rPr>
        <w:t>2</w:t>
      </w:r>
      <w:r w:rsidRPr="0031108B">
        <w:rPr>
          <w:rStyle w:val="default"/>
          <w:rFonts w:cs="FrankRuehl"/>
          <w:rtl/>
        </w:rPr>
        <w:t>.</w:t>
      </w:r>
      <w:r w:rsidRPr="0031108B">
        <w:rPr>
          <w:rStyle w:val="default"/>
          <w:rFonts w:cs="FrankRuehl"/>
          <w:rtl/>
        </w:rPr>
        <w:tab/>
      </w:r>
      <w:r w:rsidR="0032640C">
        <w:rPr>
          <w:rStyle w:val="default"/>
          <w:rFonts w:cs="FrankRuehl" w:hint="cs"/>
          <w:rtl/>
        </w:rPr>
        <w:t xml:space="preserve">אם הקרן קרן סגורה, יפורטו תחת הכותרת "הסדרים עם עושה שוק", פרטים על הסדרי עשיית השוק, לרבות זהות עושה השוק, מאפייני פעילותו ואופן תגמולו; לעניין זה, "עושה שוק" </w:t>
      </w:r>
      <w:r w:rsidR="0032640C">
        <w:rPr>
          <w:rStyle w:val="default"/>
          <w:rFonts w:cs="FrankRuehl"/>
          <w:rtl/>
        </w:rPr>
        <w:t>–</w:t>
      </w:r>
      <w:r w:rsidR="0032640C">
        <w:rPr>
          <w:rStyle w:val="default"/>
          <w:rFonts w:cs="FrankRuehl" w:hint="cs"/>
          <w:rtl/>
        </w:rPr>
        <w:t xml:space="preserve"> אדם שהתחייבו לפרסם במהלך כל יום שבו מתקיים מסחר בבורסה, מחיר שבו הוא מתחייב לקנות את יחידות הקרן הסגורה ומחיר שבו הוא מתחייב למכרן.</w:t>
      </w:r>
    </w:p>
    <w:p w:rsidR="0031108B" w:rsidRDefault="0031108B" w:rsidP="000A234A">
      <w:pPr>
        <w:pStyle w:val="P00"/>
        <w:spacing w:before="72"/>
        <w:ind w:left="0" w:right="1134"/>
        <w:rPr>
          <w:rStyle w:val="default"/>
          <w:rFonts w:cs="FrankRuehl" w:hint="cs"/>
          <w:rtl/>
        </w:rPr>
      </w:pPr>
      <w:bookmarkStart w:id="25" w:name="Seif23"/>
      <w:bookmarkEnd w:id="25"/>
      <w:r>
        <w:rPr>
          <w:lang w:val="he-IL"/>
        </w:rPr>
        <w:pict>
          <v:rect id="_x0000_s1308" style="position:absolute;left:0;text-align:left;margin-left:464.35pt;margin-top:7.1pt;width:75.05pt;height:17.2pt;z-index:251665920" o:allowincell="f" filled="f" stroked="f" strokecolor="lime" strokeweight=".25pt">
            <v:textbox style="mso-next-textbox:#_x0000_s1308" inset="0,0,0,0">
              <w:txbxContent>
                <w:p w:rsidR="008973B2" w:rsidRDefault="008973B2" w:rsidP="0031108B">
                  <w:pPr>
                    <w:spacing w:line="160" w:lineRule="exact"/>
                    <w:jc w:val="left"/>
                    <w:rPr>
                      <w:rFonts w:cs="Miriam" w:hint="cs"/>
                      <w:noProof/>
                      <w:sz w:val="18"/>
                      <w:szCs w:val="18"/>
                      <w:rtl/>
                    </w:rPr>
                  </w:pPr>
                  <w:r>
                    <w:rPr>
                      <w:rFonts w:cs="Miriam" w:hint="cs"/>
                      <w:sz w:val="18"/>
                      <w:szCs w:val="18"/>
                      <w:rtl/>
                    </w:rPr>
                    <w:t>תשלומים לבעלי היחידות</w:t>
                  </w:r>
                </w:p>
              </w:txbxContent>
            </v:textbox>
            <w10:anchorlock/>
          </v:rect>
        </w:pict>
      </w:r>
      <w:r>
        <w:rPr>
          <w:rStyle w:val="big-number"/>
          <w:rFonts w:cs="Miriam" w:hint="cs"/>
          <w:rtl/>
        </w:rPr>
        <w:t>2</w:t>
      </w:r>
      <w:r w:rsidR="0032640C">
        <w:rPr>
          <w:rStyle w:val="big-number"/>
          <w:rFonts w:cs="Miriam" w:hint="cs"/>
          <w:rtl/>
        </w:rPr>
        <w:t>3</w:t>
      </w:r>
      <w:r w:rsidRPr="0031108B">
        <w:rPr>
          <w:rStyle w:val="default"/>
          <w:rFonts w:cs="FrankRuehl"/>
          <w:rtl/>
        </w:rPr>
        <w:t>.</w:t>
      </w:r>
      <w:r w:rsidRPr="0031108B">
        <w:rPr>
          <w:rStyle w:val="default"/>
          <w:rFonts w:cs="FrankRuehl"/>
          <w:rtl/>
        </w:rPr>
        <w:tab/>
      </w:r>
      <w:r w:rsidR="000A234A">
        <w:rPr>
          <w:rStyle w:val="default"/>
          <w:rFonts w:cs="FrankRuehl" w:hint="cs"/>
          <w:rtl/>
        </w:rPr>
        <w:t>(א)</w:t>
      </w:r>
      <w:r w:rsidR="000A234A">
        <w:rPr>
          <w:rStyle w:val="default"/>
          <w:rFonts w:cs="FrankRuehl" w:hint="cs"/>
          <w:rtl/>
        </w:rPr>
        <w:tab/>
        <w:t>קבע מנהל קרן כי ישולמו לבעלי היחידות תשלומים מנכסי הקרן, יפורטו, תחת כותרת "תשלומים לבעלי היחידות", המועדים שבהם ישולמו התשלומים, השיעור מהערך הנקוב שישולם והמועד הקובע לעניין הזכאות לתשלום.</w:t>
      </w:r>
    </w:p>
    <w:p w:rsidR="000A234A" w:rsidRDefault="000A234A" w:rsidP="000A234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שולם תשלום מנכסי הקרן לבעלי היחידות בתקופה בת שנים עשר חודשים שסיומה ביום עריכת הפרטים, יצוין שיעורו מהערך הנקוב של היחידה ושיעור המס שנוכה מהתשלום, ככל שנוכה.</w:t>
      </w:r>
    </w:p>
    <w:p w:rsidR="0031108B" w:rsidRDefault="0031108B" w:rsidP="00FC69F0">
      <w:pPr>
        <w:pStyle w:val="P00"/>
        <w:spacing w:before="72"/>
        <w:ind w:left="0" w:right="1134"/>
        <w:rPr>
          <w:rStyle w:val="default"/>
          <w:rFonts w:cs="FrankRuehl" w:hint="cs"/>
          <w:rtl/>
        </w:rPr>
      </w:pPr>
      <w:bookmarkStart w:id="26" w:name="Seif24"/>
      <w:bookmarkEnd w:id="26"/>
      <w:r>
        <w:rPr>
          <w:lang w:val="he-IL"/>
        </w:rPr>
        <w:pict>
          <v:rect id="_x0000_s1309" style="position:absolute;left:0;text-align:left;margin-left:464.35pt;margin-top:7.1pt;width:75.05pt;height:28.9pt;z-index:251666944" o:allowincell="f" filled="f" stroked="f" strokecolor="lime" strokeweight=".25pt">
            <v:textbox style="mso-next-textbox:#_x0000_s1309" inset="0,0,0,0">
              <w:txbxContent>
                <w:p w:rsidR="008973B2" w:rsidRDefault="008973B2" w:rsidP="0031108B">
                  <w:pPr>
                    <w:spacing w:line="160" w:lineRule="exact"/>
                    <w:jc w:val="left"/>
                    <w:rPr>
                      <w:rFonts w:cs="Miriam" w:hint="cs"/>
                      <w:noProof/>
                      <w:sz w:val="18"/>
                      <w:szCs w:val="18"/>
                      <w:rtl/>
                    </w:rPr>
                  </w:pPr>
                  <w:r>
                    <w:rPr>
                      <w:rFonts w:cs="Miriam" w:hint="cs"/>
                      <w:sz w:val="18"/>
                      <w:szCs w:val="18"/>
                      <w:rtl/>
                    </w:rPr>
                    <w:t>החזקות הקרן בניירות ערך שהנפיקו בעלי עניין</w:t>
                  </w:r>
                </w:p>
              </w:txbxContent>
            </v:textbox>
            <w10:anchorlock/>
          </v:rect>
        </w:pict>
      </w:r>
      <w:r>
        <w:rPr>
          <w:rStyle w:val="big-number"/>
          <w:rFonts w:cs="Miriam" w:hint="cs"/>
          <w:rtl/>
        </w:rPr>
        <w:t>2</w:t>
      </w:r>
      <w:r w:rsidR="000A234A">
        <w:rPr>
          <w:rStyle w:val="big-number"/>
          <w:rFonts w:cs="Miriam" w:hint="cs"/>
          <w:rtl/>
        </w:rPr>
        <w:t>4</w:t>
      </w:r>
      <w:r w:rsidRPr="0031108B">
        <w:rPr>
          <w:rStyle w:val="default"/>
          <w:rFonts w:cs="FrankRuehl"/>
          <w:rtl/>
        </w:rPr>
        <w:t>.</w:t>
      </w:r>
      <w:r w:rsidRPr="0031108B">
        <w:rPr>
          <w:rStyle w:val="default"/>
          <w:rFonts w:cs="FrankRuehl"/>
          <w:rtl/>
        </w:rPr>
        <w:tab/>
      </w:r>
      <w:r w:rsidR="00FC69F0">
        <w:rPr>
          <w:rStyle w:val="default"/>
          <w:rFonts w:cs="FrankRuehl" w:hint="cs"/>
          <w:rtl/>
        </w:rPr>
        <w:t xml:space="preserve">עלה בקרן שיעור ההחזקה הממוצע של ניירות ערך שהנפיקו </w:t>
      </w:r>
      <w:r w:rsidR="005A0EA6">
        <w:rPr>
          <w:rStyle w:val="default"/>
          <w:rFonts w:cs="FrankRuehl" w:hint="cs"/>
          <w:rtl/>
        </w:rPr>
        <w:t xml:space="preserve">בעלי עניין במנהל הקרן או בידי בעלי עניין בנאמן, מהשווי הנקי של נכסי הקרן על עשרים וחמישה אחוזים, בתקופה בת שנים עשר חודשים שסיומה ביום עריכת הפרטים, יצוין תחת הכותרת "החזקות הקרן בניירות ערך שהנפיקו בעלי עניין", דבר ההחזקה ושיעור ההחזקה הממוצע בתקופה זו; לעניין זה, "ממוצע" </w:t>
      </w:r>
      <w:r w:rsidR="005A0EA6">
        <w:rPr>
          <w:rStyle w:val="default"/>
          <w:rFonts w:cs="FrankRuehl"/>
          <w:rtl/>
        </w:rPr>
        <w:t>–</w:t>
      </w:r>
      <w:r w:rsidR="005A0EA6">
        <w:rPr>
          <w:rStyle w:val="default"/>
          <w:rFonts w:cs="FrankRuehl" w:hint="cs"/>
          <w:rtl/>
        </w:rPr>
        <w:t xml:space="preserve"> מחושב לפי הנתונים ביום המסחר האחרון בכל חודש בתקופה מסוימת.</w:t>
      </w:r>
    </w:p>
    <w:p w:rsidR="0031108B" w:rsidRDefault="0031108B" w:rsidP="00EC3173">
      <w:pPr>
        <w:pStyle w:val="P00"/>
        <w:spacing w:before="72"/>
        <w:ind w:left="0" w:right="1134"/>
        <w:rPr>
          <w:rStyle w:val="default"/>
          <w:rFonts w:cs="FrankRuehl" w:hint="cs"/>
          <w:rtl/>
        </w:rPr>
      </w:pPr>
      <w:bookmarkStart w:id="27" w:name="Seif25"/>
      <w:bookmarkEnd w:id="27"/>
      <w:r>
        <w:rPr>
          <w:lang w:val="he-IL"/>
        </w:rPr>
        <w:pict>
          <v:rect id="_x0000_s1310" style="position:absolute;left:0;text-align:left;margin-left:464.35pt;margin-top:7.1pt;width:75.05pt;height:17.2pt;z-index:251667968" o:allowincell="f" filled="f" stroked="f" strokecolor="lime" strokeweight=".25pt">
            <v:textbox style="mso-next-textbox:#_x0000_s1310" inset="0,0,0,0">
              <w:txbxContent>
                <w:p w:rsidR="008973B2" w:rsidRDefault="008973B2" w:rsidP="0031108B">
                  <w:pPr>
                    <w:spacing w:line="160" w:lineRule="exact"/>
                    <w:jc w:val="left"/>
                    <w:rPr>
                      <w:rFonts w:cs="Miriam" w:hint="cs"/>
                      <w:noProof/>
                      <w:sz w:val="18"/>
                      <w:szCs w:val="18"/>
                      <w:rtl/>
                    </w:rPr>
                  </w:pPr>
                  <w:r>
                    <w:rPr>
                      <w:rFonts w:cs="Miriam" w:hint="cs"/>
                      <w:sz w:val="18"/>
                      <w:szCs w:val="18"/>
                      <w:rtl/>
                    </w:rPr>
                    <w:t>החזקות גורמים מקורבים</w:t>
                  </w:r>
                </w:p>
              </w:txbxContent>
            </v:textbox>
            <w10:anchorlock/>
          </v:rect>
        </w:pict>
      </w:r>
      <w:r>
        <w:rPr>
          <w:rStyle w:val="big-number"/>
          <w:rFonts w:cs="Miriam" w:hint="cs"/>
          <w:rtl/>
        </w:rPr>
        <w:t>2</w:t>
      </w:r>
      <w:r w:rsidR="005A0EA6">
        <w:rPr>
          <w:rStyle w:val="big-number"/>
          <w:rFonts w:cs="Miriam" w:hint="cs"/>
          <w:rtl/>
        </w:rPr>
        <w:t>5</w:t>
      </w:r>
      <w:r w:rsidRPr="0031108B">
        <w:rPr>
          <w:rStyle w:val="default"/>
          <w:rFonts w:cs="FrankRuehl"/>
          <w:rtl/>
        </w:rPr>
        <w:t>.</w:t>
      </w:r>
      <w:r w:rsidRPr="0031108B">
        <w:rPr>
          <w:rStyle w:val="default"/>
          <w:rFonts w:cs="FrankRuehl"/>
          <w:rtl/>
        </w:rPr>
        <w:tab/>
      </w:r>
      <w:r w:rsidR="00EC3173">
        <w:rPr>
          <w:rStyle w:val="default"/>
          <w:rFonts w:cs="FrankRuehl" w:hint="cs"/>
          <w:rtl/>
        </w:rPr>
        <w:t>אם השיעור הכולל של יחידות הקרן המוחזקות בידי כל הגורמים המקורבים גבוה מעשרים וחמישה אחוזים, יצוין תחת הכותרת "החזקות מקורבים בקרן בשיעור העולה על 25% מיחידות הקרן", שיעור ההחזקה ומספר הגורמים המקורבים המחזיקים ביחידות הקרן.</w:t>
      </w:r>
    </w:p>
    <w:p w:rsidR="0031108B" w:rsidRDefault="0031108B" w:rsidP="00EC3173">
      <w:pPr>
        <w:pStyle w:val="P00"/>
        <w:spacing w:before="72"/>
        <w:ind w:left="0" w:right="1134"/>
        <w:rPr>
          <w:rStyle w:val="default"/>
          <w:rFonts w:cs="FrankRuehl" w:hint="cs"/>
          <w:rtl/>
        </w:rPr>
      </w:pPr>
      <w:bookmarkStart w:id="28" w:name="Seif26"/>
      <w:bookmarkEnd w:id="28"/>
      <w:r>
        <w:rPr>
          <w:lang w:val="he-IL"/>
        </w:rPr>
        <w:pict>
          <v:rect id="_x0000_s1311" style="position:absolute;left:0;text-align:left;margin-left:464.35pt;margin-top:7.1pt;width:75.05pt;height:13.4pt;z-index:251668992" o:allowincell="f" filled="f" stroked="f" strokecolor="lime" strokeweight=".25pt">
            <v:textbox style="mso-next-textbox:#_x0000_s1311" inset="0,0,0,0">
              <w:txbxContent>
                <w:p w:rsidR="008973B2" w:rsidRDefault="008973B2" w:rsidP="0031108B">
                  <w:pPr>
                    <w:spacing w:line="160" w:lineRule="exact"/>
                    <w:jc w:val="left"/>
                    <w:rPr>
                      <w:rFonts w:cs="Miriam" w:hint="cs"/>
                      <w:noProof/>
                      <w:sz w:val="18"/>
                      <w:szCs w:val="18"/>
                      <w:rtl/>
                    </w:rPr>
                  </w:pPr>
                  <w:r>
                    <w:rPr>
                      <w:rFonts w:cs="Miriam" w:hint="cs"/>
                      <w:sz w:val="18"/>
                      <w:szCs w:val="18"/>
                      <w:rtl/>
                    </w:rPr>
                    <w:t>דוחות כספיים</w:t>
                  </w:r>
                </w:p>
              </w:txbxContent>
            </v:textbox>
            <w10:anchorlock/>
          </v:rect>
        </w:pict>
      </w:r>
      <w:r>
        <w:rPr>
          <w:rStyle w:val="big-number"/>
          <w:rFonts w:cs="Miriam" w:hint="cs"/>
          <w:rtl/>
        </w:rPr>
        <w:t>2</w:t>
      </w:r>
      <w:r w:rsidR="00EC3173">
        <w:rPr>
          <w:rStyle w:val="big-number"/>
          <w:rFonts w:cs="Miriam" w:hint="cs"/>
          <w:rtl/>
        </w:rPr>
        <w:t>6</w:t>
      </w:r>
      <w:r w:rsidRPr="0031108B">
        <w:rPr>
          <w:rStyle w:val="default"/>
          <w:rFonts w:cs="FrankRuehl"/>
          <w:rtl/>
        </w:rPr>
        <w:t>.</w:t>
      </w:r>
      <w:r w:rsidRPr="0031108B">
        <w:rPr>
          <w:rStyle w:val="default"/>
          <w:rFonts w:cs="FrankRuehl"/>
          <w:rtl/>
        </w:rPr>
        <w:tab/>
      </w:r>
      <w:r w:rsidR="00EC3173">
        <w:rPr>
          <w:rStyle w:val="default"/>
          <w:rFonts w:cs="FrankRuehl" w:hint="cs"/>
          <w:rtl/>
        </w:rPr>
        <w:t>(א)</w:t>
      </w:r>
      <w:r w:rsidR="00EC3173">
        <w:rPr>
          <w:rStyle w:val="default"/>
          <w:rFonts w:cs="FrankRuehl" w:hint="cs"/>
          <w:rtl/>
        </w:rPr>
        <w:tab/>
        <w:t>תחת הכותרת "דוחות כספיים" תבוא הודעה כי מנהל הקרן פרסם דוחות כספיים ערוכים לפי תקנות דוחות כספיים, בציון המועד שאליו הם מתייחסים והמועד שבו פורסמו וכי ניתן לעיין בהם באתר ההפצה, בציון מספר האסמכתה.</w:t>
      </w:r>
    </w:p>
    <w:p w:rsidR="00EC3173" w:rsidRDefault="00EC3173" w:rsidP="00EC317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אם הדוחות ערוכים למועד שקדם לתום התקופה להצעת היחידות, כפי שצוינה בתשקיף, ביותר מחמישה עשר חודשים, תבוא הודעה כי מנהל הקרן יפרסם באתר ההפצה דוחות כספיים שיהיו ערוכים למועד שיקדם בלא יותר מחמישה עשר חודשים מהמועד האחרון להצעת יחידות לפי התשקיף.</w:t>
      </w:r>
    </w:p>
    <w:p w:rsidR="0031108B" w:rsidRDefault="0031108B" w:rsidP="00EC3173">
      <w:pPr>
        <w:pStyle w:val="P00"/>
        <w:spacing w:before="72"/>
        <w:ind w:left="0" w:right="1134"/>
        <w:rPr>
          <w:rStyle w:val="default"/>
          <w:rFonts w:cs="FrankRuehl" w:hint="cs"/>
          <w:rtl/>
        </w:rPr>
      </w:pPr>
      <w:bookmarkStart w:id="29" w:name="Seif27"/>
      <w:bookmarkEnd w:id="29"/>
      <w:r>
        <w:rPr>
          <w:lang w:val="he-IL"/>
        </w:rPr>
        <w:pict>
          <v:rect id="_x0000_s1312" style="position:absolute;left:0;text-align:left;margin-left:464.35pt;margin-top:7.1pt;width:75.05pt;height:17.2pt;z-index:251670016" o:allowincell="f" filled="f" stroked="f" strokecolor="lime" strokeweight=".25pt">
            <v:textbox style="mso-next-textbox:#_x0000_s1312" inset="0,0,0,0">
              <w:txbxContent>
                <w:p w:rsidR="008973B2" w:rsidRDefault="008973B2" w:rsidP="0031108B">
                  <w:pPr>
                    <w:spacing w:line="160" w:lineRule="exact"/>
                    <w:jc w:val="left"/>
                    <w:rPr>
                      <w:rFonts w:cs="Miriam" w:hint="cs"/>
                      <w:noProof/>
                      <w:sz w:val="18"/>
                      <w:szCs w:val="18"/>
                      <w:rtl/>
                    </w:rPr>
                  </w:pPr>
                  <w:r>
                    <w:rPr>
                      <w:rFonts w:cs="Miriam" w:hint="cs"/>
                      <w:sz w:val="18"/>
                      <w:szCs w:val="18"/>
                      <w:rtl/>
                    </w:rPr>
                    <w:t>נתוני האגד והקרנות המוחזקות</w:t>
                  </w:r>
                </w:p>
              </w:txbxContent>
            </v:textbox>
            <w10:anchorlock/>
          </v:rect>
        </w:pict>
      </w:r>
      <w:r>
        <w:rPr>
          <w:rStyle w:val="big-number"/>
          <w:rFonts w:cs="Miriam" w:hint="cs"/>
          <w:rtl/>
        </w:rPr>
        <w:t>2</w:t>
      </w:r>
      <w:r w:rsidR="00EC3173">
        <w:rPr>
          <w:rStyle w:val="big-number"/>
          <w:rFonts w:cs="Miriam" w:hint="cs"/>
          <w:rtl/>
        </w:rPr>
        <w:t>7</w:t>
      </w:r>
      <w:r w:rsidRPr="0031108B">
        <w:rPr>
          <w:rStyle w:val="default"/>
          <w:rFonts w:cs="FrankRuehl"/>
          <w:rtl/>
        </w:rPr>
        <w:t>.</w:t>
      </w:r>
      <w:r w:rsidRPr="0031108B">
        <w:rPr>
          <w:rStyle w:val="default"/>
          <w:rFonts w:cs="FrankRuehl"/>
          <w:rtl/>
        </w:rPr>
        <w:tab/>
      </w:r>
      <w:r w:rsidR="00EC3173">
        <w:rPr>
          <w:rStyle w:val="default"/>
          <w:rFonts w:cs="FrankRuehl" w:hint="cs"/>
          <w:rtl/>
        </w:rPr>
        <w:t xml:space="preserve">אם הקרן אגד, יפורטו, לפני הנתונים הנדרשים לפי תקנות 17 עד 26, </w:t>
      </w:r>
      <w:r w:rsidR="00387B86">
        <w:rPr>
          <w:rStyle w:val="default"/>
          <w:rFonts w:cs="FrankRuehl" w:hint="cs"/>
          <w:rtl/>
        </w:rPr>
        <w:t xml:space="preserve">לתקופות המצוינות בתקנה 17(א)(1), תחת הכותרת "נתוני האגד והקרנות המוחזקות בו </w:t>
      </w:r>
      <w:r w:rsidR="00387B86">
        <w:rPr>
          <w:rStyle w:val="default"/>
          <w:rFonts w:cs="FrankRuehl"/>
          <w:rtl/>
        </w:rPr>
        <w:t>–</w:t>
      </w:r>
      <w:r w:rsidR="00387B86">
        <w:rPr>
          <w:rStyle w:val="default"/>
          <w:rFonts w:cs="FrankRuehl" w:hint="cs"/>
          <w:rtl/>
        </w:rPr>
        <w:t xml:space="preserve"> לפי תקופות", הנתונים האלה:</w:t>
      </w:r>
    </w:p>
    <w:p w:rsidR="00387B86" w:rsidRDefault="00387B86" w:rsidP="00387B8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טווח מספר הקרנות שהוחזק באגד והמספר הממוצע של הקרנות שהוחזקו בו;</w:t>
      </w:r>
    </w:p>
    <w:p w:rsidR="00387B86" w:rsidRDefault="00387B86" w:rsidP="00387B8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שמות הקרנות שהוחזקו באגד בשיעור החזקה ממוצע של עשרה אחוזים ומעלה מסך כל נכסי האגד, שיעור ההחזקה הממוצע של האגד בכל אחת מהן והתחלופה בנכסי האגד, מחושבת בהתאם לפלי הנוסחה בתקנה 21(4)(א) בשינויים המחויבים, ובאגד ישראלי </w:t>
      </w:r>
      <w:r>
        <w:rPr>
          <w:rStyle w:val="default"/>
          <w:rFonts w:cs="FrankRuehl"/>
          <w:rtl/>
        </w:rPr>
        <w:t>–</w:t>
      </w:r>
      <w:r>
        <w:rPr>
          <w:rStyle w:val="default"/>
          <w:rFonts w:cs="FrankRuehl" w:hint="cs"/>
          <w:rtl/>
        </w:rPr>
        <w:t xml:space="preserve"> גם פרופיל החשיפה של כל אחת מהקרנות המוחזקות באגד; הקרנות יוצגו לפי שיעור ההחזקה מהגבוה לנמוך;</w:t>
      </w:r>
    </w:p>
    <w:p w:rsidR="00387B86" w:rsidRDefault="00387B86" w:rsidP="00387B8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יצוין בהערה מתחת ללוח כי התחלופה משקפת את היחס שבין היקף העסקאות שנעשו בעד האגד לשווי הנקי הממוצע של נכסי האגד; כמו כן, יצוין כי ככל שהמספר הנתון גבוה יותר כך תחלופת הנכסים באגד גדולה יותר.</w:t>
      </w:r>
    </w:p>
    <w:p w:rsidR="0031108B" w:rsidRDefault="0031108B" w:rsidP="00AB7815">
      <w:pPr>
        <w:pStyle w:val="P00"/>
        <w:spacing w:before="72"/>
        <w:ind w:left="0" w:right="1134"/>
        <w:rPr>
          <w:rStyle w:val="default"/>
          <w:rFonts w:cs="FrankRuehl" w:hint="cs"/>
          <w:rtl/>
        </w:rPr>
      </w:pPr>
      <w:bookmarkStart w:id="30" w:name="Seif28"/>
      <w:bookmarkEnd w:id="30"/>
      <w:r>
        <w:rPr>
          <w:lang w:val="he-IL"/>
        </w:rPr>
        <w:pict>
          <v:rect id="_x0000_s1313" style="position:absolute;left:0;text-align:left;margin-left:464.35pt;margin-top:7.1pt;width:75.05pt;height:17.2pt;z-index:251671040" o:allowincell="f" filled="f" stroked="f" strokecolor="lime" strokeweight=".25pt">
            <v:textbox style="mso-next-textbox:#_x0000_s1313" inset="0,0,0,0">
              <w:txbxContent>
                <w:p w:rsidR="008973B2" w:rsidRDefault="008973B2" w:rsidP="0031108B">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2</w:t>
      </w:r>
      <w:r w:rsidR="00387B86">
        <w:rPr>
          <w:rStyle w:val="big-number"/>
          <w:rFonts w:cs="Miriam" w:hint="cs"/>
          <w:rtl/>
        </w:rPr>
        <w:t>8</w:t>
      </w:r>
      <w:r w:rsidRPr="0031108B">
        <w:rPr>
          <w:rStyle w:val="default"/>
          <w:rFonts w:cs="FrankRuehl"/>
          <w:rtl/>
        </w:rPr>
        <w:t>.</w:t>
      </w:r>
      <w:r w:rsidRPr="0031108B">
        <w:rPr>
          <w:rStyle w:val="default"/>
          <w:rFonts w:cs="FrankRuehl"/>
          <w:rtl/>
        </w:rPr>
        <w:tab/>
      </w:r>
      <w:r w:rsidR="00AB7815">
        <w:rPr>
          <w:rStyle w:val="default"/>
          <w:rFonts w:cs="FrankRuehl" w:hint="cs"/>
          <w:rtl/>
        </w:rPr>
        <w:t xml:space="preserve">תחילתן של תקנות אלה שישה חודשים מיום פרסומן ברשומות (להלן </w:t>
      </w:r>
      <w:r w:rsidR="00AB7815">
        <w:rPr>
          <w:rStyle w:val="default"/>
          <w:rFonts w:cs="FrankRuehl"/>
          <w:rtl/>
        </w:rPr>
        <w:t>–</w:t>
      </w:r>
      <w:r w:rsidR="00AB7815">
        <w:rPr>
          <w:rStyle w:val="default"/>
          <w:rFonts w:cs="FrankRuehl" w:hint="cs"/>
          <w:rtl/>
        </w:rPr>
        <w:t xml:space="preserve"> יום התחילה).</w:t>
      </w:r>
    </w:p>
    <w:p w:rsidR="0031108B" w:rsidRDefault="0031108B" w:rsidP="007D6765">
      <w:pPr>
        <w:pStyle w:val="P00"/>
        <w:spacing w:before="72"/>
        <w:ind w:left="0" w:right="1134"/>
        <w:rPr>
          <w:rStyle w:val="default"/>
          <w:rFonts w:cs="FrankRuehl" w:hint="cs"/>
          <w:rtl/>
        </w:rPr>
      </w:pPr>
      <w:bookmarkStart w:id="31" w:name="Seif29"/>
      <w:bookmarkEnd w:id="31"/>
      <w:r>
        <w:rPr>
          <w:lang w:val="he-IL"/>
        </w:rPr>
        <w:pict>
          <v:rect id="_x0000_s1314" style="position:absolute;left:0;text-align:left;margin-left:464.35pt;margin-top:7.1pt;width:75.05pt;height:17.2pt;z-index:251672064" o:allowincell="f" filled="f" stroked="f" strokecolor="lime" strokeweight=".25pt">
            <v:textbox style="mso-next-textbox:#_x0000_s1314" inset="0,0,0,0">
              <w:txbxContent>
                <w:p w:rsidR="008973B2" w:rsidRDefault="008973B2" w:rsidP="0031108B">
                  <w:pPr>
                    <w:spacing w:line="160" w:lineRule="exact"/>
                    <w:jc w:val="left"/>
                    <w:rPr>
                      <w:rFonts w:cs="Miriam" w:hint="cs"/>
                      <w:noProof/>
                      <w:sz w:val="18"/>
                      <w:szCs w:val="18"/>
                      <w:rtl/>
                    </w:rPr>
                  </w:pPr>
                  <w:r>
                    <w:rPr>
                      <w:rFonts w:cs="Miriam" w:hint="cs"/>
                      <w:sz w:val="18"/>
                      <w:szCs w:val="18"/>
                      <w:rtl/>
                    </w:rPr>
                    <w:t>הוראת מעבר</w:t>
                  </w:r>
                </w:p>
              </w:txbxContent>
            </v:textbox>
            <w10:anchorlock/>
          </v:rect>
        </w:pict>
      </w:r>
      <w:r>
        <w:rPr>
          <w:rStyle w:val="big-number"/>
          <w:rFonts w:cs="Miriam" w:hint="cs"/>
          <w:rtl/>
        </w:rPr>
        <w:t>2</w:t>
      </w:r>
      <w:r w:rsidR="00AB7815">
        <w:rPr>
          <w:rStyle w:val="big-number"/>
          <w:rFonts w:cs="Miriam" w:hint="cs"/>
          <w:rtl/>
        </w:rPr>
        <w:t>9</w:t>
      </w:r>
      <w:r w:rsidRPr="0031108B">
        <w:rPr>
          <w:rStyle w:val="default"/>
          <w:rFonts w:cs="FrankRuehl"/>
          <w:rtl/>
        </w:rPr>
        <w:t>.</w:t>
      </w:r>
      <w:r w:rsidRPr="0031108B">
        <w:rPr>
          <w:rStyle w:val="default"/>
          <w:rFonts w:cs="FrankRuehl"/>
          <w:rtl/>
        </w:rPr>
        <w:tab/>
      </w:r>
      <w:r w:rsidR="007D6765">
        <w:rPr>
          <w:rStyle w:val="default"/>
          <w:rFonts w:cs="FrankRuehl" w:hint="cs"/>
          <w:rtl/>
        </w:rPr>
        <w:t>(א)</w:t>
      </w:r>
      <w:r w:rsidR="007D6765">
        <w:rPr>
          <w:rStyle w:val="default"/>
          <w:rFonts w:cs="FrankRuehl" w:hint="cs"/>
          <w:rtl/>
        </w:rPr>
        <w:tab/>
        <w:t xml:space="preserve">מנהל קרן שפרסם, בהיתר הרשות, תשקיף עיקרי כהגדרתו בפסקה (1) להגדרת תשקיף בתקנות השקעות משותפות בנאמנות (פרטי תשקיף של קרן, מבנהו וצורתו) (תיקון), התשע"ו-2016, מיום פרסומן של תקנות אלה ולפני יום התחילה (להלן </w:t>
      </w:r>
      <w:r w:rsidR="007D6765">
        <w:rPr>
          <w:rStyle w:val="default"/>
          <w:rFonts w:cs="FrankRuehl"/>
          <w:rtl/>
        </w:rPr>
        <w:t>–</w:t>
      </w:r>
      <w:r w:rsidR="007D6765">
        <w:rPr>
          <w:rStyle w:val="default"/>
          <w:rFonts w:cs="FrankRuehl" w:hint="cs"/>
          <w:rtl/>
        </w:rPr>
        <w:t xml:space="preserve"> תקופת המעבר), יגיש לרשות ולבורסה דוח שנתי של כל קרן שבניהולו, שהתקופה להצעת היחידות שלה, לפי תשקיף חלק א' כהגדרתו בתקנה 4(א) לתקנות פרטי תשקיף כנוסחן ערב יום התחילה (להלן </w:t>
      </w:r>
      <w:r w:rsidR="007D6765">
        <w:rPr>
          <w:rStyle w:val="default"/>
          <w:rFonts w:cs="FrankRuehl"/>
          <w:rtl/>
        </w:rPr>
        <w:t>–</w:t>
      </w:r>
      <w:r w:rsidR="007D6765">
        <w:rPr>
          <w:rStyle w:val="default"/>
          <w:rFonts w:cs="FrankRuehl" w:hint="cs"/>
          <w:rtl/>
        </w:rPr>
        <w:t xml:space="preserve"> התקנות הקודמות) האחרון שפורסם לה, הסתיימה במהלך תקופת המעבר; דוח כאמור יוגש לפי תקנות אלה, ואולם הפרטים הנדרשים בו יהיו לתקופות המנויות בתקנות 8 ו-9 לתקנות הקודמות, לפי העניין.</w:t>
      </w:r>
    </w:p>
    <w:p w:rsidR="007D6765" w:rsidRDefault="007D6765" w:rsidP="007D676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DA5B69">
        <w:rPr>
          <w:rStyle w:val="default"/>
          <w:rFonts w:cs="FrankRuehl" w:hint="cs"/>
          <w:rtl/>
        </w:rPr>
        <w:t xml:space="preserve">הגיש מנהל קרן דוח שנתי של קרן כאמור </w:t>
      </w:r>
      <w:r w:rsidR="00B21DBE">
        <w:rPr>
          <w:rStyle w:val="default"/>
          <w:rFonts w:cs="FrankRuehl" w:hint="cs"/>
          <w:rtl/>
        </w:rPr>
        <w:t xml:space="preserve">בתקנת משנה (א) או פרסם, בהיתר הרשות, תשקיף חוזר של קרן שבניהולו כהגדרתו בתקנות הקודמות שהתקופה להצעת היחידות שלה, לפי תשקיף חלק א' כהגדרתו בתקנה 4(א) לתקנות הקודמות האחרון שפורסם לה, הסתיימה במהלך תקופת המעבר, ויום עריכת הפרטים לפי תקנות אלה חל טרם חלפו 6 חודשים מהגשת דוח או פרסום תשקיף כאמור </w:t>
      </w:r>
      <w:r w:rsidR="00B21DBE">
        <w:rPr>
          <w:rStyle w:val="default"/>
          <w:rFonts w:cs="FrankRuehl"/>
          <w:rtl/>
        </w:rPr>
        <w:t>–</w:t>
      </w:r>
      <w:r w:rsidR="00B21DBE">
        <w:rPr>
          <w:rStyle w:val="default"/>
          <w:rFonts w:cs="FrankRuehl" w:hint="cs"/>
          <w:rtl/>
        </w:rPr>
        <w:t xml:space="preserve"> יגיש לראשונה דוח שנתי של הקרן לפי תקנות אלה רק ליום עריכת הפרטים החל בשנה הבאה.</w:t>
      </w:r>
    </w:p>
    <w:p w:rsidR="007550E1" w:rsidRDefault="007550E1" w:rsidP="00431CAA">
      <w:pPr>
        <w:pStyle w:val="P00"/>
        <w:spacing w:before="72"/>
        <w:ind w:left="0" w:right="1134"/>
        <w:rPr>
          <w:rStyle w:val="default"/>
          <w:rFonts w:cs="FrankRuehl" w:hint="cs"/>
          <w:rtl/>
        </w:rPr>
      </w:pPr>
    </w:p>
    <w:p w:rsidR="001349BE" w:rsidRPr="002D5870" w:rsidRDefault="00B21DBE" w:rsidP="002D5870">
      <w:pPr>
        <w:pStyle w:val="medium2-header"/>
        <w:keepLines w:val="0"/>
        <w:spacing w:before="72"/>
        <w:ind w:left="0" w:right="1134"/>
        <w:outlineLvl w:val="0"/>
        <w:rPr>
          <w:rFonts w:cs="FrankRuehl" w:hint="cs"/>
          <w:noProof/>
          <w:rtl/>
        </w:rPr>
      </w:pPr>
      <w:bookmarkStart w:id="32" w:name="med3"/>
      <w:bookmarkEnd w:id="32"/>
      <w:r w:rsidRPr="002D5870">
        <w:rPr>
          <w:rFonts w:cs="FrankRuehl" w:hint="cs"/>
          <w:noProof/>
          <w:rtl/>
        </w:rPr>
        <w:t>תוספת</w:t>
      </w:r>
    </w:p>
    <w:p w:rsidR="001349BE" w:rsidRPr="002D5870" w:rsidRDefault="00B21DBE" w:rsidP="002D5870">
      <w:pPr>
        <w:pStyle w:val="P00"/>
        <w:spacing w:before="72"/>
        <w:ind w:left="0" w:right="1134"/>
        <w:jc w:val="center"/>
        <w:rPr>
          <w:rStyle w:val="default"/>
          <w:rFonts w:cs="FrankRuehl" w:hint="cs"/>
          <w:sz w:val="24"/>
          <w:szCs w:val="24"/>
          <w:rtl/>
        </w:rPr>
      </w:pPr>
      <w:r w:rsidRPr="002D5870">
        <w:rPr>
          <w:rStyle w:val="default"/>
          <w:rFonts w:cs="FrankRuehl" w:hint="cs"/>
          <w:sz w:val="24"/>
          <w:szCs w:val="24"/>
          <w:rtl/>
        </w:rPr>
        <w:t>(תקנה 17(ג)(3)(ב))</w:t>
      </w:r>
    </w:p>
    <w:p w:rsidR="00B21DBE" w:rsidRPr="002D5870" w:rsidRDefault="00B21DBE" w:rsidP="002D5870">
      <w:pPr>
        <w:pStyle w:val="P00"/>
        <w:spacing w:before="72"/>
        <w:ind w:left="0" w:right="1134"/>
        <w:jc w:val="center"/>
        <w:rPr>
          <w:rStyle w:val="default"/>
          <w:rFonts w:cs="FrankRuehl" w:hint="cs"/>
          <w:b/>
          <w:bCs/>
          <w:sz w:val="22"/>
          <w:szCs w:val="22"/>
          <w:rtl/>
        </w:rPr>
      </w:pPr>
      <w:r w:rsidRPr="002D5870">
        <w:rPr>
          <w:rStyle w:val="default"/>
          <w:rFonts w:cs="FrankRuehl" w:hint="cs"/>
          <w:b/>
          <w:bCs/>
          <w:sz w:val="22"/>
          <w:szCs w:val="22"/>
          <w:rtl/>
        </w:rPr>
        <w:t>טבלת דרגות</w:t>
      </w:r>
    </w:p>
    <w:p w:rsidR="00B21DBE" w:rsidRPr="002D5870" w:rsidRDefault="00B21DBE" w:rsidP="002D5870">
      <w:pPr>
        <w:pStyle w:val="P00"/>
        <w:spacing w:before="72"/>
        <w:ind w:left="0" w:right="1134"/>
        <w:jc w:val="center"/>
        <w:rPr>
          <w:rStyle w:val="default"/>
          <w:rFonts w:cs="FrankRuehl" w:hint="cs"/>
          <w:b/>
          <w:bCs/>
          <w:sz w:val="22"/>
          <w:szCs w:val="22"/>
          <w:rtl/>
        </w:rPr>
      </w:pPr>
      <w:r w:rsidRPr="002D5870">
        <w:rPr>
          <w:rStyle w:val="default"/>
          <w:rFonts w:cs="FrankRuehl" w:hint="cs"/>
          <w:b/>
          <w:bCs/>
          <w:sz w:val="22"/>
          <w:szCs w:val="22"/>
          <w:rtl/>
        </w:rPr>
        <w:t>בסולם דרגות לטווח ארוך</w:t>
      </w:r>
      <w:r w:rsidR="008973B2" w:rsidRPr="008973B2">
        <w:rPr>
          <w:rStyle w:val="a6"/>
          <w:rFonts w:cs="FrankRuehl"/>
          <w:sz w:val="22"/>
          <w:szCs w:val="22"/>
          <w:rtl/>
        </w:rPr>
        <w:footnoteReference w:id="2"/>
      </w:r>
    </w:p>
    <w:tbl>
      <w:tblPr>
        <w:tblStyle w:val="a8"/>
        <w:bidiVisual/>
        <w:tblW w:w="7938" w:type="dxa"/>
        <w:tblInd w:w="113" w:type="dxa"/>
        <w:tblLook w:val="01E0" w:firstRow="1" w:lastRow="1" w:firstColumn="1" w:lastColumn="1" w:noHBand="0" w:noVBand="0"/>
      </w:tblPr>
      <w:tblGrid>
        <w:gridCol w:w="1008"/>
        <w:gridCol w:w="1358"/>
        <w:gridCol w:w="1386"/>
        <w:gridCol w:w="1577"/>
        <w:gridCol w:w="1395"/>
        <w:gridCol w:w="1214"/>
      </w:tblGrid>
      <w:tr w:rsidR="008973B2" w:rsidRPr="008973B2" w:rsidTr="008973B2">
        <w:tc>
          <w:tcPr>
            <w:tcW w:w="0" w:type="auto"/>
          </w:tcPr>
          <w:p w:rsidR="008973B2" w:rsidRPr="008973B2" w:rsidRDefault="008973B2" w:rsidP="008973B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8973B2">
              <w:rPr>
                <w:rStyle w:val="default"/>
                <w:rFonts w:cs="FrankRuehl" w:hint="cs"/>
                <w:sz w:val="18"/>
                <w:szCs w:val="22"/>
                <w:rtl/>
              </w:rPr>
              <w:t>חברה מדרגת:</w:t>
            </w:r>
          </w:p>
        </w:tc>
        <w:tc>
          <w:tcPr>
            <w:tcW w:w="0" w:type="auto"/>
          </w:tcPr>
          <w:p w:rsidR="008973B2" w:rsidRPr="008973B2" w:rsidRDefault="008973B2" w:rsidP="008973B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8973B2">
              <w:rPr>
                <w:rStyle w:val="default"/>
                <w:rFonts w:cs="FrankRuehl" w:hint="cs"/>
                <w:sz w:val="18"/>
                <w:szCs w:val="22"/>
                <w:rtl/>
              </w:rPr>
              <w:t>מעלות</w:t>
            </w:r>
            <w:r>
              <w:rPr>
                <w:rStyle w:val="a6"/>
                <w:rFonts w:cs="FrankRuehl"/>
                <w:sz w:val="18"/>
                <w:szCs w:val="22"/>
                <w:rtl/>
              </w:rPr>
              <w:footnoteReference w:id="3"/>
            </w:r>
          </w:p>
        </w:tc>
        <w:tc>
          <w:tcPr>
            <w:tcW w:w="0" w:type="auto"/>
          </w:tcPr>
          <w:p w:rsidR="008973B2" w:rsidRPr="008973B2" w:rsidRDefault="008973B2" w:rsidP="008973B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8973B2">
              <w:rPr>
                <w:rStyle w:val="default"/>
                <w:rFonts w:cs="FrankRuehl" w:hint="cs"/>
                <w:sz w:val="18"/>
                <w:szCs w:val="22"/>
                <w:rtl/>
              </w:rPr>
              <w:t>מידרוג</w:t>
            </w:r>
            <w:r>
              <w:rPr>
                <w:rStyle w:val="a6"/>
                <w:rFonts w:cs="FrankRuehl"/>
                <w:sz w:val="18"/>
                <w:szCs w:val="22"/>
                <w:rtl/>
              </w:rPr>
              <w:footnoteReference w:id="4"/>
            </w:r>
          </w:p>
        </w:tc>
        <w:tc>
          <w:tcPr>
            <w:tcW w:w="0" w:type="auto"/>
          </w:tcPr>
          <w:p w:rsidR="008973B2" w:rsidRPr="008973B2" w:rsidRDefault="008973B2" w:rsidP="008973B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8973B2">
              <w:rPr>
                <w:rStyle w:val="default"/>
                <w:rFonts w:cs="FrankRuehl"/>
                <w:sz w:val="18"/>
                <w:szCs w:val="22"/>
              </w:rPr>
              <w:t>MOODYS</w:t>
            </w:r>
            <w:r>
              <w:rPr>
                <w:rStyle w:val="a6"/>
                <w:rFonts w:cs="FrankRuehl"/>
                <w:sz w:val="18"/>
                <w:szCs w:val="22"/>
                <w:rtl/>
              </w:rPr>
              <w:footnoteReference w:id="5"/>
            </w:r>
          </w:p>
        </w:tc>
        <w:tc>
          <w:tcPr>
            <w:tcW w:w="0" w:type="auto"/>
          </w:tcPr>
          <w:p w:rsidR="008973B2" w:rsidRPr="008973B2" w:rsidRDefault="008973B2" w:rsidP="008973B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8973B2">
              <w:rPr>
                <w:rStyle w:val="default"/>
                <w:rFonts w:cs="FrankRuehl"/>
                <w:sz w:val="18"/>
                <w:szCs w:val="22"/>
              </w:rPr>
              <w:t>FITCH</w:t>
            </w:r>
            <w:r>
              <w:rPr>
                <w:rStyle w:val="a6"/>
                <w:rFonts w:cs="FrankRuehl"/>
                <w:sz w:val="18"/>
                <w:szCs w:val="22"/>
              </w:rPr>
              <w:footnoteReference w:id="6"/>
            </w:r>
          </w:p>
        </w:tc>
        <w:tc>
          <w:tcPr>
            <w:tcW w:w="0" w:type="auto"/>
          </w:tcPr>
          <w:p w:rsidR="008973B2" w:rsidRPr="008973B2" w:rsidRDefault="008973B2" w:rsidP="008973B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8973B2">
              <w:rPr>
                <w:rStyle w:val="default"/>
                <w:rFonts w:cs="FrankRuehl"/>
                <w:sz w:val="18"/>
                <w:szCs w:val="22"/>
              </w:rPr>
              <w:t>S&amp;P</w:t>
            </w:r>
            <w:r>
              <w:rPr>
                <w:rStyle w:val="a6"/>
                <w:rFonts w:cs="FrankRuehl"/>
                <w:sz w:val="18"/>
                <w:szCs w:val="22"/>
                <w:rtl/>
              </w:rPr>
              <w:footnoteReference w:id="7"/>
            </w:r>
          </w:p>
        </w:tc>
      </w:tr>
      <w:tr w:rsidR="008973B2" w:rsidRPr="008973B2" w:rsidTr="008973B2">
        <w:tc>
          <w:tcPr>
            <w:tcW w:w="0" w:type="auto"/>
          </w:tcPr>
          <w:p w:rsidR="008973B2" w:rsidRPr="008973B2" w:rsidRDefault="008973B2" w:rsidP="008973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דירוג חוב גבוה</w:t>
            </w:r>
          </w:p>
        </w:tc>
        <w:tc>
          <w:tcPr>
            <w:tcW w:w="0" w:type="auto"/>
          </w:tcPr>
          <w:p w:rsidR="008973B2" w:rsidRPr="008973B2" w:rsidRDefault="008973B2" w:rsidP="008973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sz w:val="20"/>
                <w:szCs w:val="24"/>
              </w:rPr>
              <w:t>AA</w:t>
            </w:r>
            <w:r>
              <w:rPr>
                <w:rStyle w:val="default"/>
                <w:rFonts w:cs="FrankRuehl" w:hint="cs"/>
                <w:sz w:val="20"/>
                <w:szCs w:val="24"/>
                <w:rtl/>
              </w:rPr>
              <w:t xml:space="preserve"> או דרגה גבוהה יותר</w:t>
            </w:r>
          </w:p>
        </w:tc>
        <w:tc>
          <w:tcPr>
            <w:tcW w:w="0" w:type="auto"/>
          </w:tcPr>
          <w:p w:rsidR="008973B2" w:rsidRPr="008973B2" w:rsidRDefault="008973B2" w:rsidP="008973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sz w:val="20"/>
                <w:szCs w:val="24"/>
              </w:rPr>
              <w:t>Aa2</w:t>
            </w:r>
            <w:r>
              <w:rPr>
                <w:rStyle w:val="default"/>
                <w:rFonts w:cs="FrankRuehl" w:hint="cs"/>
                <w:sz w:val="20"/>
                <w:szCs w:val="24"/>
                <w:rtl/>
              </w:rPr>
              <w:t xml:space="preserve"> או דרגה גבוהה יותר</w:t>
            </w:r>
          </w:p>
        </w:tc>
        <w:tc>
          <w:tcPr>
            <w:tcW w:w="0" w:type="auto"/>
          </w:tcPr>
          <w:p w:rsidR="008973B2" w:rsidRPr="008973B2" w:rsidRDefault="008973B2" w:rsidP="008973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sz w:val="20"/>
                <w:szCs w:val="24"/>
              </w:rPr>
              <w:t>Aa2</w:t>
            </w:r>
            <w:r>
              <w:rPr>
                <w:rStyle w:val="default"/>
                <w:rFonts w:cs="FrankRuehl" w:hint="cs"/>
                <w:sz w:val="20"/>
                <w:szCs w:val="24"/>
                <w:rtl/>
              </w:rPr>
              <w:t xml:space="preserve"> או דרגה גבוהה יותר</w:t>
            </w:r>
          </w:p>
        </w:tc>
        <w:tc>
          <w:tcPr>
            <w:tcW w:w="0" w:type="auto"/>
          </w:tcPr>
          <w:p w:rsidR="008973B2" w:rsidRPr="008973B2" w:rsidRDefault="008973B2" w:rsidP="008973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sz w:val="20"/>
                <w:szCs w:val="24"/>
              </w:rPr>
              <w:t>AA</w:t>
            </w:r>
            <w:r>
              <w:rPr>
                <w:rStyle w:val="default"/>
                <w:rFonts w:cs="FrankRuehl" w:hint="cs"/>
                <w:sz w:val="20"/>
                <w:szCs w:val="24"/>
                <w:rtl/>
              </w:rPr>
              <w:t xml:space="preserve"> או דרגה גבוהה יותר</w:t>
            </w:r>
          </w:p>
        </w:tc>
        <w:tc>
          <w:tcPr>
            <w:tcW w:w="0" w:type="auto"/>
          </w:tcPr>
          <w:p w:rsidR="008973B2" w:rsidRPr="008973B2" w:rsidRDefault="008973B2" w:rsidP="008973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sz w:val="20"/>
                <w:szCs w:val="24"/>
              </w:rPr>
              <w:t>AA</w:t>
            </w:r>
            <w:r>
              <w:rPr>
                <w:rStyle w:val="default"/>
                <w:rFonts w:cs="FrankRuehl" w:hint="cs"/>
                <w:sz w:val="20"/>
                <w:szCs w:val="24"/>
                <w:rtl/>
              </w:rPr>
              <w:t xml:space="preserve"> או דרגה גבוהה יותר</w:t>
            </w:r>
          </w:p>
        </w:tc>
      </w:tr>
      <w:tr w:rsidR="008973B2" w:rsidRPr="008973B2" w:rsidTr="008973B2">
        <w:tc>
          <w:tcPr>
            <w:tcW w:w="0" w:type="auto"/>
          </w:tcPr>
          <w:p w:rsidR="008973B2" w:rsidRPr="008973B2" w:rsidRDefault="008973B2" w:rsidP="008973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דירוג חוב בינוני</w:t>
            </w:r>
          </w:p>
        </w:tc>
        <w:tc>
          <w:tcPr>
            <w:tcW w:w="0" w:type="auto"/>
          </w:tcPr>
          <w:p w:rsidR="008973B2" w:rsidRPr="008973B2" w:rsidRDefault="008973B2" w:rsidP="008973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דרגה נמוכה </w:t>
            </w:r>
            <w:r w:rsidR="00992F68">
              <w:rPr>
                <w:rStyle w:val="default"/>
                <w:rFonts w:cs="FrankRuehl"/>
                <w:sz w:val="20"/>
                <w:szCs w:val="24"/>
                <w:rtl/>
              </w:rPr>
              <w:br/>
            </w:r>
            <w:r>
              <w:rPr>
                <w:rStyle w:val="default"/>
                <w:rFonts w:cs="FrankRuehl" w:hint="cs"/>
                <w:sz w:val="20"/>
                <w:szCs w:val="24"/>
                <w:rtl/>
              </w:rPr>
              <w:t>מ-</w:t>
            </w:r>
            <w:r>
              <w:rPr>
                <w:rStyle w:val="default"/>
                <w:rFonts w:cs="FrankRuehl"/>
                <w:sz w:val="20"/>
                <w:szCs w:val="24"/>
              </w:rPr>
              <w:t>AA</w:t>
            </w:r>
            <w:r>
              <w:rPr>
                <w:rStyle w:val="default"/>
                <w:rFonts w:cs="FrankRuehl" w:hint="cs"/>
                <w:sz w:val="20"/>
                <w:szCs w:val="24"/>
                <w:rtl/>
              </w:rPr>
              <w:t xml:space="preserve"> אך לא נמוכה מ-</w:t>
            </w:r>
            <w:r>
              <w:rPr>
                <w:rStyle w:val="default"/>
                <w:rFonts w:cs="FrankRuehl"/>
                <w:sz w:val="20"/>
                <w:szCs w:val="24"/>
              </w:rPr>
              <w:t>BBB</w:t>
            </w:r>
          </w:p>
        </w:tc>
        <w:tc>
          <w:tcPr>
            <w:tcW w:w="0" w:type="auto"/>
          </w:tcPr>
          <w:p w:rsidR="008973B2" w:rsidRPr="008973B2" w:rsidRDefault="008973B2" w:rsidP="008973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דרגה נמוכה </w:t>
            </w:r>
            <w:r w:rsidR="00992F68">
              <w:rPr>
                <w:rStyle w:val="default"/>
                <w:rFonts w:cs="FrankRuehl"/>
                <w:sz w:val="20"/>
                <w:szCs w:val="24"/>
                <w:rtl/>
              </w:rPr>
              <w:br/>
            </w:r>
            <w:r>
              <w:rPr>
                <w:rStyle w:val="default"/>
                <w:rFonts w:cs="FrankRuehl" w:hint="cs"/>
                <w:sz w:val="20"/>
                <w:szCs w:val="24"/>
                <w:rtl/>
              </w:rPr>
              <w:t>מ-</w:t>
            </w:r>
            <w:r>
              <w:rPr>
                <w:rStyle w:val="default"/>
                <w:rFonts w:cs="FrankRuehl"/>
                <w:sz w:val="20"/>
                <w:szCs w:val="24"/>
              </w:rPr>
              <w:t>Aa2</w:t>
            </w:r>
            <w:r>
              <w:rPr>
                <w:rStyle w:val="default"/>
                <w:rFonts w:cs="FrankRuehl" w:hint="cs"/>
                <w:sz w:val="20"/>
                <w:szCs w:val="24"/>
                <w:rtl/>
              </w:rPr>
              <w:t xml:space="preserve"> אך לא נמוכה מ-</w:t>
            </w:r>
            <w:r>
              <w:rPr>
                <w:rStyle w:val="default"/>
                <w:rFonts w:cs="FrankRuehl"/>
                <w:sz w:val="20"/>
                <w:szCs w:val="24"/>
              </w:rPr>
              <w:t>Baa2</w:t>
            </w:r>
          </w:p>
        </w:tc>
        <w:tc>
          <w:tcPr>
            <w:tcW w:w="0" w:type="auto"/>
          </w:tcPr>
          <w:p w:rsidR="008973B2" w:rsidRPr="008973B2" w:rsidRDefault="008973B2" w:rsidP="008973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דרגה נמוכה </w:t>
            </w:r>
            <w:r w:rsidR="00992F68">
              <w:rPr>
                <w:rStyle w:val="default"/>
                <w:rFonts w:cs="FrankRuehl"/>
                <w:sz w:val="20"/>
                <w:szCs w:val="24"/>
                <w:rtl/>
              </w:rPr>
              <w:br/>
            </w:r>
            <w:r>
              <w:rPr>
                <w:rStyle w:val="default"/>
                <w:rFonts w:cs="FrankRuehl" w:hint="cs"/>
                <w:sz w:val="20"/>
                <w:szCs w:val="24"/>
                <w:rtl/>
              </w:rPr>
              <w:t>מ-</w:t>
            </w:r>
            <w:r>
              <w:rPr>
                <w:rStyle w:val="default"/>
                <w:rFonts w:cs="FrankRuehl"/>
                <w:sz w:val="20"/>
                <w:szCs w:val="24"/>
              </w:rPr>
              <w:t>Aa2</w:t>
            </w:r>
            <w:r>
              <w:rPr>
                <w:rStyle w:val="default"/>
                <w:rFonts w:cs="FrankRuehl" w:hint="cs"/>
                <w:sz w:val="20"/>
                <w:szCs w:val="24"/>
                <w:rtl/>
              </w:rPr>
              <w:t xml:space="preserve"> אך לא נמוכה מ-</w:t>
            </w:r>
            <w:r>
              <w:rPr>
                <w:rStyle w:val="default"/>
                <w:rFonts w:cs="FrankRuehl"/>
                <w:sz w:val="20"/>
                <w:szCs w:val="24"/>
              </w:rPr>
              <w:t>Baa2</w:t>
            </w:r>
          </w:p>
        </w:tc>
        <w:tc>
          <w:tcPr>
            <w:tcW w:w="0" w:type="auto"/>
          </w:tcPr>
          <w:p w:rsidR="008973B2" w:rsidRPr="008973B2" w:rsidRDefault="008973B2" w:rsidP="008973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דרגה נמוכה </w:t>
            </w:r>
            <w:r w:rsidR="00992F68">
              <w:rPr>
                <w:rStyle w:val="default"/>
                <w:rFonts w:cs="FrankRuehl"/>
                <w:sz w:val="20"/>
                <w:szCs w:val="24"/>
                <w:rtl/>
              </w:rPr>
              <w:br/>
            </w:r>
            <w:r>
              <w:rPr>
                <w:rStyle w:val="default"/>
                <w:rFonts w:cs="FrankRuehl" w:hint="cs"/>
                <w:sz w:val="20"/>
                <w:szCs w:val="24"/>
                <w:rtl/>
              </w:rPr>
              <w:t>מ-</w:t>
            </w:r>
            <w:r>
              <w:rPr>
                <w:rStyle w:val="default"/>
                <w:rFonts w:cs="FrankRuehl"/>
                <w:sz w:val="20"/>
                <w:szCs w:val="24"/>
              </w:rPr>
              <w:t>AA</w:t>
            </w:r>
            <w:r>
              <w:rPr>
                <w:rStyle w:val="default"/>
                <w:rFonts w:cs="FrankRuehl" w:hint="cs"/>
                <w:sz w:val="20"/>
                <w:szCs w:val="24"/>
                <w:rtl/>
              </w:rPr>
              <w:t xml:space="preserve"> אך לא נמוכה מ-</w:t>
            </w:r>
            <w:r>
              <w:rPr>
                <w:rStyle w:val="default"/>
                <w:rFonts w:cs="FrankRuehl"/>
                <w:sz w:val="20"/>
                <w:szCs w:val="24"/>
              </w:rPr>
              <w:t>BBB</w:t>
            </w:r>
          </w:p>
        </w:tc>
        <w:tc>
          <w:tcPr>
            <w:tcW w:w="0" w:type="auto"/>
          </w:tcPr>
          <w:p w:rsidR="008973B2" w:rsidRPr="008973B2" w:rsidRDefault="008973B2" w:rsidP="008973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דרגה נמוכה </w:t>
            </w:r>
            <w:r w:rsidR="00992F68">
              <w:rPr>
                <w:rStyle w:val="default"/>
                <w:rFonts w:cs="FrankRuehl"/>
                <w:sz w:val="20"/>
                <w:szCs w:val="24"/>
                <w:rtl/>
              </w:rPr>
              <w:br/>
            </w:r>
            <w:r>
              <w:rPr>
                <w:rStyle w:val="default"/>
                <w:rFonts w:cs="FrankRuehl" w:hint="cs"/>
                <w:sz w:val="20"/>
                <w:szCs w:val="24"/>
                <w:rtl/>
              </w:rPr>
              <w:t>מ-</w:t>
            </w:r>
            <w:r>
              <w:rPr>
                <w:rStyle w:val="default"/>
                <w:rFonts w:cs="FrankRuehl"/>
                <w:sz w:val="20"/>
                <w:szCs w:val="24"/>
              </w:rPr>
              <w:t>AA</w:t>
            </w:r>
            <w:r>
              <w:rPr>
                <w:rStyle w:val="default"/>
                <w:rFonts w:cs="FrankRuehl" w:hint="cs"/>
                <w:sz w:val="20"/>
                <w:szCs w:val="24"/>
                <w:rtl/>
              </w:rPr>
              <w:t xml:space="preserve"> אך לא נמוכה </w:t>
            </w:r>
            <w:r w:rsidR="00992F68">
              <w:rPr>
                <w:rStyle w:val="default"/>
                <w:rFonts w:cs="FrankRuehl"/>
                <w:sz w:val="20"/>
                <w:szCs w:val="24"/>
                <w:rtl/>
              </w:rPr>
              <w:br/>
            </w:r>
            <w:r>
              <w:rPr>
                <w:rStyle w:val="default"/>
                <w:rFonts w:cs="FrankRuehl" w:hint="cs"/>
                <w:sz w:val="20"/>
                <w:szCs w:val="24"/>
                <w:rtl/>
              </w:rPr>
              <w:t>מ-</w:t>
            </w:r>
            <w:r>
              <w:rPr>
                <w:rStyle w:val="default"/>
                <w:rFonts w:cs="FrankRuehl"/>
                <w:sz w:val="20"/>
                <w:szCs w:val="24"/>
              </w:rPr>
              <w:t>BBB</w:t>
            </w:r>
          </w:p>
        </w:tc>
      </w:tr>
      <w:tr w:rsidR="008973B2" w:rsidRPr="008973B2" w:rsidTr="008973B2">
        <w:tc>
          <w:tcPr>
            <w:tcW w:w="0" w:type="auto"/>
          </w:tcPr>
          <w:p w:rsidR="008973B2" w:rsidRPr="008973B2" w:rsidRDefault="008973B2" w:rsidP="008973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דירוג חוב נמוך</w:t>
            </w:r>
          </w:p>
        </w:tc>
        <w:tc>
          <w:tcPr>
            <w:tcW w:w="0" w:type="auto"/>
          </w:tcPr>
          <w:p w:rsidR="008973B2" w:rsidRPr="008973B2" w:rsidRDefault="008973B2" w:rsidP="008973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דרגה נמוכה מ-</w:t>
            </w:r>
            <w:r>
              <w:rPr>
                <w:rStyle w:val="default"/>
                <w:rFonts w:cs="FrankRuehl"/>
                <w:sz w:val="20"/>
                <w:szCs w:val="24"/>
              </w:rPr>
              <w:t>BBB</w:t>
            </w:r>
          </w:p>
        </w:tc>
        <w:tc>
          <w:tcPr>
            <w:tcW w:w="0" w:type="auto"/>
          </w:tcPr>
          <w:p w:rsidR="008973B2" w:rsidRPr="008973B2" w:rsidRDefault="008973B2" w:rsidP="008973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דרגה נמוכה </w:t>
            </w:r>
            <w:r w:rsidR="00992F68">
              <w:rPr>
                <w:rStyle w:val="default"/>
                <w:rFonts w:cs="FrankRuehl"/>
                <w:sz w:val="20"/>
                <w:szCs w:val="24"/>
                <w:rtl/>
              </w:rPr>
              <w:br/>
            </w:r>
            <w:r>
              <w:rPr>
                <w:rStyle w:val="default"/>
                <w:rFonts w:cs="FrankRuehl" w:hint="cs"/>
                <w:sz w:val="20"/>
                <w:szCs w:val="24"/>
                <w:rtl/>
              </w:rPr>
              <w:t>מ-</w:t>
            </w:r>
            <w:r>
              <w:rPr>
                <w:rStyle w:val="default"/>
                <w:rFonts w:cs="FrankRuehl"/>
                <w:sz w:val="20"/>
                <w:szCs w:val="24"/>
              </w:rPr>
              <w:t>Baa2</w:t>
            </w:r>
          </w:p>
        </w:tc>
        <w:tc>
          <w:tcPr>
            <w:tcW w:w="0" w:type="auto"/>
          </w:tcPr>
          <w:p w:rsidR="008973B2" w:rsidRPr="008973B2" w:rsidRDefault="008973B2" w:rsidP="008973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דרגה נמוכה </w:t>
            </w:r>
            <w:r w:rsidR="00992F68">
              <w:rPr>
                <w:rStyle w:val="default"/>
                <w:rFonts w:cs="FrankRuehl"/>
                <w:sz w:val="20"/>
                <w:szCs w:val="24"/>
                <w:rtl/>
              </w:rPr>
              <w:br/>
            </w:r>
            <w:r>
              <w:rPr>
                <w:rStyle w:val="default"/>
                <w:rFonts w:cs="FrankRuehl" w:hint="cs"/>
                <w:sz w:val="20"/>
                <w:szCs w:val="24"/>
                <w:rtl/>
              </w:rPr>
              <w:t>מ-</w:t>
            </w:r>
            <w:r>
              <w:rPr>
                <w:rStyle w:val="default"/>
                <w:rFonts w:cs="FrankRuehl"/>
                <w:sz w:val="20"/>
                <w:szCs w:val="24"/>
              </w:rPr>
              <w:t>Baa2</w:t>
            </w:r>
          </w:p>
        </w:tc>
        <w:tc>
          <w:tcPr>
            <w:tcW w:w="0" w:type="auto"/>
          </w:tcPr>
          <w:p w:rsidR="008973B2" w:rsidRPr="008973B2" w:rsidRDefault="008973B2" w:rsidP="008973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דרגה נמוכה </w:t>
            </w:r>
            <w:r w:rsidR="00992F68">
              <w:rPr>
                <w:rStyle w:val="default"/>
                <w:rFonts w:cs="FrankRuehl"/>
                <w:sz w:val="20"/>
                <w:szCs w:val="24"/>
                <w:rtl/>
              </w:rPr>
              <w:br/>
            </w:r>
            <w:r>
              <w:rPr>
                <w:rStyle w:val="default"/>
                <w:rFonts w:cs="FrankRuehl" w:hint="cs"/>
                <w:sz w:val="20"/>
                <w:szCs w:val="24"/>
                <w:rtl/>
              </w:rPr>
              <w:t>מ-</w:t>
            </w:r>
            <w:r>
              <w:rPr>
                <w:rStyle w:val="default"/>
                <w:rFonts w:cs="FrankRuehl"/>
                <w:sz w:val="20"/>
                <w:szCs w:val="24"/>
              </w:rPr>
              <w:t>BBB</w:t>
            </w:r>
          </w:p>
        </w:tc>
        <w:tc>
          <w:tcPr>
            <w:tcW w:w="0" w:type="auto"/>
          </w:tcPr>
          <w:p w:rsidR="008973B2" w:rsidRPr="008973B2" w:rsidRDefault="008973B2" w:rsidP="008973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דרגה נמוכה מ-</w:t>
            </w:r>
            <w:r>
              <w:rPr>
                <w:rStyle w:val="default"/>
                <w:rFonts w:cs="FrankRuehl"/>
                <w:sz w:val="20"/>
                <w:szCs w:val="24"/>
              </w:rPr>
              <w:t>BBB</w:t>
            </w:r>
          </w:p>
        </w:tc>
      </w:tr>
    </w:tbl>
    <w:p w:rsidR="00B21DBE" w:rsidRPr="008973B2" w:rsidRDefault="008973B2" w:rsidP="008973B2">
      <w:pPr>
        <w:pStyle w:val="P00"/>
        <w:spacing w:before="72"/>
        <w:ind w:left="0" w:right="1134"/>
        <w:jc w:val="center"/>
        <w:rPr>
          <w:rStyle w:val="default"/>
          <w:rFonts w:cs="FrankRuehl" w:hint="cs"/>
          <w:b/>
          <w:bCs/>
          <w:sz w:val="22"/>
          <w:szCs w:val="22"/>
          <w:rtl/>
        </w:rPr>
      </w:pPr>
      <w:r w:rsidRPr="008973B2">
        <w:rPr>
          <w:rStyle w:val="default"/>
          <w:rFonts w:cs="FrankRuehl" w:hint="cs"/>
          <w:b/>
          <w:bCs/>
          <w:sz w:val="22"/>
          <w:szCs w:val="22"/>
          <w:rtl/>
        </w:rPr>
        <w:t>בסולם דרגות לטווח קצר</w:t>
      </w:r>
      <w:r w:rsidRPr="008973B2">
        <w:rPr>
          <w:rStyle w:val="a6"/>
          <w:rFonts w:cs="FrankRuehl"/>
          <w:sz w:val="22"/>
          <w:szCs w:val="22"/>
          <w:rtl/>
        </w:rPr>
        <w:footnoteReference w:id="8"/>
      </w:r>
    </w:p>
    <w:tbl>
      <w:tblPr>
        <w:tblStyle w:val="a8"/>
        <w:bidiVisual/>
        <w:tblW w:w="7938" w:type="dxa"/>
        <w:tblInd w:w="113" w:type="dxa"/>
        <w:tblLook w:val="01E0" w:firstRow="1" w:lastRow="1" w:firstColumn="1" w:lastColumn="1" w:noHBand="0" w:noVBand="0"/>
      </w:tblPr>
      <w:tblGrid>
        <w:gridCol w:w="965"/>
        <w:gridCol w:w="1355"/>
        <w:gridCol w:w="1273"/>
        <w:gridCol w:w="1328"/>
        <w:gridCol w:w="1273"/>
        <w:gridCol w:w="1744"/>
      </w:tblGrid>
      <w:tr w:rsidR="00992F68" w:rsidRPr="008973B2" w:rsidTr="008973B2">
        <w:tc>
          <w:tcPr>
            <w:tcW w:w="0" w:type="auto"/>
          </w:tcPr>
          <w:p w:rsidR="008973B2" w:rsidRPr="008973B2" w:rsidRDefault="008973B2" w:rsidP="008973B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Pr>
                <w:rStyle w:val="default"/>
                <w:rFonts w:cs="FrankRuehl" w:hint="cs"/>
                <w:sz w:val="18"/>
                <w:szCs w:val="22"/>
                <w:rtl/>
              </w:rPr>
              <w:t>דירוג חוב גבוה</w:t>
            </w:r>
          </w:p>
        </w:tc>
        <w:tc>
          <w:tcPr>
            <w:tcW w:w="0" w:type="auto"/>
          </w:tcPr>
          <w:p w:rsidR="008973B2" w:rsidRPr="008973B2" w:rsidRDefault="008973B2" w:rsidP="008973B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Pr>
                <w:rStyle w:val="default"/>
                <w:rFonts w:cs="FrankRuehl"/>
                <w:sz w:val="18"/>
                <w:szCs w:val="22"/>
              </w:rPr>
              <w:t>A-1</w:t>
            </w:r>
            <w:r>
              <w:rPr>
                <w:rStyle w:val="default"/>
                <w:rFonts w:cs="FrankRuehl" w:hint="cs"/>
                <w:sz w:val="18"/>
                <w:szCs w:val="22"/>
                <w:rtl/>
              </w:rPr>
              <w:t xml:space="preserve"> או דרגה גבוהה יותר</w:t>
            </w:r>
          </w:p>
        </w:tc>
        <w:tc>
          <w:tcPr>
            <w:tcW w:w="0" w:type="auto"/>
          </w:tcPr>
          <w:p w:rsidR="008973B2" w:rsidRPr="008973B2" w:rsidRDefault="008973B2" w:rsidP="008973B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Pr>
                <w:rStyle w:val="default"/>
                <w:rFonts w:cs="FrankRuehl"/>
                <w:sz w:val="18"/>
                <w:szCs w:val="22"/>
              </w:rPr>
              <w:t>P1</w:t>
            </w:r>
          </w:p>
        </w:tc>
        <w:tc>
          <w:tcPr>
            <w:tcW w:w="0" w:type="auto"/>
          </w:tcPr>
          <w:p w:rsidR="008973B2" w:rsidRPr="008973B2" w:rsidRDefault="008973B2" w:rsidP="008973B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Pr>
                <w:rStyle w:val="default"/>
                <w:rFonts w:cs="FrankRuehl"/>
                <w:sz w:val="18"/>
                <w:szCs w:val="22"/>
              </w:rPr>
              <w:t>P-1</w:t>
            </w:r>
          </w:p>
        </w:tc>
        <w:tc>
          <w:tcPr>
            <w:tcW w:w="0" w:type="auto"/>
          </w:tcPr>
          <w:p w:rsidR="008973B2" w:rsidRPr="008973B2" w:rsidRDefault="008973B2" w:rsidP="008973B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Pr>
                <w:rStyle w:val="default"/>
                <w:rFonts w:cs="FrankRuehl"/>
                <w:sz w:val="18"/>
                <w:szCs w:val="22"/>
              </w:rPr>
              <w:t>F1</w:t>
            </w:r>
          </w:p>
        </w:tc>
        <w:tc>
          <w:tcPr>
            <w:tcW w:w="0" w:type="auto"/>
          </w:tcPr>
          <w:p w:rsidR="008973B2" w:rsidRPr="008973B2" w:rsidRDefault="008973B2" w:rsidP="008973B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Pr>
                <w:rStyle w:val="default"/>
                <w:rFonts w:cs="FrankRuehl"/>
                <w:sz w:val="18"/>
                <w:szCs w:val="22"/>
              </w:rPr>
              <w:t>A-1</w:t>
            </w:r>
            <w:r>
              <w:rPr>
                <w:rStyle w:val="default"/>
                <w:rFonts w:cs="FrankRuehl" w:hint="cs"/>
                <w:sz w:val="18"/>
                <w:szCs w:val="22"/>
                <w:rtl/>
              </w:rPr>
              <w:t xml:space="preserve"> או דרגה גבוהה יותר</w:t>
            </w:r>
          </w:p>
        </w:tc>
      </w:tr>
      <w:tr w:rsidR="00992F68" w:rsidRPr="008973B2" w:rsidTr="008973B2">
        <w:tc>
          <w:tcPr>
            <w:tcW w:w="0" w:type="auto"/>
          </w:tcPr>
          <w:p w:rsidR="008973B2" w:rsidRPr="008973B2" w:rsidRDefault="008973B2" w:rsidP="008973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דירוג חוב בינוני</w:t>
            </w:r>
          </w:p>
        </w:tc>
        <w:tc>
          <w:tcPr>
            <w:tcW w:w="0" w:type="auto"/>
          </w:tcPr>
          <w:p w:rsidR="008973B2" w:rsidRPr="008973B2" w:rsidRDefault="008973B2" w:rsidP="008973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דרגה נמוכה </w:t>
            </w:r>
            <w:r w:rsidR="00992F68">
              <w:rPr>
                <w:rStyle w:val="default"/>
                <w:rFonts w:cs="FrankRuehl"/>
                <w:sz w:val="20"/>
                <w:szCs w:val="24"/>
                <w:rtl/>
              </w:rPr>
              <w:br/>
            </w:r>
            <w:r w:rsidR="00992F68">
              <w:rPr>
                <w:rStyle w:val="default"/>
                <w:rFonts w:cs="FrankRuehl" w:hint="cs"/>
                <w:sz w:val="20"/>
                <w:szCs w:val="24"/>
                <w:rtl/>
              </w:rPr>
              <w:t>מ-</w:t>
            </w:r>
            <w:r w:rsidR="00992F68">
              <w:rPr>
                <w:rStyle w:val="default"/>
                <w:rFonts w:cs="FrankRuehl"/>
                <w:sz w:val="20"/>
                <w:szCs w:val="24"/>
              </w:rPr>
              <w:t>A-1</w:t>
            </w:r>
            <w:r w:rsidR="00992F68">
              <w:rPr>
                <w:rStyle w:val="default"/>
                <w:rFonts w:cs="FrankRuehl" w:hint="cs"/>
                <w:sz w:val="20"/>
                <w:szCs w:val="24"/>
                <w:rtl/>
              </w:rPr>
              <w:t xml:space="preserve"> אך לא נמוכה מ-</w:t>
            </w:r>
            <w:r w:rsidR="00992F68">
              <w:rPr>
                <w:rStyle w:val="default"/>
                <w:rFonts w:cs="FrankRuehl"/>
                <w:sz w:val="20"/>
                <w:szCs w:val="24"/>
              </w:rPr>
              <w:t>A-2</w:t>
            </w:r>
          </w:p>
        </w:tc>
        <w:tc>
          <w:tcPr>
            <w:tcW w:w="0" w:type="auto"/>
          </w:tcPr>
          <w:p w:rsidR="008973B2" w:rsidRPr="008973B2" w:rsidRDefault="00992F68" w:rsidP="008973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דרגה נמוכה </w:t>
            </w:r>
            <w:r>
              <w:rPr>
                <w:rStyle w:val="default"/>
                <w:rFonts w:cs="FrankRuehl"/>
                <w:sz w:val="20"/>
                <w:szCs w:val="24"/>
                <w:rtl/>
              </w:rPr>
              <w:br/>
            </w:r>
            <w:r>
              <w:rPr>
                <w:rStyle w:val="default"/>
                <w:rFonts w:cs="FrankRuehl" w:hint="cs"/>
                <w:sz w:val="20"/>
                <w:szCs w:val="24"/>
                <w:rtl/>
              </w:rPr>
              <w:t>מ-</w:t>
            </w:r>
            <w:r>
              <w:rPr>
                <w:rStyle w:val="default"/>
                <w:rFonts w:cs="FrankRuehl"/>
                <w:sz w:val="20"/>
                <w:szCs w:val="24"/>
              </w:rPr>
              <w:t>P1</w:t>
            </w:r>
            <w:r>
              <w:rPr>
                <w:rStyle w:val="default"/>
                <w:rFonts w:cs="FrankRuehl" w:hint="cs"/>
                <w:sz w:val="20"/>
                <w:szCs w:val="24"/>
                <w:rtl/>
              </w:rPr>
              <w:t xml:space="preserve"> אך לא נמוכה מ-</w:t>
            </w:r>
            <w:r>
              <w:rPr>
                <w:rStyle w:val="default"/>
                <w:rFonts w:cs="FrankRuehl"/>
                <w:sz w:val="20"/>
                <w:szCs w:val="24"/>
              </w:rPr>
              <w:t>P2</w:t>
            </w:r>
          </w:p>
        </w:tc>
        <w:tc>
          <w:tcPr>
            <w:tcW w:w="0" w:type="auto"/>
          </w:tcPr>
          <w:p w:rsidR="008973B2" w:rsidRPr="008973B2" w:rsidRDefault="00992F68" w:rsidP="008973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דרגה נמוכה </w:t>
            </w:r>
            <w:r>
              <w:rPr>
                <w:rStyle w:val="default"/>
                <w:rFonts w:cs="FrankRuehl"/>
                <w:sz w:val="20"/>
                <w:szCs w:val="24"/>
                <w:rtl/>
              </w:rPr>
              <w:br/>
            </w:r>
            <w:r>
              <w:rPr>
                <w:rStyle w:val="default"/>
                <w:rFonts w:cs="FrankRuehl" w:hint="cs"/>
                <w:sz w:val="20"/>
                <w:szCs w:val="24"/>
                <w:rtl/>
              </w:rPr>
              <w:t>מ-</w:t>
            </w:r>
            <w:r>
              <w:rPr>
                <w:rStyle w:val="default"/>
                <w:rFonts w:cs="FrankRuehl"/>
                <w:sz w:val="20"/>
                <w:szCs w:val="24"/>
              </w:rPr>
              <w:t>P-1</w:t>
            </w:r>
            <w:r>
              <w:rPr>
                <w:rStyle w:val="default"/>
                <w:rFonts w:cs="FrankRuehl" w:hint="cs"/>
                <w:sz w:val="20"/>
                <w:szCs w:val="24"/>
                <w:rtl/>
              </w:rPr>
              <w:t xml:space="preserve"> אך לא נמוכה מ-</w:t>
            </w:r>
            <w:r>
              <w:rPr>
                <w:rStyle w:val="default"/>
                <w:rFonts w:cs="FrankRuehl"/>
                <w:sz w:val="20"/>
                <w:szCs w:val="24"/>
              </w:rPr>
              <w:t>P-2</w:t>
            </w:r>
          </w:p>
        </w:tc>
        <w:tc>
          <w:tcPr>
            <w:tcW w:w="0" w:type="auto"/>
          </w:tcPr>
          <w:p w:rsidR="008973B2" w:rsidRPr="008973B2" w:rsidRDefault="00992F68" w:rsidP="008973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דרגה נמוכה </w:t>
            </w:r>
            <w:r>
              <w:rPr>
                <w:rStyle w:val="default"/>
                <w:rFonts w:cs="FrankRuehl"/>
                <w:sz w:val="20"/>
                <w:szCs w:val="24"/>
                <w:rtl/>
              </w:rPr>
              <w:br/>
            </w:r>
            <w:r>
              <w:rPr>
                <w:rStyle w:val="default"/>
                <w:rFonts w:cs="FrankRuehl" w:hint="cs"/>
                <w:sz w:val="20"/>
                <w:szCs w:val="24"/>
                <w:rtl/>
              </w:rPr>
              <w:t>מ-</w:t>
            </w:r>
            <w:r>
              <w:rPr>
                <w:rStyle w:val="default"/>
                <w:rFonts w:cs="FrankRuehl"/>
                <w:sz w:val="20"/>
                <w:szCs w:val="24"/>
              </w:rPr>
              <w:t>F1</w:t>
            </w:r>
            <w:r>
              <w:rPr>
                <w:rStyle w:val="default"/>
                <w:rFonts w:cs="FrankRuehl" w:hint="cs"/>
                <w:sz w:val="20"/>
                <w:szCs w:val="24"/>
                <w:rtl/>
              </w:rPr>
              <w:t xml:space="preserve"> אך לא נמוכה מ-</w:t>
            </w:r>
            <w:r>
              <w:rPr>
                <w:rStyle w:val="default"/>
                <w:rFonts w:cs="FrankRuehl"/>
                <w:sz w:val="20"/>
                <w:szCs w:val="24"/>
              </w:rPr>
              <w:t>F2</w:t>
            </w:r>
          </w:p>
        </w:tc>
        <w:tc>
          <w:tcPr>
            <w:tcW w:w="0" w:type="auto"/>
          </w:tcPr>
          <w:p w:rsidR="008973B2" w:rsidRPr="008973B2" w:rsidRDefault="00992F68" w:rsidP="008973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דרגה נמוכה מ-</w:t>
            </w:r>
            <w:r>
              <w:rPr>
                <w:rStyle w:val="default"/>
                <w:rFonts w:cs="FrankRuehl"/>
                <w:sz w:val="20"/>
                <w:szCs w:val="24"/>
              </w:rPr>
              <w:t>A-1</w:t>
            </w:r>
            <w:r>
              <w:rPr>
                <w:rStyle w:val="default"/>
                <w:rFonts w:cs="FrankRuehl" w:hint="cs"/>
                <w:sz w:val="20"/>
                <w:szCs w:val="24"/>
                <w:rtl/>
              </w:rPr>
              <w:t xml:space="preserve"> אך לא נמוכה מ-</w:t>
            </w:r>
            <w:r>
              <w:rPr>
                <w:rStyle w:val="default"/>
                <w:rFonts w:cs="FrankRuehl"/>
                <w:sz w:val="20"/>
                <w:szCs w:val="24"/>
              </w:rPr>
              <w:t>A-2</w:t>
            </w:r>
          </w:p>
        </w:tc>
      </w:tr>
      <w:tr w:rsidR="00992F68" w:rsidRPr="008973B2" w:rsidTr="008973B2">
        <w:tc>
          <w:tcPr>
            <w:tcW w:w="0" w:type="auto"/>
          </w:tcPr>
          <w:p w:rsidR="008973B2" w:rsidRPr="008973B2" w:rsidRDefault="00992F68" w:rsidP="008973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דירוג חוב נמוך</w:t>
            </w:r>
          </w:p>
        </w:tc>
        <w:tc>
          <w:tcPr>
            <w:tcW w:w="0" w:type="auto"/>
          </w:tcPr>
          <w:p w:rsidR="008973B2" w:rsidRPr="008973B2" w:rsidRDefault="00992F68" w:rsidP="008973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דרגה נמוכה מ-</w:t>
            </w:r>
            <w:r>
              <w:rPr>
                <w:rStyle w:val="default"/>
                <w:rFonts w:cs="FrankRuehl"/>
                <w:sz w:val="20"/>
                <w:szCs w:val="24"/>
              </w:rPr>
              <w:t>A-2</w:t>
            </w:r>
          </w:p>
        </w:tc>
        <w:tc>
          <w:tcPr>
            <w:tcW w:w="0" w:type="auto"/>
          </w:tcPr>
          <w:p w:rsidR="008973B2" w:rsidRPr="008973B2" w:rsidRDefault="00992F68" w:rsidP="008973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דרגה נמוכה מ-</w:t>
            </w:r>
            <w:r>
              <w:rPr>
                <w:rStyle w:val="default"/>
                <w:rFonts w:cs="FrankRuehl"/>
                <w:sz w:val="20"/>
                <w:szCs w:val="24"/>
              </w:rPr>
              <w:t>P2</w:t>
            </w:r>
          </w:p>
        </w:tc>
        <w:tc>
          <w:tcPr>
            <w:tcW w:w="0" w:type="auto"/>
          </w:tcPr>
          <w:p w:rsidR="008973B2" w:rsidRPr="008973B2" w:rsidRDefault="00992F68" w:rsidP="008973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דרגה נמוכה מ-</w:t>
            </w:r>
            <w:r>
              <w:rPr>
                <w:rStyle w:val="default"/>
                <w:rFonts w:cs="FrankRuehl"/>
                <w:sz w:val="20"/>
                <w:szCs w:val="24"/>
              </w:rPr>
              <w:t>P-2</w:t>
            </w:r>
          </w:p>
        </w:tc>
        <w:tc>
          <w:tcPr>
            <w:tcW w:w="0" w:type="auto"/>
          </w:tcPr>
          <w:p w:rsidR="008973B2" w:rsidRPr="008973B2" w:rsidRDefault="00992F68" w:rsidP="008973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דרגה נמוכה מ-</w:t>
            </w:r>
            <w:r>
              <w:rPr>
                <w:rStyle w:val="default"/>
                <w:rFonts w:cs="FrankRuehl"/>
                <w:sz w:val="20"/>
                <w:szCs w:val="24"/>
              </w:rPr>
              <w:t>F2</w:t>
            </w:r>
          </w:p>
        </w:tc>
        <w:tc>
          <w:tcPr>
            <w:tcW w:w="0" w:type="auto"/>
          </w:tcPr>
          <w:p w:rsidR="008973B2" w:rsidRPr="008973B2" w:rsidRDefault="00992F68" w:rsidP="008973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דרגה נמוכה מ-</w:t>
            </w:r>
            <w:r>
              <w:rPr>
                <w:rStyle w:val="default"/>
                <w:rFonts w:cs="FrankRuehl"/>
                <w:sz w:val="20"/>
                <w:szCs w:val="24"/>
              </w:rPr>
              <w:t>A-2</w:t>
            </w:r>
          </w:p>
        </w:tc>
      </w:tr>
    </w:tbl>
    <w:p w:rsidR="001349BE" w:rsidRDefault="001349BE" w:rsidP="00431CAA">
      <w:pPr>
        <w:pStyle w:val="P00"/>
        <w:spacing w:before="72"/>
        <w:ind w:left="0" w:right="1134"/>
        <w:rPr>
          <w:rStyle w:val="default"/>
          <w:rFonts w:cs="FrankRuehl" w:hint="cs"/>
          <w:rtl/>
        </w:rPr>
      </w:pPr>
    </w:p>
    <w:p w:rsidR="00D25D5C" w:rsidRDefault="00D25D5C" w:rsidP="00431CAA">
      <w:pPr>
        <w:pStyle w:val="P00"/>
        <w:spacing w:before="72"/>
        <w:ind w:left="0" w:right="1134"/>
        <w:rPr>
          <w:rStyle w:val="default"/>
          <w:rFonts w:cs="FrankRuehl" w:hint="cs"/>
          <w:rtl/>
        </w:rPr>
      </w:pPr>
    </w:p>
    <w:p w:rsidR="00715FE6" w:rsidRDefault="00992F68" w:rsidP="00992F68">
      <w:pPr>
        <w:pStyle w:val="sig-0"/>
        <w:tabs>
          <w:tab w:val="clear" w:pos="4820"/>
          <w:tab w:val="center" w:pos="5670"/>
        </w:tabs>
        <w:spacing w:before="72"/>
        <w:ind w:left="0" w:right="1134"/>
        <w:rPr>
          <w:rFonts w:cs="FrankRuehl" w:hint="cs"/>
          <w:sz w:val="26"/>
          <w:rtl/>
        </w:rPr>
      </w:pPr>
      <w:r>
        <w:rPr>
          <w:rFonts w:cs="FrankRuehl" w:hint="cs"/>
          <w:sz w:val="26"/>
          <w:rtl/>
        </w:rPr>
        <w:t>י"ד באדר א' התשע"ו (23 בפברואר 2016</w:t>
      </w:r>
      <w:r w:rsidR="00715FE6">
        <w:rPr>
          <w:rFonts w:cs="FrankRuehl" w:hint="cs"/>
          <w:sz w:val="26"/>
          <w:rtl/>
        </w:rPr>
        <w:t>)</w:t>
      </w:r>
      <w:r w:rsidR="00715FE6">
        <w:rPr>
          <w:rFonts w:cs="FrankRuehl" w:hint="cs"/>
          <w:sz w:val="26"/>
          <w:rtl/>
        </w:rPr>
        <w:tab/>
      </w:r>
      <w:r>
        <w:rPr>
          <w:rFonts w:cs="FrankRuehl" w:hint="cs"/>
          <w:sz w:val="26"/>
          <w:rtl/>
        </w:rPr>
        <w:t>משה כחלון</w:t>
      </w:r>
    </w:p>
    <w:p w:rsidR="00715FE6" w:rsidRDefault="00715FE6" w:rsidP="00992F68">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371ACE">
        <w:rPr>
          <w:rFonts w:cs="FrankRuehl" w:hint="cs"/>
          <w:sz w:val="22"/>
          <w:rtl/>
        </w:rPr>
        <w:t>שר האוצר</w:t>
      </w:r>
    </w:p>
    <w:p w:rsidR="001349BE" w:rsidRDefault="001349BE" w:rsidP="00927A15">
      <w:pPr>
        <w:pStyle w:val="P00"/>
        <w:spacing w:before="72"/>
        <w:ind w:left="0" w:right="1134"/>
        <w:rPr>
          <w:rStyle w:val="default"/>
          <w:rFonts w:cs="FrankRuehl" w:hint="cs"/>
          <w:rtl/>
        </w:rPr>
      </w:pPr>
    </w:p>
    <w:p w:rsidR="00927A15" w:rsidRDefault="00927A15" w:rsidP="00927A15">
      <w:pPr>
        <w:pStyle w:val="P00"/>
        <w:spacing w:before="72"/>
        <w:ind w:left="0" w:right="1134"/>
        <w:rPr>
          <w:rStyle w:val="default"/>
          <w:rFonts w:cs="FrankRuehl" w:hint="cs"/>
          <w:rtl/>
        </w:rPr>
      </w:pPr>
    </w:p>
    <w:p w:rsidR="00E023AF" w:rsidRDefault="00E023AF" w:rsidP="00927A15">
      <w:pPr>
        <w:pStyle w:val="P00"/>
        <w:spacing w:before="72"/>
        <w:ind w:left="0" w:right="1134"/>
        <w:rPr>
          <w:rStyle w:val="default"/>
          <w:rFonts w:cs="FrankRuehl"/>
          <w:rtl/>
        </w:rPr>
      </w:pPr>
    </w:p>
    <w:p w:rsidR="00E023AF" w:rsidRDefault="00E023AF" w:rsidP="00927A15">
      <w:pPr>
        <w:pStyle w:val="P00"/>
        <w:spacing w:before="72"/>
        <w:ind w:left="0" w:right="1134"/>
        <w:rPr>
          <w:rStyle w:val="default"/>
          <w:rFonts w:cs="FrankRuehl"/>
          <w:rtl/>
        </w:rPr>
      </w:pPr>
    </w:p>
    <w:p w:rsidR="00E023AF" w:rsidRDefault="00E023AF" w:rsidP="00E023AF">
      <w:pPr>
        <w:pStyle w:val="P00"/>
        <w:spacing w:before="72"/>
        <w:ind w:left="0" w:right="1134"/>
        <w:jc w:val="center"/>
        <w:rPr>
          <w:rStyle w:val="default"/>
          <w:rFonts w:cs="David"/>
          <w:color w:val="0000FF"/>
          <w:szCs w:val="24"/>
          <w:u w:val="single"/>
          <w:rtl/>
        </w:rPr>
      </w:pPr>
      <w:hyperlink r:id="rId36" w:history="1">
        <w:r>
          <w:rPr>
            <w:rStyle w:val="default"/>
            <w:rFonts w:cs="David"/>
            <w:color w:val="0000FF"/>
            <w:szCs w:val="24"/>
            <w:u w:val="single"/>
            <w:rtl/>
          </w:rPr>
          <w:t>הודעה למנויים על עריכה ושינויים במסמכי פסיקה, חקיקה ועוד באתר נבו - הקש כאן</w:t>
        </w:r>
      </w:hyperlink>
    </w:p>
    <w:p w:rsidR="00E80DF4" w:rsidRPr="00E023AF" w:rsidRDefault="00E80DF4" w:rsidP="00E023AF">
      <w:pPr>
        <w:pStyle w:val="P00"/>
        <w:spacing w:before="72"/>
        <w:ind w:left="0" w:right="1134"/>
        <w:jc w:val="center"/>
        <w:rPr>
          <w:rStyle w:val="default"/>
          <w:rFonts w:cs="David"/>
          <w:color w:val="0000FF"/>
          <w:szCs w:val="24"/>
          <w:u w:val="single"/>
          <w:rtl/>
        </w:rPr>
      </w:pPr>
    </w:p>
    <w:sectPr w:rsidR="00E80DF4" w:rsidRPr="00E023AF" w:rsidSect="00A227D9">
      <w:headerReference w:type="even" r:id="rId37"/>
      <w:headerReference w:type="default" r:id="rId38"/>
      <w:footerReference w:type="even" r:id="rId39"/>
      <w:footerReference w:type="default" r:id="rId40"/>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2D38" w:rsidRDefault="00D42D38">
      <w:r>
        <w:separator/>
      </w:r>
    </w:p>
  </w:endnote>
  <w:endnote w:type="continuationSeparator" w:id="0">
    <w:p w:rsidR="00D42D38" w:rsidRDefault="00D42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73B2" w:rsidRDefault="008973B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973B2" w:rsidRDefault="008973B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973B2" w:rsidRDefault="008973B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Y:\000000000000-law\yael\09-12-14\tav\500_239.doc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73B2" w:rsidRDefault="008973B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023AF">
      <w:rPr>
        <w:rFonts w:hAnsi="FrankRuehl" w:cs="FrankRuehl"/>
        <w:noProof/>
        <w:sz w:val="24"/>
        <w:szCs w:val="24"/>
        <w:rtl/>
      </w:rPr>
      <w:t>17</w:t>
    </w:r>
    <w:r>
      <w:rPr>
        <w:rFonts w:hAnsi="FrankRuehl" w:cs="FrankRuehl"/>
        <w:sz w:val="24"/>
        <w:szCs w:val="24"/>
        <w:rtl/>
      </w:rPr>
      <w:fldChar w:fldCharType="end"/>
    </w:r>
  </w:p>
  <w:p w:rsidR="008973B2" w:rsidRDefault="008973B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973B2" w:rsidRDefault="008973B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Y:\000000000000-law\yael\09-12-14\tav\500_239.doc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2D38" w:rsidRDefault="00D42D38" w:rsidP="007C57AA">
      <w:pPr>
        <w:spacing w:before="60" w:line="240" w:lineRule="auto"/>
        <w:ind w:right="1134"/>
      </w:pPr>
      <w:r>
        <w:separator/>
      </w:r>
    </w:p>
  </w:footnote>
  <w:footnote w:type="continuationSeparator" w:id="0">
    <w:p w:rsidR="00D42D38" w:rsidRDefault="00D42D38">
      <w:pPr>
        <w:spacing w:before="60"/>
        <w:ind w:right="1134"/>
      </w:pPr>
      <w:r>
        <w:separator/>
      </w:r>
    </w:p>
  </w:footnote>
  <w:footnote w:id="1">
    <w:p w:rsidR="006F080F" w:rsidRDefault="008973B2" w:rsidP="006F08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6F080F">
          <w:rPr>
            <w:rStyle w:val="Hyperlink"/>
            <w:rFonts w:cs="FrankRuehl" w:hint="cs"/>
            <w:rtl/>
          </w:rPr>
          <w:t>ק"ת תשע"ו מס' 7646</w:t>
        </w:r>
      </w:hyperlink>
      <w:r>
        <w:rPr>
          <w:rFonts w:cs="FrankRuehl" w:hint="cs"/>
          <w:rtl/>
        </w:rPr>
        <w:t xml:space="preserve"> מיום 12.4.2016 עמ' 1002.</w:t>
      </w:r>
    </w:p>
  </w:footnote>
  <w:footnote w:id="2">
    <w:p w:rsidR="008973B2" w:rsidRDefault="008973B2" w:rsidP="008973B2">
      <w:pPr>
        <w:pStyle w:val="a5"/>
        <w:spacing w:before="72" w:line="240" w:lineRule="auto"/>
        <w:ind w:right="1134"/>
        <w:jc w:val="both"/>
        <w:rPr>
          <w:rFonts w:hint="cs"/>
          <w:rtl/>
        </w:rPr>
      </w:pPr>
      <w:r>
        <w:rPr>
          <w:rStyle w:val="a6"/>
        </w:rPr>
        <w:footnoteRef/>
      </w:r>
      <w:r w:rsidRPr="008973B2">
        <w:rPr>
          <w:rFonts w:cs="FrankRuehl"/>
          <w:sz w:val="22"/>
          <w:szCs w:val="22"/>
          <w:rtl/>
        </w:rPr>
        <w:t xml:space="preserve"> </w:t>
      </w:r>
      <w:r w:rsidRPr="008973B2">
        <w:rPr>
          <w:rFonts w:cs="FrankRuehl" w:hint="cs"/>
          <w:sz w:val="22"/>
          <w:szCs w:val="22"/>
          <w:rtl/>
        </w:rPr>
        <w:t>כהגדרתו בתקנות הנכסים.</w:t>
      </w:r>
    </w:p>
  </w:footnote>
  <w:footnote w:id="3">
    <w:p w:rsidR="008973B2" w:rsidRDefault="008973B2" w:rsidP="008973B2">
      <w:pPr>
        <w:pStyle w:val="a5"/>
        <w:spacing w:before="72" w:line="240" w:lineRule="auto"/>
        <w:ind w:right="1134"/>
        <w:jc w:val="both"/>
        <w:rPr>
          <w:rFonts w:hint="cs"/>
          <w:rtl/>
        </w:rPr>
      </w:pPr>
      <w:r>
        <w:rPr>
          <w:rStyle w:val="a6"/>
        </w:rPr>
        <w:footnoteRef/>
      </w:r>
      <w:r w:rsidRPr="008973B2">
        <w:rPr>
          <w:rFonts w:cs="FrankRuehl"/>
          <w:szCs w:val="22"/>
          <w:rtl/>
        </w:rPr>
        <w:t xml:space="preserve"> </w:t>
      </w:r>
      <w:r w:rsidRPr="008973B2">
        <w:rPr>
          <w:rFonts w:cs="FrankRuehl"/>
          <w:szCs w:val="22"/>
        </w:rPr>
        <w:t>Standard &amp; Poors Maalot</w:t>
      </w:r>
      <w:r w:rsidRPr="008973B2">
        <w:rPr>
          <w:rFonts w:cs="FrankRuehl" w:hint="cs"/>
          <w:szCs w:val="22"/>
          <w:rtl/>
        </w:rPr>
        <w:t xml:space="preserve"> </w:t>
      </w:r>
      <w:r w:rsidRPr="008973B2">
        <w:rPr>
          <w:rFonts w:cs="FrankRuehl" w:hint="cs"/>
          <w:sz w:val="22"/>
          <w:szCs w:val="22"/>
          <w:rtl/>
        </w:rPr>
        <w:t>בע</w:t>
      </w:r>
      <w:r w:rsidRPr="008973B2">
        <w:rPr>
          <w:rFonts w:cs="FrankRuehl" w:hint="cs"/>
          <w:szCs w:val="22"/>
          <w:rtl/>
        </w:rPr>
        <w:t xml:space="preserve">"מ (להלן </w:t>
      </w:r>
      <w:r w:rsidRPr="008973B2">
        <w:rPr>
          <w:rFonts w:cs="FrankRuehl"/>
          <w:szCs w:val="22"/>
          <w:rtl/>
        </w:rPr>
        <w:t>–</w:t>
      </w:r>
      <w:r w:rsidRPr="008973B2">
        <w:rPr>
          <w:rFonts w:cs="FrankRuehl" w:hint="cs"/>
          <w:szCs w:val="22"/>
          <w:rtl/>
        </w:rPr>
        <w:t xml:space="preserve"> מעלות).</w:t>
      </w:r>
    </w:p>
  </w:footnote>
  <w:footnote w:id="4">
    <w:p w:rsidR="008973B2" w:rsidRDefault="008973B2" w:rsidP="008973B2">
      <w:pPr>
        <w:pStyle w:val="a5"/>
        <w:spacing w:before="72" w:line="240" w:lineRule="auto"/>
        <w:ind w:right="1134"/>
        <w:jc w:val="both"/>
        <w:rPr>
          <w:rFonts w:hint="cs"/>
          <w:rtl/>
        </w:rPr>
      </w:pPr>
      <w:r>
        <w:rPr>
          <w:rStyle w:val="a6"/>
        </w:rPr>
        <w:footnoteRef/>
      </w:r>
      <w:r w:rsidRPr="008973B2">
        <w:rPr>
          <w:rFonts w:cs="FrankRuehl"/>
          <w:sz w:val="22"/>
          <w:szCs w:val="22"/>
          <w:rtl/>
        </w:rPr>
        <w:t xml:space="preserve"> </w:t>
      </w:r>
      <w:r w:rsidRPr="008973B2">
        <w:rPr>
          <w:rFonts w:cs="FrankRuehl" w:hint="cs"/>
          <w:sz w:val="22"/>
          <w:szCs w:val="22"/>
          <w:rtl/>
        </w:rPr>
        <w:t xml:space="preserve">מדרוג בע"מ (להלן </w:t>
      </w:r>
      <w:r w:rsidRPr="008973B2">
        <w:rPr>
          <w:rFonts w:cs="FrankRuehl"/>
          <w:sz w:val="22"/>
          <w:szCs w:val="22"/>
          <w:rtl/>
        </w:rPr>
        <w:t>–</w:t>
      </w:r>
      <w:r w:rsidRPr="008973B2">
        <w:rPr>
          <w:rFonts w:cs="FrankRuehl" w:hint="cs"/>
          <w:sz w:val="22"/>
          <w:szCs w:val="22"/>
          <w:rtl/>
        </w:rPr>
        <w:t xml:space="preserve"> מדרוג).</w:t>
      </w:r>
    </w:p>
  </w:footnote>
  <w:footnote w:id="5">
    <w:p w:rsidR="008973B2" w:rsidRDefault="008973B2" w:rsidP="008973B2">
      <w:pPr>
        <w:pStyle w:val="a5"/>
        <w:spacing w:before="72" w:line="240" w:lineRule="auto"/>
        <w:ind w:right="1134"/>
        <w:jc w:val="both"/>
        <w:rPr>
          <w:rFonts w:hint="cs"/>
          <w:rtl/>
        </w:rPr>
      </w:pPr>
      <w:r>
        <w:rPr>
          <w:rStyle w:val="a6"/>
        </w:rPr>
        <w:footnoteRef/>
      </w:r>
      <w:r w:rsidRPr="008973B2">
        <w:rPr>
          <w:rFonts w:cs="FrankRuehl"/>
          <w:sz w:val="22"/>
          <w:szCs w:val="22"/>
          <w:rtl/>
        </w:rPr>
        <w:t xml:space="preserve"> </w:t>
      </w:r>
      <w:r>
        <w:t>Moodys Investor Services</w:t>
      </w:r>
      <w:r w:rsidRPr="008973B2">
        <w:rPr>
          <w:rFonts w:cs="FrankRuehl" w:hint="cs"/>
          <w:sz w:val="22"/>
          <w:szCs w:val="22"/>
          <w:rtl/>
        </w:rPr>
        <w:t>.</w:t>
      </w:r>
    </w:p>
  </w:footnote>
  <w:footnote w:id="6">
    <w:p w:rsidR="008973B2" w:rsidRDefault="008973B2" w:rsidP="008973B2">
      <w:pPr>
        <w:pStyle w:val="a5"/>
        <w:spacing w:before="72" w:line="240" w:lineRule="auto"/>
        <w:ind w:right="1134"/>
        <w:jc w:val="both"/>
        <w:rPr>
          <w:rFonts w:hint="cs"/>
          <w:rtl/>
        </w:rPr>
      </w:pPr>
      <w:r>
        <w:rPr>
          <w:rStyle w:val="a6"/>
        </w:rPr>
        <w:footnoteRef/>
      </w:r>
      <w:r w:rsidRPr="008973B2">
        <w:rPr>
          <w:rFonts w:cs="FrankRuehl"/>
          <w:sz w:val="22"/>
          <w:szCs w:val="22"/>
          <w:rtl/>
        </w:rPr>
        <w:t xml:space="preserve"> </w:t>
      </w:r>
      <w:r>
        <w:t>Fitch IBCA International Rating Agency</w:t>
      </w:r>
      <w:r w:rsidRPr="008973B2">
        <w:rPr>
          <w:rFonts w:cs="FrankRuehl" w:hint="cs"/>
          <w:sz w:val="22"/>
          <w:szCs w:val="22"/>
          <w:rtl/>
        </w:rPr>
        <w:t>.</w:t>
      </w:r>
    </w:p>
  </w:footnote>
  <w:footnote w:id="7">
    <w:p w:rsidR="008973B2" w:rsidRDefault="008973B2" w:rsidP="008973B2">
      <w:pPr>
        <w:pStyle w:val="a5"/>
        <w:spacing w:before="72" w:line="240" w:lineRule="auto"/>
        <w:ind w:right="1134"/>
        <w:jc w:val="both"/>
        <w:rPr>
          <w:rFonts w:hint="cs"/>
          <w:rtl/>
        </w:rPr>
      </w:pPr>
      <w:r>
        <w:rPr>
          <w:rStyle w:val="a6"/>
        </w:rPr>
        <w:footnoteRef/>
      </w:r>
      <w:r w:rsidRPr="008973B2">
        <w:rPr>
          <w:rFonts w:cs="FrankRuehl"/>
          <w:szCs w:val="22"/>
          <w:rtl/>
        </w:rPr>
        <w:t xml:space="preserve"> </w:t>
      </w:r>
      <w:r w:rsidRPr="008973B2">
        <w:rPr>
          <w:rFonts w:cs="FrankRuehl"/>
          <w:szCs w:val="22"/>
        </w:rPr>
        <w:t>Standard &amp; Poors Corporation</w:t>
      </w:r>
      <w:r w:rsidRPr="008973B2">
        <w:rPr>
          <w:rFonts w:cs="FrankRuehl" w:hint="cs"/>
          <w:szCs w:val="22"/>
          <w:rtl/>
        </w:rPr>
        <w:t xml:space="preserve"> (</w:t>
      </w:r>
      <w:r w:rsidRPr="008973B2">
        <w:rPr>
          <w:rFonts w:cs="FrankRuehl"/>
          <w:szCs w:val="22"/>
        </w:rPr>
        <w:t>S&amp;P</w:t>
      </w:r>
      <w:r w:rsidRPr="008973B2">
        <w:rPr>
          <w:rFonts w:cs="FrankRuehl" w:hint="cs"/>
          <w:szCs w:val="22"/>
          <w:rtl/>
        </w:rPr>
        <w:t>).</w:t>
      </w:r>
    </w:p>
  </w:footnote>
  <w:footnote w:id="8">
    <w:p w:rsidR="008973B2" w:rsidRDefault="008973B2" w:rsidP="008973B2">
      <w:pPr>
        <w:pStyle w:val="a5"/>
        <w:spacing w:before="72" w:line="240" w:lineRule="auto"/>
        <w:ind w:right="1134"/>
        <w:jc w:val="both"/>
        <w:rPr>
          <w:rFonts w:hint="cs"/>
        </w:rPr>
      </w:pPr>
      <w:r>
        <w:rPr>
          <w:rStyle w:val="a6"/>
        </w:rPr>
        <w:footnoteRef/>
      </w:r>
      <w:r w:rsidRPr="008973B2">
        <w:rPr>
          <w:rFonts w:cs="FrankRuehl"/>
          <w:sz w:val="22"/>
          <w:szCs w:val="22"/>
          <w:rtl/>
        </w:rPr>
        <w:t xml:space="preserve"> </w:t>
      </w:r>
      <w:r w:rsidRPr="008973B2">
        <w:rPr>
          <w:rFonts w:cs="FrankRuehl" w:hint="cs"/>
          <w:sz w:val="22"/>
          <w:szCs w:val="22"/>
          <w:rtl/>
        </w:rPr>
        <w:t>כהגדרתו בתקנות הנכסים.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73B2" w:rsidRDefault="008973B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8973B2" w:rsidRDefault="008973B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973B2" w:rsidRDefault="008973B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73B2" w:rsidRDefault="008973B2" w:rsidP="0031108B">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השקעות משותפות בנאמנות (דוח שנתי של קרן), תשע"ו-2016</w:t>
    </w:r>
  </w:p>
  <w:p w:rsidR="008973B2" w:rsidRDefault="008973B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973B2" w:rsidRDefault="008973B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548184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5864"/>
    <w:rsid w:val="000146A6"/>
    <w:rsid w:val="000201C8"/>
    <w:rsid w:val="000377F5"/>
    <w:rsid w:val="00046B7F"/>
    <w:rsid w:val="000619D9"/>
    <w:rsid w:val="00062C31"/>
    <w:rsid w:val="00064468"/>
    <w:rsid w:val="00064C99"/>
    <w:rsid w:val="00077801"/>
    <w:rsid w:val="00083670"/>
    <w:rsid w:val="00084C95"/>
    <w:rsid w:val="00091B8B"/>
    <w:rsid w:val="000924D1"/>
    <w:rsid w:val="000948CA"/>
    <w:rsid w:val="00094DD9"/>
    <w:rsid w:val="000A234A"/>
    <w:rsid w:val="000B65C0"/>
    <w:rsid w:val="000B7169"/>
    <w:rsid w:val="000C145C"/>
    <w:rsid w:val="000C2548"/>
    <w:rsid w:val="000C7AA4"/>
    <w:rsid w:val="000D1348"/>
    <w:rsid w:val="000D7097"/>
    <w:rsid w:val="000D7FBE"/>
    <w:rsid w:val="000E25AA"/>
    <w:rsid w:val="000E283F"/>
    <w:rsid w:val="000E3FCB"/>
    <w:rsid w:val="000E4FDD"/>
    <w:rsid w:val="000E54C3"/>
    <w:rsid w:val="000E6E54"/>
    <w:rsid w:val="000E7C2E"/>
    <w:rsid w:val="001001D1"/>
    <w:rsid w:val="00102B63"/>
    <w:rsid w:val="0010406E"/>
    <w:rsid w:val="001045B9"/>
    <w:rsid w:val="00106DC5"/>
    <w:rsid w:val="0010753D"/>
    <w:rsid w:val="00112119"/>
    <w:rsid w:val="00122C2E"/>
    <w:rsid w:val="0012665B"/>
    <w:rsid w:val="001275F0"/>
    <w:rsid w:val="00131FDC"/>
    <w:rsid w:val="00133E83"/>
    <w:rsid w:val="001349BE"/>
    <w:rsid w:val="001370C7"/>
    <w:rsid w:val="00142298"/>
    <w:rsid w:val="001615C2"/>
    <w:rsid w:val="00186445"/>
    <w:rsid w:val="001B05AB"/>
    <w:rsid w:val="001B6783"/>
    <w:rsid w:val="001C4AB6"/>
    <w:rsid w:val="001C7073"/>
    <w:rsid w:val="001D6CC8"/>
    <w:rsid w:val="001E0FA8"/>
    <w:rsid w:val="00201476"/>
    <w:rsid w:val="002216B6"/>
    <w:rsid w:val="00224535"/>
    <w:rsid w:val="002471C0"/>
    <w:rsid w:val="002538D4"/>
    <w:rsid w:val="00266016"/>
    <w:rsid w:val="002719A9"/>
    <w:rsid w:val="00273A1A"/>
    <w:rsid w:val="00273C7A"/>
    <w:rsid w:val="00275506"/>
    <w:rsid w:val="002835DF"/>
    <w:rsid w:val="002A38D8"/>
    <w:rsid w:val="002C7187"/>
    <w:rsid w:val="002C7B4F"/>
    <w:rsid w:val="002D5870"/>
    <w:rsid w:val="002E3E60"/>
    <w:rsid w:val="002E473B"/>
    <w:rsid w:val="002F76E8"/>
    <w:rsid w:val="0030618C"/>
    <w:rsid w:val="0031108B"/>
    <w:rsid w:val="0032640C"/>
    <w:rsid w:val="003304A8"/>
    <w:rsid w:val="0033109A"/>
    <w:rsid w:val="00333313"/>
    <w:rsid w:val="0033559B"/>
    <w:rsid w:val="00342C78"/>
    <w:rsid w:val="00343C9A"/>
    <w:rsid w:val="003528CA"/>
    <w:rsid w:val="0036193A"/>
    <w:rsid w:val="00371ACE"/>
    <w:rsid w:val="00373ACB"/>
    <w:rsid w:val="0037705A"/>
    <w:rsid w:val="00387B86"/>
    <w:rsid w:val="00391D0A"/>
    <w:rsid w:val="003A23D8"/>
    <w:rsid w:val="003A46B0"/>
    <w:rsid w:val="003B4C6D"/>
    <w:rsid w:val="003B69A2"/>
    <w:rsid w:val="003C08EF"/>
    <w:rsid w:val="003C5080"/>
    <w:rsid w:val="003C6DF3"/>
    <w:rsid w:val="003D5BB0"/>
    <w:rsid w:val="003D600F"/>
    <w:rsid w:val="003E10E3"/>
    <w:rsid w:val="003E17A4"/>
    <w:rsid w:val="003E74D6"/>
    <w:rsid w:val="003E7AA0"/>
    <w:rsid w:val="003F43BD"/>
    <w:rsid w:val="003F5C71"/>
    <w:rsid w:val="0040021A"/>
    <w:rsid w:val="00407722"/>
    <w:rsid w:val="004112F3"/>
    <w:rsid w:val="004120DC"/>
    <w:rsid w:val="00413F14"/>
    <w:rsid w:val="0041737A"/>
    <w:rsid w:val="004204BE"/>
    <w:rsid w:val="00421409"/>
    <w:rsid w:val="00431CAA"/>
    <w:rsid w:val="00432406"/>
    <w:rsid w:val="004340B4"/>
    <w:rsid w:val="004355B4"/>
    <w:rsid w:val="0044105C"/>
    <w:rsid w:val="0044263A"/>
    <w:rsid w:val="00445514"/>
    <w:rsid w:val="004456FF"/>
    <w:rsid w:val="0045078F"/>
    <w:rsid w:val="00454064"/>
    <w:rsid w:val="00454F98"/>
    <w:rsid w:val="0045552F"/>
    <w:rsid w:val="004555FD"/>
    <w:rsid w:val="00457607"/>
    <w:rsid w:val="00460066"/>
    <w:rsid w:val="00460500"/>
    <w:rsid w:val="0047103A"/>
    <w:rsid w:val="00475BF0"/>
    <w:rsid w:val="00482F21"/>
    <w:rsid w:val="00484974"/>
    <w:rsid w:val="00490D4B"/>
    <w:rsid w:val="0049129C"/>
    <w:rsid w:val="00496121"/>
    <w:rsid w:val="004A2A23"/>
    <w:rsid w:val="004A64CC"/>
    <w:rsid w:val="004A7635"/>
    <w:rsid w:val="004B615C"/>
    <w:rsid w:val="004C1D5F"/>
    <w:rsid w:val="004C3C1F"/>
    <w:rsid w:val="004C4E16"/>
    <w:rsid w:val="004C6EB2"/>
    <w:rsid w:val="004D539F"/>
    <w:rsid w:val="004D6C06"/>
    <w:rsid w:val="004F31AA"/>
    <w:rsid w:val="004F32A4"/>
    <w:rsid w:val="004F4329"/>
    <w:rsid w:val="004F512C"/>
    <w:rsid w:val="00521DE5"/>
    <w:rsid w:val="0053081B"/>
    <w:rsid w:val="00537CD1"/>
    <w:rsid w:val="005416A0"/>
    <w:rsid w:val="005453FC"/>
    <w:rsid w:val="00553571"/>
    <w:rsid w:val="005607E7"/>
    <w:rsid w:val="00562D3A"/>
    <w:rsid w:val="00572D30"/>
    <w:rsid w:val="00574BC7"/>
    <w:rsid w:val="00576752"/>
    <w:rsid w:val="00581F51"/>
    <w:rsid w:val="00583639"/>
    <w:rsid w:val="00593F5E"/>
    <w:rsid w:val="005A0EA6"/>
    <w:rsid w:val="005A4835"/>
    <w:rsid w:val="005B30BE"/>
    <w:rsid w:val="005C13E4"/>
    <w:rsid w:val="005C17DB"/>
    <w:rsid w:val="005C6342"/>
    <w:rsid w:val="005D72E7"/>
    <w:rsid w:val="005E00B5"/>
    <w:rsid w:val="005E3B35"/>
    <w:rsid w:val="005E67B1"/>
    <w:rsid w:val="005E7167"/>
    <w:rsid w:val="005F559B"/>
    <w:rsid w:val="006054F3"/>
    <w:rsid w:val="00612941"/>
    <w:rsid w:val="00614CD9"/>
    <w:rsid w:val="00617252"/>
    <w:rsid w:val="0062009E"/>
    <w:rsid w:val="00620D54"/>
    <w:rsid w:val="00630F20"/>
    <w:rsid w:val="00634371"/>
    <w:rsid w:val="00635CB5"/>
    <w:rsid w:val="00640B97"/>
    <w:rsid w:val="00642120"/>
    <w:rsid w:val="00647F96"/>
    <w:rsid w:val="00650A46"/>
    <w:rsid w:val="0065191D"/>
    <w:rsid w:val="006618EF"/>
    <w:rsid w:val="00670051"/>
    <w:rsid w:val="00671878"/>
    <w:rsid w:val="00672071"/>
    <w:rsid w:val="006741BB"/>
    <w:rsid w:val="00677514"/>
    <w:rsid w:val="00680706"/>
    <w:rsid w:val="00684080"/>
    <w:rsid w:val="006849D8"/>
    <w:rsid w:val="00687666"/>
    <w:rsid w:val="006A0AF5"/>
    <w:rsid w:val="006A4259"/>
    <w:rsid w:val="006A6733"/>
    <w:rsid w:val="006A75B5"/>
    <w:rsid w:val="006A7DDF"/>
    <w:rsid w:val="006B37C4"/>
    <w:rsid w:val="006B4FC9"/>
    <w:rsid w:val="006B5390"/>
    <w:rsid w:val="006C17D8"/>
    <w:rsid w:val="006C3F12"/>
    <w:rsid w:val="006C7167"/>
    <w:rsid w:val="006C7C6F"/>
    <w:rsid w:val="006E1EDA"/>
    <w:rsid w:val="006E2FDE"/>
    <w:rsid w:val="006E7627"/>
    <w:rsid w:val="006F080F"/>
    <w:rsid w:val="006F787A"/>
    <w:rsid w:val="006F7A08"/>
    <w:rsid w:val="00700FF2"/>
    <w:rsid w:val="007035D6"/>
    <w:rsid w:val="00712978"/>
    <w:rsid w:val="00715FE6"/>
    <w:rsid w:val="00716074"/>
    <w:rsid w:val="00716DEE"/>
    <w:rsid w:val="00720039"/>
    <w:rsid w:val="00722104"/>
    <w:rsid w:val="00722F74"/>
    <w:rsid w:val="00726659"/>
    <w:rsid w:val="007270FE"/>
    <w:rsid w:val="0073144C"/>
    <w:rsid w:val="00743F56"/>
    <w:rsid w:val="00751097"/>
    <w:rsid w:val="00752BF0"/>
    <w:rsid w:val="007550E1"/>
    <w:rsid w:val="00757461"/>
    <w:rsid w:val="00757C9E"/>
    <w:rsid w:val="0076088F"/>
    <w:rsid w:val="0076254E"/>
    <w:rsid w:val="00765B73"/>
    <w:rsid w:val="0076748E"/>
    <w:rsid w:val="00772CD8"/>
    <w:rsid w:val="0078071F"/>
    <w:rsid w:val="00782DC3"/>
    <w:rsid w:val="00784C86"/>
    <w:rsid w:val="00785BE6"/>
    <w:rsid w:val="00790D9E"/>
    <w:rsid w:val="007A1FF2"/>
    <w:rsid w:val="007A3993"/>
    <w:rsid w:val="007A412F"/>
    <w:rsid w:val="007A74CA"/>
    <w:rsid w:val="007B248A"/>
    <w:rsid w:val="007B6045"/>
    <w:rsid w:val="007C0B21"/>
    <w:rsid w:val="007C1804"/>
    <w:rsid w:val="007C57AA"/>
    <w:rsid w:val="007D32F5"/>
    <w:rsid w:val="007D6765"/>
    <w:rsid w:val="007D73DF"/>
    <w:rsid w:val="007E29B7"/>
    <w:rsid w:val="007F0616"/>
    <w:rsid w:val="008058EC"/>
    <w:rsid w:val="008159FF"/>
    <w:rsid w:val="008162C9"/>
    <w:rsid w:val="00821E51"/>
    <w:rsid w:val="00827B84"/>
    <w:rsid w:val="00830129"/>
    <w:rsid w:val="00841A08"/>
    <w:rsid w:val="008502EE"/>
    <w:rsid w:val="00852A6C"/>
    <w:rsid w:val="0085655A"/>
    <w:rsid w:val="0086107A"/>
    <w:rsid w:val="0087771D"/>
    <w:rsid w:val="00894C01"/>
    <w:rsid w:val="008973B2"/>
    <w:rsid w:val="0089792E"/>
    <w:rsid w:val="008A2722"/>
    <w:rsid w:val="008A28E9"/>
    <w:rsid w:val="008A638E"/>
    <w:rsid w:val="008C0451"/>
    <w:rsid w:val="008C2526"/>
    <w:rsid w:val="008C5B96"/>
    <w:rsid w:val="008C7D26"/>
    <w:rsid w:val="008D03EF"/>
    <w:rsid w:val="008D08AB"/>
    <w:rsid w:val="008D5DE2"/>
    <w:rsid w:val="008E0EC9"/>
    <w:rsid w:val="008E367E"/>
    <w:rsid w:val="008E36CB"/>
    <w:rsid w:val="008E73A8"/>
    <w:rsid w:val="00902390"/>
    <w:rsid w:val="00904EEA"/>
    <w:rsid w:val="00906581"/>
    <w:rsid w:val="00911822"/>
    <w:rsid w:val="00923E55"/>
    <w:rsid w:val="00924A7C"/>
    <w:rsid w:val="0092503F"/>
    <w:rsid w:val="00927A15"/>
    <w:rsid w:val="009309D7"/>
    <w:rsid w:val="009335B5"/>
    <w:rsid w:val="00934563"/>
    <w:rsid w:val="00937C57"/>
    <w:rsid w:val="00940601"/>
    <w:rsid w:val="00947DE7"/>
    <w:rsid w:val="00954A48"/>
    <w:rsid w:val="00955412"/>
    <w:rsid w:val="00955564"/>
    <w:rsid w:val="00955AC8"/>
    <w:rsid w:val="009572D1"/>
    <w:rsid w:val="0096403F"/>
    <w:rsid w:val="00974306"/>
    <w:rsid w:val="00992F68"/>
    <w:rsid w:val="0099490C"/>
    <w:rsid w:val="009C2916"/>
    <w:rsid w:val="009C519A"/>
    <w:rsid w:val="009C5B73"/>
    <w:rsid w:val="009D50CE"/>
    <w:rsid w:val="009E2AAC"/>
    <w:rsid w:val="009E7FC2"/>
    <w:rsid w:val="009F01BD"/>
    <w:rsid w:val="009F35FF"/>
    <w:rsid w:val="009F61AB"/>
    <w:rsid w:val="00A0666F"/>
    <w:rsid w:val="00A10AE2"/>
    <w:rsid w:val="00A141C3"/>
    <w:rsid w:val="00A14F70"/>
    <w:rsid w:val="00A22051"/>
    <w:rsid w:val="00A227D9"/>
    <w:rsid w:val="00A308E0"/>
    <w:rsid w:val="00A42C95"/>
    <w:rsid w:val="00A53F3B"/>
    <w:rsid w:val="00A55D15"/>
    <w:rsid w:val="00A630ED"/>
    <w:rsid w:val="00A658E8"/>
    <w:rsid w:val="00A6616F"/>
    <w:rsid w:val="00A66F20"/>
    <w:rsid w:val="00A701D9"/>
    <w:rsid w:val="00A71DAC"/>
    <w:rsid w:val="00A71F31"/>
    <w:rsid w:val="00A730D6"/>
    <w:rsid w:val="00A75B9F"/>
    <w:rsid w:val="00A77084"/>
    <w:rsid w:val="00A87C1B"/>
    <w:rsid w:val="00A9239A"/>
    <w:rsid w:val="00AB116A"/>
    <w:rsid w:val="00AB345A"/>
    <w:rsid w:val="00AB4991"/>
    <w:rsid w:val="00AB7815"/>
    <w:rsid w:val="00AB7FCA"/>
    <w:rsid w:val="00AC5875"/>
    <w:rsid w:val="00AC6EF5"/>
    <w:rsid w:val="00AC7B1B"/>
    <w:rsid w:val="00AD2483"/>
    <w:rsid w:val="00AE4A4F"/>
    <w:rsid w:val="00AF36BF"/>
    <w:rsid w:val="00AF7048"/>
    <w:rsid w:val="00B005C1"/>
    <w:rsid w:val="00B0106C"/>
    <w:rsid w:val="00B12F53"/>
    <w:rsid w:val="00B173CC"/>
    <w:rsid w:val="00B17AF7"/>
    <w:rsid w:val="00B218F8"/>
    <w:rsid w:val="00B21DBE"/>
    <w:rsid w:val="00B273CF"/>
    <w:rsid w:val="00B43F37"/>
    <w:rsid w:val="00B459E4"/>
    <w:rsid w:val="00B620DE"/>
    <w:rsid w:val="00B62BCF"/>
    <w:rsid w:val="00B64186"/>
    <w:rsid w:val="00B73316"/>
    <w:rsid w:val="00B8400A"/>
    <w:rsid w:val="00B84C6D"/>
    <w:rsid w:val="00B870A0"/>
    <w:rsid w:val="00B87DA4"/>
    <w:rsid w:val="00BB6FFF"/>
    <w:rsid w:val="00BB7408"/>
    <w:rsid w:val="00BC2E38"/>
    <w:rsid w:val="00BC76FB"/>
    <w:rsid w:val="00BD1625"/>
    <w:rsid w:val="00BD51F7"/>
    <w:rsid w:val="00BD57BF"/>
    <w:rsid w:val="00BE03B7"/>
    <w:rsid w:val="00BE37D5"/>
    <w:rsid w:val="00BE7477"/>
    <w:rsid w:val="00BF580C"/>
    <w:rsid w:val="00BF6122"/>
    <w:rsid w:val="00BF78AB"/>
    <w:rsid w:val="00BF7CD7"/>
    <w:rsid w:val="00C02D8E"/>
    <w:rsid w:val="00C0712A"/>
    <w:rsid w:val="00C07231"/>
    <w:rsid w:val="00C13DC1"/>
    <w:rsid w:val="00C14B1A"/>
    <w:rsid w:val="00C17A30"/>
    <w:rsid w:val="00C34AA6"/>
    <w:rsid w:val="00C41D00"/>
    <w:rsid w:val="00C473A0"/>
    <w:rsid w:val="00C53230"/>
    <w:rsid w:val="00C55FF6"/>
    <w:rsid w:val="00C6067A"/>
    <w:rsid w:val="00C85F20"/>
    <w:rsid w:val="00C90BBE"/>
    <w:rsid w:val="00C9259B"/>
    <w:rsid w:val="00C96BD2"/>
    <w:rsid w:val="00CA174A"/>
    <w:rsid w:val="00CB0CE1"/>
    <w:rsid w:val="00CC2D58"/>
    <w:rsid w:val="00CC2E3C"/>
    <w:rsid w:val="00CC7FEC"/>
    <w:rsid w:val="00CD6719"/>
    <w:rsid w:val="00CD6F99"/>
    <w:rsid w:val="00CE1F5F"/>
    <w:rsid w:val="00CF4B69"/>
    <w:rsid w:val="00D10BBD"/>
    <w:rsid w:val="00D160F4"/>
    <w:rsid w:val="00D17B23"/>
    <w:rsid w:val="00D20F62"/>
    <w:rsid w:val="00D21193"/>
    <w:rsid w:val="00D22FCB"/>
    <w:rsid w:val="00D23847"/>
    <w:rsid w:val="00D2420C"/>
    <w:rsid w:val="00D258FB"/>
    <w:rsid w:val="00D25D5C"/>
    <w:rsid w:val="00D26AA4"/>
    <w:rsid w:val="00D3243E"/>
    <w:rsid w:val="00D32591"/>
    <w:rsid w:val="00D33D4D"/>
    <w:rsid w:val="00D4012B"/>
    <w:rsid w:val="00D4088D"/>
    <w:rsid w:val="00D42D38"/>
    <w:rsid w:val="00D50C5F"/>
    <w:rsid w:val="00D5121D"/>
    <w:rsid w:val="00D55EBB"/>
    <w:rsid w:val="00D5641C"/>
    <w:rsid w:val="00D56430"/>
    <w:rsid w:val="00D6337B"/>
    <w:rsid w:val="00D65098"/>
    <w:rsid w:val="00D714B8"/>
    <w:rsid w:val="00D84B8C"/>
    <w:rsid w:val="00D909F6"/>
    <w:rsid w:val="00D91151"/>
    <w:rsid w:val="00DA1B2B"/>
    <w:rsid w:val="00DA5B69"/>
    <w:rsid w:val="00DB7031"/>
    <w:rsid w:val="00DC17C9"/>
    <w:rsid w:val="00DC4F86"/>
    <w:rsid w:val="00DD4EE1"/>
    <w:rsid w:val="00DD6D56"/>
    <w:rsid w:val="00DF0302"/>
    <w:rsid w:val="00DF1462"/>
    <w:rsid w:val="00DF2216"/>
    <w:rsid w:val="00DF2FA9"/>
    <w:rsid w:val="00DF712A"/>
    <w:rsid w:val="00E00AF2"/>
    <w:rsid w:val="00E023AF"/>
    <w:rsid w:val="00E03E0A"/>
    <w:rsid w:val="00E123C1"/>
    <w:rsid w:val="00E326F5"/>
    <w:rsid w:val="00E4409A"/>
    <w:rsid w:val="00E44F20"/>
    <w:rsid w:val="00E52872"/>
    <w:rsid w:val="00E52B3A"/>
    <w:rsid w:val="00E5473A"/>
    <w:rsid w:val="00E61DBD"/>
    <w:rsid w:val="00E64D00"/>
    <w:rsid w:val="00E71BEA"/>
    <w:rsid w:val="00E726F2"/>
    <w:rsid w:val="00E7431C"/>
    <w:rsid w:val="00E80DF4"/>
    <w:rsid w:val="00E81B00"/>
    <w:rsid w:val="00E9389D"/>
    <w:rsid w:val="00E967BF"/>
    <w:rsid w:val="00EB2FD0"/>
    <w:rsid w:val="00EB4F2E"/>
    <w:rsid w:val="00EC16B8"/>
    <w:rsid w:val="00EC18C0"/>
    <w:rsid w:val="00EC3173"/>
    <w:rsid w:val="00ED2D71"/>
    <w:rsid w:val="00ED444E"/>
    <w:rsid w:val="00ED50FD"/>
    <w:rsid w:val="00EE3056"/>
    <w:rsid w:val="00EE528E"/>
    <w:rsid w:val="00EE5387"/>
    <w:rsid w:val="00EE70B6"/>
    <w:rsid w:val="00EF1C64"/>
    <w:rsid w:val="00F01A87"/>
    <w:rsid w:val="00F11821"/>
    <w:rsid w:val="00F1368B"/>
    <w:rsid w:val="00F22ACA"/>
    <w:rsid w:val="00F23AB6"/>
    <w:rsid w:val="00F3309B"/>
    <w:rsid w:val="00F3616C"/>
    <w:rsid w:val="00F45347"/>
    <w:rsid w:val="00F6069E"/>
    <w:rsid w:val="00F6207C"/>
    <w:rsid w:val="00F6318D"/>
    <w:rsid w:val="00F67F6D"/>
    <w:rsid w:val="00F72FE7"/>
    <w:rsid w:val="00F7320C"/>
    <w:rsid w:val="00F732C8"/>
    <w:rsid w:val="00F80BB9"/>
    <w:rsid w:val="00F810E4"/>
    <w:rsid w:val="00F8576B"/>
    <w:rsid w:val="00F85A27"/>
    <w:rsid w:val="00F87401"/>
    <w:rsid w:val="00F87D85"/>
    <w:rsid w:val="00F952EE"/>
    <w:rsid w:val="00F97644"/>
    <w:rsid w:val="00F978B2"/>
    <w:rsid w:val="00FA1FFE"/>
    <w:rsid w:val="00FA7979"/>
    <w:rsid w:val="00FB27A7"/>
    <w:rsid w:val="00FC4D18"/>
    <w:rsid w:val="00FC69F0"/>
    <w:rsid w:val="00FD3CF5"/>
    <w:rsid w:val="00FD516D"/>
    <w:rsid w:val="00FE1699"/>
    <w:rsid w:val="00FE7F35"/>
    <w:rsid w:val="00FF5BE0"/>
    <w:rsid w:val="00FF675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F5ED99C6-2CDB-4DF5-AC8C-F8619EEB3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basedOn w:val="a0"/>
    <w:rPr>
      <w:color w:val="0000FF"/>
      <w:u w:val="single"/>
    </w:rPr>
  </w:style>
  <w:style w:type="paragraph" w:styleId="a5">
    <w:name w:val="footnote text"/>
    <w:basedOn w:val="a"/>
    <w:semiHidden/>
    <w:pPr>
      <w:jc w:val="left"/>
    </w:pPr>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9F61AB"/>
    <w:pPr>
      <w:keepNext/>
      <w:keepLines/>
      <w:tabs>
        <w:tab w:val="clear" w:pos="6259"/>
      </w:tabs>
      <w:spacing w:before="240"/>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footer" Target="footer1.xml"/><Relationship Id="rId21" Type="http://schemas.openxmlformats.org/officeDocument/2006/relationships/oleObject" Target="embeddings/oleObject6.bin"/><Relationship Id="rId34" Type="http://schemas.openxmlformats.org/officeDocument/2006/relationships/image" Target="media/image15.wmf"/><Relationship Id="rId42" Type="http://schemas.openxmlformats.org/officeDocument/2006/relationships/theme" Target="theme/theme1.xml"/><Relationship Id="rId7" Type="http://schemas.openxmlformats.org/officeDocument/2006/relationships/hyperlink" Target="http://www.magna.isa.gov.il" TargetMode="Externa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8.wmf"/><Relationship Id="rId29" Type="http://schemas.openxmlformats.org/officeDocument/2006/relationships/oleObject" Target="embeddings/oleObject10.bin"/><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hyperlink" Target="http://www.nevo.co.il/advertisements/nevo-100.doc" TargetMode="External"/><Relationship Id="rId10" Type="http://schemas.openxmlformats.org/officeDocument/2006/relationships/image" Target="media/image2.emf"/><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8" Type="http://schemas.openxmlformats.org/officeDocument/2006/relationships/image" Target="media/image1.wmf"/><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64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6078</Words>
  <Characters>34645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40642</CharactersWithSpaces>
  <SharedDoc>false</SharedDoc>
  <HLinks>
    <vt:vector size="216" baseType="variant">
      <vt:variant>
        <vt:i4>393283</vt:i4>
      </vt:variant>
      <vt:variant>
        <vt:i4>240</vt:i4>
      </vt:variant>
      <vt:variant>
        <vt:i4>0</vt:i4>
      </vt:variant>
      <vt:variant>
        <vt:i4>5</vt:i4>
      </vt:variant>
      <vt:variant>
        <vt:lpwstr>http://www.nevo.co.il/advertisements/nevo-100.doc</vt:lpwstr>
      </vt:variant>
      <vt:variant>
        <vt:lpwstr/>
      </vt:variant>
      <vt:variant>
        <vt:i4>2031617</vt:i4>
      </vt:variant>
      <vt:variant>
        <vt:i4>198</vt:i4>
      </vt:variant>
      <vt:variant>
        <vt:i4>0</vt:i4>
      </vt:variant>
      <vt:variant>
        <vt:i4>5</vt:i4>
      </vt:variant>
      <vt:variant>
        <vt:lpwstr>http://www.magna.isa.gov.il/</vt:lpwstr>
      </vt:variant>
      <vt:variant>
        <vt:lpwstr/>
      </vt:variant>
      <vt:variant>
        <vt:i4>5636105</vt:i4>
      </vt:variant>
      <vt:variant>
        <vt:i4>192</vt:i4>
      </vt:variant>
      <vt:variant>
        <vt:i4>0</vt:i4>
      </vt:variant>
      <vt:variant>
        <vt:i4>5</vt:i4>
      </vt:variant>
      <vt:variant>
        <vt:lpwstr/>
      </vt:variant>
      <vt:variant>
        <vt:lpwstr>med3</vt:lpwstr>
      </vt:variant>
      <vt:variant>
        <vt:i4>3801128</vt:i4>
      </vt:variant>
      <vt:variant>
        <vt:i4>186</vt:i4>
      </vt:variant>
      <vt:variant>
        <vt:i4>0</vt:i4>
      </vt:variant>
      <vt:variant>
        <vt:i4>5</vt:i4>
      </vt:variant>
      <vt:variant>
        <vt:lpwstr/>
      </vt:variant>
      <vt:variant>
        <vt:lpwstr>Seif29</vt:lpwstr>
      </vt:variant>
      <vt:variant>
        <vt:i4>3866664</vt:i4>
      </vt:variant>
      <vt:variant>
        <vt:i4>180</vt:i4>
      </vt:variant>
      <vt:variant>
        <vt:i4>0</vt:i4>
      </vt:variant>
      <vt:variant>
        <vt:i4>5</vt:i4>
      </vt:variant>
      <vt:variant>
        <vt:lpwstr/>
      </vt:variant>
      <vt:variant>
        <vt:lpwstr>Seif28</vt:lpwstr>
      </vt:variant>
      <vt:variant>
        <vt:i4>3407912</vt:i4>
      </vt:variant>
      <vt:variant>
        <vt:i4>174</vt:i4>
      </vt:variant>
      <vt:variant>
        <vt:i4>0</vt:i4>
      </vt:variant>
      <vt:variant>
        <vt:i4>5</vt:i4>
      </vt:variant>
      <vt:variant>
        <vt:lpwstr/>
      </vt:variant>
      <vt:variant>
        <vt:lpwstr>Seif27</vt:lpwstr>
      </vt:variant>
      <vt:variant>
        <vt:i4>3473448</vt:i4>
      </vt:variant>
      <vt:variant>
        <vt:i4>168</vt:i4>
      </vt:variant>
      <vt:variant>
        <vt:i4>0</vt:i4>
      </vt:variant>
      <vt:variant>
        <vt:i4>5</vt:i4>
      </vt:variant>
      <vt:variant>
        <vt:lpwstr/>
      </vt:variant>
      <vt:variant>
        <vt:lpwstr>Seif26</vt:lpwstr>
      </vt:variant>
      <vt:variant>
        <vt:i4>3538984</vt:i4>
      </vt:variant>
      <vt:variant>
        <vt:i4>162</vt:i4>
      </vt:variant>
      <vt:variant>
        <vt:i4>0</vt:i4>
      </vt:variant>
      <vt:variant>
        <vt:i4>5</vt:i4>
      </vt:variant>
      <vt:variant>
        <vt:lpwstr/>
      </vt:variant>
      <vt:variant>
        <vt:lpwstr>Seif25</vt:lpwstr>
      </vt:variant>
      <vt:variant>
        <vt:i4>3604520</vt:i4>
      </vt:variant>
      <vt:variant>
        <vt:i4>156</vt:i4>
      </vt:variant>
      <vt:variant>
        <vt:i4>0</vt:i4>
      </vt:variant>
      <vt:variant>
        <vt:i4>5</vt:i4>
      </vt:variant>
      <vt:variant>
        <vt:lpwstr/>
      </vt:variant>
      <vt:variant>
        <vt:lpwstr>Seif24</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5701641</vt:i4>
      </vt:variant>
      <vt:variant>
        <vt:i4>30</vt:i4>
      </vt:variant>
      <vt:variant>
        <vt:i4>0</vt:i4>
      </vt:variant>
      <vt:variant>
        <vt:i4>5</vt:i4>
      </vt:variant>
      <vt:variant>
        <vt:lpwstr/>
      </vt:variant>
      <vt:variant>
        <vt:lpwstr>med2</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7995400</vt:i4>
      </vt:variant>
      <vt:variant>
        <vt:i4>0</vt:i4>
      </vt:variant>
      <vt:variant>
        <vt:i4>0</vt:i4>
      </vt:variant>
      <vt:variant>
        <vt:i4>5</vt:i4>
      </vt:variant>
      <vt:variant>
        <vt:lpwstr>http://www.nevo.co.il/Law_word/law06/tak-7646.pdf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השקעות משותפות בנאמנות (דוח שנתי של קרן), תשע"ו-2016</vt:lpwstr>
  </property>
  <property fmtid="{D5CDD505-2E9C-101B-9397-08002B2CF9AE}" pid="4" name="LAWNUMBER">
    <vt:lpwstr>0393</vt:lpwstr>
  </property>
  <property fmtid="{D5CDD505-2E9C-101B-9397-08002B2CF9AE}" pid="5" name="TYPE">
    <vt:lpwstr>01</vt:lpwstr>
  </property>
  <property fmtid="{D5CDD505-2E9C-101B-9397-08002B2CF9AE}" pid="6" name="CHNAME">
    <vt:lpwstr>השקעות משותפות בנאמנות</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mekor_samchut">
    <vt:lpwstr/>
  </property>
  <property fmtid="{D5CDD505-2E9C-101B-9397-08002B2CF9AE}" pid="20" name="MEKORSAMCHUT">
    <vt:lpwstr/>
  </property>
  <property fmtid="{D5CDD505-2E9C-101B-9397-08002B2CF9AE}" pid="21" name="MEKOR_NAME1">
    <vt:lpwstr>חוק השקעות משותפות בנאמנות</vt:lpwstr>
  </property>
  <property fmtid="{D5CDD505-2E9C-101B-9397-08002B2CF9AE}" pid="22" name="MEKOR_SAIF1">
    <vt:lpwstr>72XאX;131XאX</vt:lpwstr>
  </property>
  <property fmtid="{D5CDD505-2E9C-101B-9397-08002B2CF9AE}" pid="23" name="NOSE11">
    <vt:lpwstr>משפט פרטי וכלכלה</vt:lpwstr>
  </property>
  <property fmtid="{D5CDD505-2E9C-101B-9397-08002B2CF9AE}" pid="24" name="NOSE21">
    <vt:lpwstr>תאגידים וניירות ערך</vt:lpwstr>
  </property>
  <property fmtid="{D5CDD505-2E9C-101B-9397-08002B2CF9AE}" pid="25" name="NOSE31">
    <vt:lpwstr>השק' משותפות בנאמנות</vt:lpwstr>
  </property>
  <property fmtid="{D5CDD505-2E9C-101B-9397-08002B2CF9AE}" pid="26" name="NOSE41">
    <vt:lpwstr/>
  </property>
  <property fmtid="{D5CDD505-2E9C-101B-9397-08002B2CF9AE}" pid="27" name="NOSE12">
    <vt:lpwstr>משפט פרטי וכלכלה</vt:lpwstr>
  </property>
  <property fmtid="{D5CDD505-2E9C-101B-9397-08002B2CF9AE}" pid="28" name="NOSE22">
    <vt:lpwstr>כספים</vt:lpwstr>
  </property>
  <property fmtid="{D5CDD505-2E9C-101B-9397-08002B2CF9AE}" pid="29" name="NOSE32">
    <vt:lpwstr>השקעות </vt:lpwstr>
  </property>
  <property fmtid="{D5CDD505-2E9C-101B-9397-08002B2CF9AE}" pid="30" name="NOSE42">
    <vt:lpwstr>השק' משותפות בנאמנות</vt:lpwstr>
  </property>
  <property fmtid="{D5CDD505-2E9C-101B-9397-08002B2CF9AE}" pid="31" name="NOSE13">
    <vt:lpwstr>משפט פרטי וכלכלה</vt:lpwstr>
  </property>
  <property fmtid="{D5CDD505-2E9C-101B-9397-08002B2CF9AE}" pid="32" name="NOSE23">
    <vt:lpwstr>חיובים</vt:lpwstr>
  </property>
  <property fmtid="{D5CDD505-2E9C-101B-9397-08002B2CF9AE}" pid="33" name="NOSE33">
    <vt:lpwstr>נאמנות</vt:lpwstr>
  </property>
  <property fmtid="{D5CDD505-2E9C-101B-9397-08002B2CF9AE}" pid="34" name="NOSE43">
    <vt:lpwstr>השק' משותפות בנאמנות</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LINKK1">
    <vt:lpwstr>http://www.nevo.co.il/Law_word/law06/tak-7646.pdf;‎רשומות - תקנות כלליות#פורסמו ק"ת תשע"ו מס' ‏‏7646 #מיום 12.4.2016 עמ' 1002‏</vt:lpwstr>
  </property>
  <property fmtid="{D5CDD505-2E9C-101B-9397-08002B2CF9AE}" pid="64" name="LINKK2">
    <vt:lpwstr/>
  </property>
  <property fmtid="{D5CDD505-2E9C-101B-9397-08002B2CF9AE}" pid="65" name="LINKK3">
    <vt:lpwstr/>
  </property>
</Properties>
</file>