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583639" w:rsidP="00530682">
      <w:pPr>
        <w:pStyle w:val="big-header"/>
        <w:spacing w:line="240" w:lineRule="auto"/>
        <w:ind w:left="0" w:right="1134"/>
        <w:rPr>
          <w:rFonts w:cs="FrankRuehl"/>
          <w:sz w:val="32"/>
        </w:rPr>
      </w:pPr>
      <w:r>
        <w:rPr>
          <w:rFonts w:cs="FrankRuehl" w:hint="cs"/>
          <w:sz w:val="32"/>
          <w:rtl/>
        </w:rPr>
        <w:t>תקנות השקעות משותפות בנאמנות (</w:t>
      </w:r>
      <w:r w:rsidR="00530682">
        <w:rPr>
          <w:rFonts w:cs="FrankRuehl" w:hint="cs"/>
          <w:sz w:val="32"/>
          <w:rtl/>
        </w:rPr>
        <w:t>קרן טכנולוגיה עילית</w:t>
      </w:r>
      <w:r w:rsidR="00A227D9">
        <w:rPr>
          <w:rFonts w:cs="FrankRuehl" w:hint="cs"/>
          <w:sz w:val="32"/>
          <w:rtl/>
        </w:rPr>
        <w:t>)</w:t>
      </w:r>
      <w:r w:rsidR="00496121">
        <w:rPr>
          <w:rFonts w:cs="FrankRuehl" w:hint="cs"/>
          <w:sz w:val="32"/>
          <w:rtl/>
        </w:rPr>
        <w:t xml:space="preserve">, </w:t>
      </w:r>
      <w:r w:rsidR="0031108B">
        <w:rPr>
          <w:rFonts w:cs="FrankRuehl" w:hint="cs"/>
          <w:sz w:val="32"/>
          <w:rtl/>
        </w:rPr>
        <w:t>תשע"</w:t>
      </w:r>
      <w:r w:rsidR="00530682">
        <w:rPr>
          <w:rFonts w:cs="FrankRuehl" w:hint="cs"/>
          <w:sz w:val="32"/>
          <w:rtl/>
        </w:rPr>
        <w:t>ז</w:t>
      </w:r>
      <w:r w:rsidR="0031108B">
        <w:rPr>
          <w:rFonts w:cs="FrankRuehl" w:hint="cs"/>
          <w:sz w:val="32"/>
          <w:rtl/>
        </w:rPr>
        <w:t>-2016</w:t>
      </w:r>
    </w:p>
    <w:p w:rsidR="00620D54" w:rsidRPr="00620D54" w:rsidRDefault="00620D54" w:rsidP="00620D54">
      <w:pPr>
        <w:spacing w:line="320" w:lineRule="auto"/>
        <w:jc w:val="left"/>
        <w:rPr>
          <w:rFonts w:cs="FrankRuehl"/>
          <w:szCs w:val="26"/>
          <w:rtl/>
        </w:rPr>
      </w:pPr>
    </w:p>
    <w:p w:rsidR="00AF7048" w:rsidRPr="00AF7048" w:rsidRDefault="00AF7048" w:rsidP="00AF7048">
      <w:pPr>
        <w:spacing w:line="320" w:lineRule="auto"/>
        <w:jc w:val="left"/>
        <w:rPr>
          <w:rFonts w:cs="FrankRuehl"/>
          <w:szCs w:val="26"/>
          <w:rtl/>
        </w:rPr>
      </w:pPr>
    </w:p>
    <w:p w:rsidR="00AF7048" w:rsidRDefault="00AF7048" w:rsidP="00AF7048">
      <w:pPr>
        <w:spacing w:line="320" w:lineRule="auto"/>
        <w:jc w:val="left"/>
        <w:rPr>
          <w:rFonts w:cs="FrankRuehl"/>
          <w:szCs w:val="26"/>
          <w:rtl/>
        </w:rPr>
      </w:pPr>
      <w:r w:rsidRPr="00AF7048">
        <w:rPr>
          <w:rFonts w:cs="Miriam"/>
          <w:szCs w:val="22"/>
          <w:rtl/>
        </w:rPr>
        <w:t>משפט פרטי וכלכלה</w:t>
      </w:r>
      <w:r w:rsidRPr="00AF7048">
        <w:rPr>
          <w:rFonts w:cs="FrankRuehl"/>
          <w:szCs w:val="26"/>
          <w:rtl/>
        </w:rPr>
        <w:t xml:space="preserve"> – תאגידים וניירות ערך – השק' משותפות בנאמנות</w:t>
      </w:r>
    </w:p>
    <w:p w:rsidR="00AF7048" w:rsidRDefault="00AF7048" w:rsidP="00AF7048">
      <w:pPr>
        <w:spacing w:line="320" w:lineRule="auto"/>
        <w:jc w:val="left"/>
        <w:rPr>
          <w:rFonts w:cs="FrankRuehl"/>
          <w:szCs w:val="26"/>
          <w:rtl/>
        </w:rPr>
      </w:pPr>
      <w:r w:rsidRPr="00AF7048">
        <w:rPr>
          <w:rFonts w:cs="Miriam"/>
          <w:szCs w:val="22"/>
          <w:rtl/>
        </w:rPr>
        <w:t>משפט פרטי וכלכלה</w:t>
      </w:r>
      <w:r w:rsidRPr="00AF7048">
        <w:rPr>
          <w:rFonts w:cs="FrankRuehl"/>
          <w:szCs w:val="26"/>
          <w:rtl/>
        </w:rPr>
        <w:t xml:space="preserve"> – כספים – השקעות  – השק' משותפות בנאמנות</w:t>
      </w:r>
    </w:p>
    <w:p w:rsidR="00407722" w:rsidRPr="00AF7048" w:rsidRDefault="00AF7048" w:rsidP="00AF7048">
      <w:pPr>
        <w:spacing w:line="320" w:lineRule="auto"/>
        <w:jc w:val="left"/>
        <w:rPr>
          <w:rFonts w:cs="Miriam"/>
          <w:szCs w:val="22"/>
          <w:rtl/>
        </w:rPr>
      </w:pPr>
      <w:r w:rsidRPr="00AF7048">
        <w:rPr>
          <w:rFonts w:cs="Miriam"/>
          <w:szCs w:val="22"/>
          <w:rtl/>
        </w:rPr>
        <w:t>משפט פרטי וכלכלה</w:t>
      </w:r>
      <w:r w:rsidRPr="00AF7048">
        <w:rPr>
          <w:rFonts w:cs="FrankRuehl"/>
          <w:szCs w:val="26"/>
          <w:rtl/>
        </w:rPr>
        <w:t xml:space="preserve"> – חיובים – נאמנות – השק' משותפות בנאמנות</w:t>
      </w:r>
    </w:p>
    <w:p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60C5B" w:rsidRPr="00A60C5B" w:rsidTr="00A60C5B">
        <w:tblPrEx>
          <w:tblCellMar>
            <w:top w:w="0" w:type="dxa"/>
            <w:bottom w:w="0" w:type="dxa"/>
          </w:tblCellMar>
        </w:tblPrEx>
        <w:tc>
          <w:tcPr>
            <w:tcW w:w="1247" w:type="dxa"/>
          </w:tcPr>
          <w:p w:rsidR="00A60C5B" w:rsidRPr="00A60C5B" w:rsidRDefault="00A60C5B" w:rsidP="00A60C5B">
            <w:pPr>
              <w:spacing w:line="240" w:lineRule="auto"/>
              <w:jc w:val="left"/>
              <w:rPr>
                <w:rFonts w:cs="Frankruhel"/>
                <w:sz w:val="24"/>
                <w:rtl/>
              </w:rPr>
            </w:pPr>
          </w:p>
        </w:tc>
        <w:tc>
          <w:tcPr>
            <w:tcW w:w="5669" w:type="dxa"/>
          </w:tcPr>
          <w:p w:rsidR="00A60C5B" w:rsidRPr="00A60C5B" w:rsidRDefault="00A60C5B" w:rsidP="00A60C5B">
            <w:pPr>
              <w:spacing w:line="240" w:lineRule="auto"/>
              <w:jc w:val="left"/>
              <w:rPr>
                <w:rFonts w:cs="Frankruhel"/>
                <w:sz w:val="24"/>
                <w:rtl/>
              </w:rPr>
            </w:pPr>
            <w:r>
              <w:rPr>
                <w:rFonts w:cs="Times New Roman"/>
                <w:sz w:val="24"/>
                <w:rtl/>
              </w:rPr>
              <w:t>פרק א': הגדרות</w:t>
            </w:r>
          </w:p>
        </w:tc>
        <w:tc>
          <w:tcPr>
            <w:tcW w:w="567" w:type="dxa"/>
          </w:tcPr>
          <w:p w:rsidR="00A60C5B" w:rsidRPr="00A60C5B" w:rsidRDefault="00A60C5B" w:rsidP="00A60C5B">
            <w:pPr>
              <w:spacing w:line="240" w:lineRule="auto"/>
              <w:jc w:val="left"/>
              <w:rPr>
                <w:rStyle w:val="Hyperlink"/>
                <w:rtl/>
              </w:rPr>
            </w:pPr>
            <w:hyperlink w:anchor="med0" w:tooltip="פרק א: הגדרות" w:history="1">
              <w:r w:rsidRPr="00A60C5B">
                <w:rPr>
                  <w:rStyle w:val="Hyperlink"/>
                </w:rPr>
                <w:t>Go</w:t>
              </w:r>
            </w:hyperlink>
          </w:p>
        </w:tc>
        <w:tc>
          <w:tcPr>
            <w:tcW w:w="850" w:type="dxa"/>
          </w:tcPr>
          <w:p w:rsidR="00A60C5B" w:rsidRPr="00A60C5B" w:rsidRDefault="00A60C5B" w:rsidP="00A60C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60C5B" w:rsidRPr="00A60C5B" w:rsidTr="00A60C5B">
        <w:tblPrEx>
          <w:tblCellMar>
            <w:top w:w="0" w:type="dxa"/>
            <w:bottom w:w="0" w:type="dxa"/>
          </w:tblCellMar>
        </w:tblPrEx>
        <w:tc>
          <w:tcPr>
            <w:tcW w:w="1247" w:type="dxa"/>
          </w:tcPr>
          <w:p w:rsidR="00A60C5B" w:rsidRPr="00A60C5B" w:rsidRDefault="00A60C5B" w:rsidP="00A60C5B">
            <w:pPr>
              <w:spacing w:line="240" w:lineRule="auto"/>
              <w:jc w:val="left"/>
              <w:rPr>
                <w:rFonts w:cs="Frankruhel"/>
                <w:sz w:val="24"/>
                <w:rtl/>
              </w:rPr>
            </w:pPr>
            <w:r>
              <w:rPr>
                <w:rFonts w:cs="Times New Roman"/>
                <w:sz w:val="24"/>
                <w:rtl/>
              </w:rPr>
              <w:t xml:space="preserve">סעיף 1 </w:t>
            </w:r>
          </w:p>
        </w:tc>
        <w:tc>
          <w:tcPr>
            <w:tcW w:w="5669" w:type="dxa"/>
          </w:tcPr>
          <w:p w:rsidR="00A60C5B" w:rsidRPr="00A60C5B" w:rsidRDefault="00A60C5B" w:rsidP="00A60C5B">
            <w:pPr>
              <w:spacing w:line="240" w:lineRule="auto"/>
              <w:jc w:val="left"/>
              <w:rPr>
                <w:rFonts w:cs="Frankruhel"/>
                <w:sz w:val="24"/>
                <w:rtl/>
              </w:rPr>
            </w:pPr>
            <w:r>
              <w:rPr>
                <w:rFonts w:cs="Times New Roman"/>
                <w:sz w:val="24"/>
                <w:rtl/>
              </w:rPr>
              <w:t>הגדרות</w:t>
            </w:r>
          </w:p>
        </w:tc>
        <w:tc>
          <w:tcPr>
            <w:tcW w:w="567" w:type="dxa"/>
          </w:tcPr>
          <w:p w:rsidR="00A60C5B" w:rsidRPr="00A60C5B" w:rsidRDefault="00A60C5B" w:rsidP="00A60C5B">
            <w:pPr>
              <w:spacing w:line="240" w:lineRule="auto"/>
              <w:jc w:val="left"/>
              <w:rPr>
                <w:rStyle w:val="Hyperlink"/>
                <w:rtl/>
              </w:rPr>
            </w:pPr>
            <w:hyperlink w:anchor="Seif1" w:tooltip="הגדרות" w:history="1">
              <w:r w:rsidRPr="00A60C5B">
                <w:rPr>
                  <w:rStyle w:val="Hyperlink"/>
                </w:rPr>
                <w:t>Go</w:t>
              </w:r>
            </w:hyperlink>
          </w:p>
        </w:tc>
        <w:tc>
          <w:tcPr>
            <w:tcW w:w="850" w:type="dxa"/>
          </w:tcPr>
          <w:p w:rsidR="00A60C5B" w:rsidRPr="00A60C5B" w:rsidRDefault="00A60C5B" w:rsidP="00A60C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60C5B" w:rsidRPr="00A60C5B" w:rsidTr="00A60C5B">
        <w:tblPrEx>
          <w:tblCellMar>
            <w:top w:w="0" w:type="dxa"/>
            <w:bottom w:w="0" w:type="dxa"/>
          </w:tblCellMar>
        </w:tblPrEx>
        <w:tc>
          <w:tcPr>
            <w:tcW w:w="1247" w:type="dxa"/>
          </w:tcPr>
          <w:p w:rsidR="00A60C5B" w:rsidRPr="00A60C5B" w:rsidRDefault="00A60C5B" w:rsidP="00A60C5B">
            <w:pPr>
              <w:spacing w:line="240" w:lineRule="auto"/>
              <w:jc w:val="left"/>
              <w:rPr>
                <w:rFonts w:cs="Frankruhel"/>
                <w:sz w:val="24"/>
                <w:rtl/>
              </w:rPr>
            </w:pPr>
          </w:p>
        </w:tc>
        <w:tc>
          <w:tcPr>
            <w:tcW w:w="5669" w:type="dxa"/>
          </w:tcPr>
          <w:p w:rsidR="00A60C5B" w:rsidRPr="00A60C5B" w:rsidRDefault="00A60C5B" w:rsidP="00A60C5B">
            <w:pPr>
              <w:spacing w:line="240" w:lineRule="auto"/>
              <w:jc w:val="left"/>
              <w:rPr>
                <w:rFonts w:cs="Frankruhel"/>
                <w:sz w:val="24"/>
                <w:rtl/>
              </w:rPr>
            </w:pPr>
            <w:r>
              <w:rPr>
                <w:rFonts w:cs="Times New Roman"/>
                <w:sz w:val="24"/>
                <w:rtl/>
              </w:rPr>
              <w:t>פרק ב': תקופת קיומה של קרן</w:t>
            </w:r>
          </w:p>
        </w:tc>
        <w:tc>
          <w:tcPr>
            <w:tcW w:w="567" w:type="dxa"/>
          </w:tcPr>
          <w:p w:rsidR="00A60C5B" w:rsidRPr="00A60C5B" w:rsidRDefault="00A60C5B" w:rsidP="00A60C5B">
            <w:pPr>
              <w:spacing w:line="240" w:lineRule="auto"/>
              <w:jc w:val="left"/>
              <w:rPr>
                <w:rStyle w:val="Hyperlink"/>
                <w:rtl/>
              </w:rPr>
            </w:pPr>
            <w:hyperlink w:anchor="med1" w:tooltip="פרק ב: תקופת קיומה של קרן" w:history="1">
              <w:r w:rsidRPr="00A60C5B">
                <w:rPr>
                  <w:rStyle w:val="Hyperlink"/>
                </w:rPr>
                <w:t>Go</w:t>
              </w:r>
            </w:hyperlink>
          </w:p>
        </w:tc>
        <w:tc>
          <w:tcPr>
            <w:tcW w:w="850" w:type="dxa"/>
          </w:tcPr>
          <w:p w:rsidR="00A60C5B" w:rsidRPr="00A60C5B" w:rsidRDefault="00A60C5B" w:rsidP="00A60C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60C5B" w:rsidRPr="00A60C5B" w:rsidTr="00A60C5B">
        <w:tblPrEx>
          <w:tblCellMar>
            <w:top w:w="0" w:type="dxa"/>
            <w:bottom w:w="0" w:type="dxa"/>
          </w:tblCellMar>
        </w:tblPrEx>
        <w:tc>
          <w:tcPr>
            <w:tcW w:w="1247" w:type="dxa"/>
          </w:tcPr>
          <w:p w:rsidR="00A60C5B" w:rsidRPr="00A60C5B" w:rsidRDefault="00A60C5B" w:rsidP="00A60C5B">
            <w:pPr>
              <w:spacing w:line="240" w:lineRule="auto"/>
              <w:jc w:val="left"/>
              <w:rPr>
                <w:rFonts w:cs="Frankruhel"/>
                <w:sz w:val="24"/>
                <w:rtl/>
              </w:rPr>
            </w:pPr>
            <w:r>
              <w:rPr>
                <w:rFonts w:cs="Times New Roman"/>
                <w:sz w:val="24"/>
                <w:rtl/>
              </w:rPr>
              <w:t xml:space="preserve">סעיף 2 </w:t>
            </w:r>
          </w:p>
        </w:tc>
        <w:tc>
          <w:tcPr>
            <w:tcW w:w="5669" w:type="dxa"/>
          </w:tcPr>
          <w:p w:rsidR="00A60C5B" w:rsidRPr="00A60C5B" w:rsidRDefault="00A60C5B" w:rsidP="00A60C5B">
            <w:pPr>
              <w:spacing w:line="240" w:lineRule="auto"/>
              <w:jc w:val="left"/>
              <w:rPr>
                <w:rFonts w:cs="Frankruhel"/>
                <w:sz w:val="24"/>
                <w:rtl/>
              </w:rPr>
            </w:pPr>
            <w:r>
              <w:rPr>
                <w:rFonts w:cs="Times New Roman"/>
                <w:sz w:val="24"/>
                <w:rtl/>
              </w:rPr>
              <w:t>תקופת קיומה של קרן</w:t>
            </w:r>
          </w:p>
        </w:tc>
        <w:tc>
          <w:tcPr>
            <w:tcW w:w="567" w:type="dxa"/>
          </w:tcPr>
          <w:p w:rsidR="00A60C5B" w:rsidRPr="00A60C5B" w:rsidRDefault="00A60C5B" w:rsidP="00A60C5B">
            <w:pPr>
              <w:spacing w:line="240" w:lineRule="auto"/>
              <w:jc w:val="left"/>
              <w:rPr>
                <w:rStyle w:val="Hyperlink"/>
                <w:rtl/>
              </w:rPr>
            </w:pPr>
            <w:hyperlink w:anchor="Seif2" w:tooltip="תקופת קיומה של קרן" w:history="1">
              <w:r w:rsidRPr="00A60C5B">
                <w:rPr>
                  <w:rStyle w:val="Hyperlink"/>
                </w:rPr>
                <w:t>Go</w:t>
              </w:r>
            </w:hyperlink>
          </w:p>
        </w:tc>
        <w:tc>
          <w:tcPr>
            <w:tcW w:w="850" w:type="dxa"/>
          </w:tcPr>
          <w:p w:rsidR="00A60C5B" w:rsidRPr="00A60C5B" w:rsidRDefault="00A60C5B" w:rsidP="00A60C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60C5B" w:rsidRPr="00A60C5B" w:rsidTr="00A60C5B">
        <w:tblPrEx>
          <w:tblCellMar>
            <w:top w:w="0" w:type="dxa"/>
            <w:bottom w:w="0" w:type="dxa"/>
          </w:tblCellMar>
        </w:tblPrEx>
        <w:tc>
          <w:tcPr>
            <w:tcW w:w="1247" w:type="dxa"/>
          </w:tcPr>
          <w:p w:rsidR="00A60C5B" w:rsidRPr="00A60C5B" w:rsidRDefault="00A60C5B" w:rsidP="00A60C5B">
            <w:pPr>
              <w:spacing w:line="240" w:lineRule="auto"/>
              <w:jc w:val="left"/>
              <w:rPr>
                <w:rFonts w:cs="Frankruhel"/>
                <w:sz w:val="24"/>
                <w:rtl/>
              </w:rPr>
            </w:pPr>
          </w:p>
        </w:tc>
        <w:tc>
          <w:tcPr>
            <w:tcW w:w="5669" w:type="dxa"/>
          </w:tcPr>
          <w:p w:rsidR="00A60C5B" w:rsidRPr="00A60C5B" w:rsidRDefault="00A60C5B" w:rsidP="00A60C5B">
            <w:pPr>
              <w:spacing w:line="240" w:lineRule="auto"/>
              <w:jc w:val="left"/>
              <w:rPr>
                <w:rFonts w:cs="Frankruhel"/>
                <w:sz w:val="24"/>
                <w:rtl/>
              </w:rPr>
            </w:pPr>
            <w:r>
              <w:rPr>
                <w:rFonts w:cs="Times New Roman"/>
                <w:sz w:val="24"/>
                <w:rtl/>
              </w:rPr>
              <w:t>פרק ג': הצעת יחידות ופדיון יחידות בקרן</w:t>
            </w:r>
          </w:p>
        </w:tc>
        <w:tc>
          <w:tcPr>
            <w:tcW w:w="567" w:type="dxa"/>
          </w:tcPr>
          <w:p w:rsidR="00A60C5B" w:rsidRPr="00A60C5B" w:rsidRDefault="00A60C5B" w:rsidP="00A60C5B">
            <w:pPr>
              <w:spacing w:line="240" w:lineRule="auto"/>
              <w:jc w:val="left"/>
              <w:rPr>
                <w:rStyle w:val="Hyperlink"/>
                <w:rtl/>
              </w:rPr>
            </w:pPr>
            <w:hyperlink w:anchor="med2" w:tooltip="פרק ג: הצעת יחידות ופדיון יחידות בקרן" w:history="1">
              <w:r w:rsidRPr="00A60C5B">
                <w:rPr>
                  <w:rStyle w:val="Hyperlink"/>
                </w:rPr>
                <w:t>Go</w:t>
              </w:r>
            </w:hyperlink>
          </w:p>
        </w:tc>
        <w:tc>
          <w:tcPr>
            <w:tcW w:w="850" w:type="dxa"/>
          </w:tcPr>
          <w:p w:rsidR="00A60C5B" w:rsidRPr="00A60C5B" w:rsidRDefault="00A60C5B" w:rsidP="00A60C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60C5B" w:rsidRPr="00A60C5B" w:rsidTr="00A60C5B">
        <w:tblPrEx>
          <w:tblCellMar>
            <w:top w:w="0" w:type="dxa"/>
            <w:bottom w:w="0" w:type="dxa"/>
          </w:tblCellMar>
        </w:tblPrEx>
        <w:tc>
          <w:tcPr>
            <w:tcW w:w="1247" w:type="dxa"/>
          </w:tcPr>
          <w:p w:rsidR="00A60C5B" w:rsidRPr="00A60C5B" w:rsidRDefault="00A60C5B" w:rsidP="00A60C5B">
            <w:pPr>
              <w:spacing w:line="240" w:lineRule="auto"/>
              <w:jc w:val="left"/>
              <w:rPr>
                <w:rFonts w:cs="Frankruhel"/>
                <w:sz w:val="24"/>
                <w:rtl/>
              </w:rPr>
            </w:pPr>
            <w:r>
              <w:rPr>
                <w:rFonts w:cs="Times New Roman"/>
                <w:sz w:val="24"/>
                <w:rtl/>
              </w:rPr>
              <w:t xml:space="preserve">סעיף 3 </w:t>
            </w:r>
          </w:p>
        </w:tc>
        <w:tc>
          <w:tcPr>
            <w:tcW w:w="5669" w:type="dxa"/>
          </w:tcPr>
          <w:p w:rsidR="00A60C5B" w:rsidRPr="00A60C5B" w:rsidRDefault="00A60C5B" w:rsidP="00A60C5B">
            <w:pPr>
              <w:spacing w:line="240" w:lineRule="auto"/>
              <w:jc w:val="left"/>
              <w:rPr>
                <w:rFonts w:cs="Frankruhel"/>
                <w:sz w:val="24"/>
                <w:rtl/>
              </w:rPr>
            </w:pPr>
            <w:r>
              <w:rPr>
                <w:rFonts w:cs="Times New Roman"/>
                <w:sz w:val="24"/>
                <w:rtl/>
              </w:rPr>
              <w:t>הצעת יחידות בקרן</w:t>
            </w:r>
          </w:p>
        </w:tc>
        <w:tc>
          <w:tcPr>
            <w:tcW w:w="567" w:type="dxa"/>
          </w:tcPr>
          <w:p w:rsidR="00A60C5B" w:rsidRPr="00A60C5B" w:rsidRDefault="00A60C5B" w:rsidP="00A60C5B">
            <w:pPr>
              <w:spacing w:line="240" w:lineRule="auto"/>
              <w:jc w:val="left"/>
              <w:rPr>
                <w:rStyle w:val="Hyperlink"/>
                <w:rtl/>
              </w:rPr>
            </w:pPr>
            <w:hyperlink w:anchor="Seif3" w:tooltip="הצעת יחידות בקרן" w:history="1">
              <w:r w:rsidRPr="00A60C5B">
                <w:rPr>
                  <w:rStyle w:val="Hyperlink"/>
                </w:rPr>
                <w:t>Go</w:t>
              </w:r>
            </w:hyperlink>
          </w:p>
        </w:tc>
        <w:tc>
          <w:tcPr>
            <w:tcW w:w="850" w:type="dxa"/>
          </w:tcPr>
          <w:p w:rsidR="00A60C5B" w:rsidRPr="00A60C5B" w:rsidRDefault="00A60C5B" w:rsidP="00A60C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60C5B" w:rsidRPr="00A60C5B" w:rsidTr="00A60C5B">
        <w:tblPrEx>
          <w:tblCellMar>
            <w:top w:w="0" w:type="dxa"/>
            <w:bottom w:w="0" w:type="dxa"/>
          </w:tblCellMar>
        </w:tblPrEx>
        <w:tc>
          <w:tcPr>
            <w:tcW w:w="1247" w:type="dxa"/>
          </w:tcPr>
          <w:p w:rsidR="00A60C5B" w:rsidRPr="00A60C5B" w:rsidRDefault="00A60C5B" w:rsidP="00A60C5B">
            <w:pPr>
              <w:spacing w:line="240" w:lineRule="auto"/>
              <w:jc w:val="left"/>
              <w:rPr>
                <w:rFonts w:cs="Frankruhel"/>
                <w:sz w:val="24"/>
                <w:rtl/>
              </w:rPr>
            </w:pPr>
            <w:r>
              <w:rPr>
                <w:rFonts w:cs="Times New Roman"/>
                <w:sz w:val="24"/>
                <w:rtl/>
              </w:rPr>
              <w:t xml:space="preserve">סעיף 4 </w:t>
            </w:r>
          </w:p>
        </w:tc>
        <w:tc>
          <w:tcPr>
            <w:tcW w:w="5669" w:type="dxa"/>
          </w:tcPr>
          <w:p w:rsidR="00A60C5B" w:rsidRPr="00A60C5B" w:rsidRDefault="00A60C5B" w:rsidP="00A60C5B">
            <w:pPr>
              <w:spacing w:line="240" w:lineRule="auto"/>
              <w:jc w:val="left"/>
              <w:rPr>
                <w:rFonts w:cs="Frankruhel"/>
                <w:sz w:val="24"/>
                <w:rtl/>
              </w:rPr>
            </w:pPr>
            <w:r>
              <w:rPr>
                <w:rFonts w:cs="Times New Roman"/>
                <w:sz w:val="24"/>
                <w:rtl/>
              </w:rPr>
              <w:t>פדיון יחידות בקרן</w:t>
            </w:r>
          </w:p>
        </w:tc>
        <w:tc>
          <w:tcPr>
            <w:tcW w:w="567" w:type="dxa"/>
          </w:tcPr>
          <w:p w:rsidR="00A60C5B" w:rsidRPr="00A60C5B" w:rsidRDefault="00A60C5B" w:rsidP="00A60C5B">
            <w:pPr>
              <w:spacing w:line="240" w:lineRule="auto"/>
              <w:jc w:val="left"/>
              <w:rPr>
                <w:rStyle w:val="Hyperlink"/>
                <w:rtl/>
              </w:rPr>
            </w:pPr>
            <w:hyperlink w:anchor="Seif4" w:tooltip="פדיון יחידות בקרן" w:history="1">
              <w:r w:rsidRPr="00A60C5B">
                <w:rPr>
                  <w:rStyle w:val="Hyperlink"/>
                </w:rPr>
                <w:t>Go</w:t>
              </w:r>
            </w:hyperlink>
          </w:p>
        </w:tc>
        <w:tc>
          <w:tcPr>
            <w:tcW w:w="850" w:type="dxa"/>
          </w:tcPr>
          <w:p w:rsidR="00A60C5B" w:rsidRPr="00A60C5B" w:rsidRDefault="00A60C5B" w:rsidP="00A60C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60C5B" w:rsidRPr="00A60C5B" w:rsidTr="00A60C5B">
        <w:tblPrEx>
          <w:tblCellMar>
            <w:top w:w="0" w:type="dxa"/>
            <w:bottom w:w="0" w:type="dxa"/>
          </w:tblCellMar>
        </w:tblPrEx>
        <w:tc>
          <w:tcPr>
            <w:tcW w:w="1247" w:type="dxa"/>
          </w:tcPr>
          <w:p w:rsidR="00A60C5B" w:rsidRPr="00A60C5B" w:rsidRDefault="00A60C5B" w:rsidP="00A60C5B">
            <w:pPr>
              <w:spacing w:line="240" w:lineRule="auto"/>
              <w:jc w:val="left"/>
              <w:rPr>
                <w:rFonts w:cs="Frankruhel"/>
                <w:sz w:val="24"/>
                <w:rtl/>
              </w:rPr>
            </w:pPr>
            <w:r>
              <w:rPr>
                <w:rFonts w:cs="Times New Roman"/>
                <w:sz w:val="24"/>
                <w:rtl/>
              </w:rPr>
              <w:t xml:space="preserve">סעיף 5 </w:t>
            </w:r>
          </w:p>
        </w:tc>
        <w:tc>
          <w:tcPr>
            <w:tcW w:w="5669" w:type="dxa"/>
          </w:tcPr>
          <w:p w:rsidR="00A60C5B" w:rsidRPr="00A60C5B" w:rsidRDefault="00A60C5B" w:rsidP="00A60C5B">
            <w:pPr>
              <w:spacing w:line="240" w:lineRule="auto"/>
              <w:jc w:val="left"/>
              <w:rPr>
                <w:rFonts w:cs="Frankruhel"/>
                <w:sz w:val="24"/>
                <w:rtl/>
              </w:rPr>
            </w:pPr>
            <w:r>
              <w:rPr>
                <w:rFonts w:cs="Times New Roman"/>
                <w:sz w:val="24"/>
                <w:rtl/>
              </w:rPr>
              <w:t>רכישת יחידות קרן בידי מנהל קרן</w:t>
            </w:r>
          </w:p>
        </w:tc>
        <w:tc>
          <w:tcPr>
            <w:tcW w:w="567" w:type="dxa"/>
          </w:tcPr>
          <w:p w:rsidR="00A60C5B" w:rsidRPr="00A60C5B" w:rsidRDefault="00A60C5B" w:rsidP="00A60C5B">
            <w:pPr>
              <w:spacing w:line="240" w:lineRule="auto"/>
              <w:jc w:val="left"/>
              <w:rPr>
                <w:rStyle w:val="Hyperlink"/>
                <w:rtl/>
              </w:rPr>
            </w:pPr>
            <w:hyperlink w:anchor="Seif5" w:tooltip="רכישת יחידות קרן בידי מנהל קרן" w:history="1">
              <w:r w:rsidRPr="00A60C5B">
                <w:rPr>
                  <w:rStyle w:val="Hyperlink"/>
                </w:rPr>
                <w:t>Go</w:t>
              </w:r>
            </w:hyperlink>
          </w:p>
        </w:tc>
        <w:tc>
          <w:tcPr>
            <w:tcW w:w="850" w:type="dxa"/>
          </w:tcPr>
          <w:p w:rsidR="00A60C5B" w:rsidRPr="00A60C5B" w:rsidRDefault="00A60C5B" w:rsidP="00A60C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60C5B" w:rsidRPr="00A60C5B" w:rsidTr="00A60C5B">
        <w:tblPrEx>
          <w:tblCellMar>
            <w:top w:w="0" w:type="dxa"/>
            <w:bottom w:w="0" w:type="dxa"/>
          </w:tblCellMar>
        </w:tblPrEx>
        <w:tc>
          <w:tcPr>
            <w:tcW w:w="1247" w:type="dxa"/>
          </w:tcPr>
          <w:p w:rsidR="00A60C5B" w:rsidRPr="00A60C5B" w:rsidRDefault="00A60C5B" w:rsidP="00A60C5B">
            <w:pPr>
              <w:spacing w:line="240" w:lineRule="auto"/>
              <w:jc w:val="left"/>
              <w:rPr>
                <w:rFonts w:cs="Frankruhel"/>
                <w:sz w:val="24"/>
                <w:rtl/>
              </w:rPr>
            </w:pPr>
          </w:p>
        </w:tc>
        <w:tc>
          <w:tcPr>
            <w:tcW w:w="5669" w:type="dxa"/>
          </w:tcPr>
          <w:p w:rsidR="00A60C5B" w:rsidRPr="00A60C5B" w:rsidRDefault="00A60C5B" w:rsidP="00A60C5B">
            <w:pPr>
              <w:spacing w:line="240" w:lineRule="auto"/>
              <w:jc w:val="left"/>
              <w:rPr>
                <w:rFonts w:cs="Frankruhel"/>
                <w:sz w:val="24"/>
                <w:rtl/>
              </w:rPr>
            </w:pPr>
            <w:r>
              <w:rPr>
                <w:rFonts w:cs="Times New Roman"/>
                <w:sz w:val="24"/>
                <w:rtl/>
              </w:rPr>
              <w:t>פרק ד': נכסים שיוחזקו בקרן ושיעוריהם</w:t>
            </w:r>
          </w:p>
        </w:tc>
        <w:tc>
          <w:tcPr>
            <w:tcW w:w="567" w:type="dxa"/>
          </w:tcPr>
          <w:p w:rsidR="00A60C5B" w:rsidRPr="00A60C5B" w:rsidRDefault="00A60C5B" w:rsidP="00A60C5B">
            <w:pPr>
              <w:spacing w:line="240" w:lineRule="auto"/>
              <w:jc w:val="left"/>
              <w:rPr>
                <w:rStyle w:val="Hyperlink"/>
                <w:rtl/>
              </w:rPr>
            </w:pPr>
            <w:hyperlink w:anchor="med3" w:tooltip="פרק ד: נכסים שיוחזקו בקרן ושיעוריהם" w:history="1">
              <w:r w:rsidRPr="00A60C5B">
                <w:rPr>
                  <w:rStyle w:val="Hyperlink"/>
                </w:rPr>
                <w:t>Go</w:t>
              </w:r>
            </w:hyperlink>
          </w:p>
        </w:tc>
        <w:tc>
          <w:tcPr>
            <w:tcW w:w="850" w:type="dxa"/>
          </w:tcPr>
          <w:p w:rsidR="00A60C5B" w:rsidRPr="00A60C5B" w:rsidRDefault="00A60C5B" w:rsidP="00A60C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60C5B" w:rsidRPr="00A60C5B" w:rsidTr="00A60C5B">
        <w:tblPrEx>
          <w:tblCellMar>
            <w:top w:w="0" w:type="dxa"/>
            <w:bottom w:w="0" w:type="dxa"/>
          </w:tblCellMar>
        </w:tblPrEx>
        <w:tc>
          <w:tcPr>
            <w:tcW w:w="1247" w:type="dxa"/>
          </w:tcPr>
          <w:p w:rsidR="00A60C5B" w:rsidRPr="00A60C5B" w:rsidRDefault="00A60C5B" w:rsidP="00A60C5B">
            <w:pPr>
              <w:spacing w:line="240" w:lineRule="auto"/>
              <w:jc w:val="left"/>
              <w:rPr>
                <w:rFonts w:cs="Frankruhel"/>
                <w:sz w:val="24"/>
                <w:rtl/>
              </w:rPr>
            </w:pPr>
            <w:r>
              <w:rPr>
                <w:rFonts w:cs="Times New Roman"/>
                <w:sz w:val="24"/>
                <w:rtl/>
              </w:rPr>
              <w:t xml:space="preserve">סעיף 6 </w:t>
            </w:r>
          </w:p>
        </w:tc>
        <w:tc>
          <w:tcPr>
            <w:tcW w:w="5669" w:type="dxa"/>
          </w:tcPr>
          <w:p w:rsidR="00A60C5B" w:rsidRPr="00A60C5B" w:rsidRDefault="00A60C5B" w:rsidP="00A60C5B">
            <w:pPr>
              <w:spacing w:line="240" w:lineRule="auto"/>
              <w:jc w:val="left"/>
              <w:rPr>
                <w:rFonts w:cs="Frankruhel"/>
                <w:sz w:val="24"/>
                <w:rtl/>
              </w:rPr>
            </w:pPr>
            <w:r>
              <w:rPr>
                <w:rFonts w:cs="Times New Roman"/>
                <w:sz w:val="24"/>
                <w:rtl/>
              </w:rPr>
              <w:t>נכסי חברה ישראלית למחקר ופיתוח שיוחזקו בקרן</w:t>
            </w:r>
          </w:p>
        </w:tc>
        <w:tc>
          <w:tcPr>
            <w:tcW w:w="567" w:type="dxa"/>
          </w:tcPr>
          <w:p w:rsidR="00A60C5B" w:rsidRPr="00A60C5B" w:rsidRDefault="00A60C5B" w:rsidP="00A60C5B">
            <w:pPr>
              <w:spacing w:line="240" w:lineRule="auto"/>
              <w:jc w:val="left"/>
              <w:rPr>
                <w:rStyle w:val="Hyperlink"/>
                <w:rtl/>
              </w:rPr>
            </w:pPr>
            <w:hyperlink w:anchor="Seif6" w:tooltip="נכסי חברה ישראלית למחקר ופיתוח שיוחזקו בקרן" w:history="1">
              <w:r w:rsidRPr="00A60C5B">
                <w:rPr>
                  <w:rStyle w:val="Hyperlink"/>
                </w:rPr>
                <w:t>Go</w:t>
              </w:r>
            </w:hyperlink>
          </w:p>
        </w:tc>
        <w:tc>
          <w:tcPr>
            <w:tcW w:w="850" w:type="dxa"/>
          </w:tcPr>
          <w:p w:rsidR="00A60C5B" w:rsidRPr="00A60C5B" w:rsidRDefault="00A60C5B" w:rsidP="00A60C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60C5B" w:rsidRPr="00A60C5B" w:rsidTr="00A60C5B">
        <w:tblPrEx>
          <w:tblCellMar>
            <w:top w:w="0" w:type="dxa"/>
            <w:bottom w:w="0" w:type="dxa"/>
          </w:tblCellMar>
        </w:tblPrEx>
        <w:tc>
          <w:tcPr>
            <w:tcW w:w="1247" w:type="dxa"/>
          </w:tcPr>
          <w:p w:rsidR="00A60C5B" w:rsidRPr="00A60C5B" w:rsidRDefault="00A60C5B" w:rsidP="00A60C5B">
            <w:pPr>
              <w:spacing w:line="240" w:lineRule="auto"/>
              <w:jc w:val="left"/>
              <w:rPr>
                <w:rFonts w:cs="Frankruhel"/>
                <w:sz w:val="24"/>
                <w:rtl/>
              </w:rPr>
            </w:pPr>
            <w:r>
              <w:rPr>
                <w:rFonts w:cs="Times New Roman"/>
                <w:sz w:val="24"/>
                <w:rtl/>
              </w:rPr>
              <w:t xml:space="preserve">סעיף 7 </w:t>
            </w:r>
          </w:p>
        </w:tc>
        <w:tc>
          <w:tcPr>
            <w:tcW w:w="5669" w:type="dxa"/>
          </w:tcPr>
          <w:p w:rsidR="00A60C5B" w:rsidRPr="00A60C5B" w:rsidRDefault="00A60C5B" w:rsidP="00A60C5B">
            <w:pPr>
              <w:spacing w:line="240" w:lineRule="auto"/>
              <w:jc w:val="left"/>
              <w:rPr>
                <w:rFonts w:cs="Frankruhel"/>
                <w:sz w:val="24"/>
                <w:rtl/>
              </w:rPr>
            </w:pPr>
            <w:r>
              <w:rPr>
                <w:rFonts w:cs="Times New Roman"/>
                <w:sz w:val="24"/>
                <w:rtl/>
              </w:rPr>
              <w:t>נכסים נוספים שמותר להחזיק בקרן</w:t>
            </w:r>
          </w:p>
        </w:tc>
        <w:tc>
          <w:tcPr>
            <w:tcW w:w="567" w:type="dxa"/>
          </w:tcPr>
          <w:p w:rsidR="00A60C5B" w:rsidRPr="00A60C5B" w:rsidRDefault="00A60C5B" w:rsidP="00A60C5B">
            <w:pPr>
              <w:spacing w:line="240" w:lineRule="auto"/>
              <w:jc w:val="left"/>
              <w:rPr>
                <w:rStyle w:val="Hyperlink"/>
                <w:rtl/>
              </w:rPr>
            </w:pPr>
            <w:hyperlink w:anchor="Seif7" w:tooltip="נכסים נוספים שמותר להחזיק בקרן" w:history="1">
              <w:r w:rsidRPr="00A60C5B">
                <w:rPr>
                  <w:rStyle w:val="Hyperlink"/>
                </w:rPr>
                <w:t>Go</w:t>
              </w:r>
            </w:hyperlink>
          </w:p>
        </w:tc>
        <w:tc>
          <w:tcPr>
            <w:tcW w:w="850" w:type="dxa"/>
          </w:tcPr>
          <w:p w:rsidR="00A60C5B" w:rsidRPr="00A60C5B" w:rsidRDefault="00A60C5B" w:rsidP="00A60C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60C5B" w:rsidRPr="00A60C5B" w:rsidTr="00A60C5B">
        <w:tblPrEx>
          <w:tblCellMar>
            <w:top w:w="0" w:type="dxa"/>
            <w:bottom w:w="0" w:type="dxa"/>
          </w:tblCellMar>
        </w:tblPrEx>
        <w:tc>
          <w:tcPr>
            <w:tcW w:w="1247" w:type="dxa"/>
          </w:tcPr>
          <w:p w:rsidR="00A60C5B" w:rsidRPr="00A60C5B" w:rsidRDefault="00A60C5B" w:rsidP="00A60C5B">
            <w:pPr>
              <w:spacing w:line="240" w:lineRule="auto"/>
              <w:jc w:val="left"/>
              <w:rPr>
                <w:rFonts w:cs="Frankruhel"/>
                <w:sz w:val="24"/>
                <w:rtl/>
              </w:rPr>
            </w:pPr>
            <w:r>
              <w:rPr>
                <w:rFonts w:cs="Times New Roman"/>
                <w:sz w:val="24"/>
                <w:rtl/>
              </w:rPr>
              <w:t xml:space="preserve">סעיף 8 </w:t>
            </w:r>
          </w:p>
        </w:tc>
        <w:tc>
          <w:tcPr>
            <w:tcW w:w="5669" w:type="dxa"/>
          </w:tcPr>
          <w:p w:rsidR="00A60C5B" w:rsidRPr="00A60C5B" w:rsidRDefault="00A60C5B" w:rsidP="00A60C5B">
            <w:pPr>
              <w:spacing w:line="240" w:lineRule="auto"/>
              <w:jc w:val="left"/>
              <w:rPr>
                <w:rFonts w:cs="Frankruhel"/>
                <w:sz w:val="24"/>
                <w:rtl/>
              </w:rPr>
            </w:pPr>
            <w:r>
              <w:rPr>
                <w:rFonts w:cs="Times New Roman"/>
                <w:sz w:val="24"/>
                <w:rtl/>
              </w:rPr>
              <w:t>שיעור מרבי מהשווי הרשום למסחר</w:t>
            </w:r>
          </w:p>
        </w:tc>
        <w:tc>
          <w:tcPr>
            <w:tcW w:w="567" w:type="dxa"/>
          </w:tcPr>
          <w:p w:rsidR="00A60C5B" w:rsidRPr="00A60C5B" w:rsidRDefault="00A60C5B" w:rsidP="00A60C5B">
            <w:pPr>
              <w:spacing w:line="240" w:lineRule="auto"/>
              <w:jc w:val="left"/>
              <w:rPr>
                <w:rStyle w:val="Hyperlink"/>
                <w:rtl/>
              </w:rPr>
            </w:pPr>
            <w:hyperlink w:anchor="Seif8" w:tooltip="שיעור מרבי מהשווי הרשום למסחר" w:history="1">
              <w:r w:rsidRPr="00A60C5B">
                <w:rPr>
                  <w:rStyle w:val="Hyperlink"/>
                </w:rPr>
                <w:t>Go</w:t>
              </w:r>
            </w:hyperlink>
          </w:p>
        </w:tc>
        <w:tc>
          <w:tcPr>
            <w:tcW w:w="850" w:type="dxa"/>
          </w:tcPr>
          <w:p w:rsidR="00A60C5B" w:rsidRPr="00A60C5B" w:rsidRDefault="00A60C5B" w:rsidP="00A60C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60C5B" w:rsidRPr="00A60C5B" w:rsidTr="00A60C5B">
        <w:tblPrEx>
          <w:tblCellMar>
            <w:top w:w="0" w:type="dxa"/>
            <w:bottom w:w="0" w:type="dxa"/>
          </w:tblCellMar>
        </w:tblPrEx>
        <w:tc>
          <w:tcPr>
            <w:tcW w:w="1247" w:type="dxa"/>
          </w:tcPr>
          <w:p w:rsidR="00A60C5B" w:rsidRPr="00A60C5B" w:rsidRDefault="00A60C5B" w:rsidP="00A60C5B">
            <w:pPr>
              <w:spacing w:line="240" w:lineRule="auto"/>
              <w:jc w:val="left"/>
              <w:rPr>
                <w:rFonts w:cs="Frankruhel"/>
                <w:sz w:val="24"/>
                <w:rtl/>
              </w:rPr>
            </w:pPr>
            <w:r>
              <w:rPr>
                <w:rFonts w:cs="Times New Roman"/>
                <w:sz w:val="24"/>
                <w:rtl/>
              </w:rPr>
              <w:t xml:space="preserve">סעיף 9 </w:t>
            </w:r>
          </w:p>
        </w:tc>
        <w:tc>
          <w:tcPr>
            <w:tcW w:w="5669" w:type="dxa"/>
          </w:tcPr>
          <w:p w:rsidR="00A60C5B" w:rsidRPr="00A60C5B" w:rsidRDefault="00A60C5B" w:rsidP="00A60C5B">
            <w:pPr>
              <w:spacing w:line="240" w:lineRule="auto"/>
              <w:jc w:val="left"/>
              <w:rPr>
                <w:rFonts w:cs="Frankruhel"/>
                <w:sz w:val="24"/>
                <w:rtl/>
              </w:rPr>
            </w:pPr>
            <w:r>
              <w:rPr>
                <w:rFonts w:cs="Times New Roman"/>
                <w:sz w:val="24"/>
                <w:rtl/>
              </w:rPr>
              <w:t>החזקת יחידות של קרן בקרן</w:t>
            </w:r>
          </w:p>
        </w:tc>
        <w:tc>
          <w:tcPr>
            <w:tcW w:w="567" w:type="dxa"/>
          </w:tcPr>
          <w:p w:rsidR="00A60C5B" w:rsidRPr="00A60C5B" w:rsidRDefault="00A60C5B" w:rsidP="00A60C5B">
            <w:pPr>
              <w:spacing w:line="240" w:lineRule="auto"/>
              <w:jc w:val="left"/>
              <w:rPr>
                <w:rStyle w:val="Hyperlink"/>
                <w:rtl/>
              </w:rPr>
            </w:pPr>
            <w:hyperlink w:anchor="Seif9" w:tooltip="החזקת יחידות של קרן בקרן" w:history="1">
              <w:r w:rsidRPr="00A60C5B">
                <w:rPr>
                  <w:rStyle w:val="Hyperlink"/>
                </w:rPr>
                <w:t>Go</w:t>
              </w:r>
            </w:hyperlink>
          </w:p>
        </w:tc>
        <w:tc>
          <w:tcPr>
            <w:tcW w:w="850" w:type="dxa"/>
          </w:tcPr>
          <w:p w:rsidR="00A60C5B" w:rsidRPr="00A60C5B" w:rsidRDefault="00A60C5B" w:rsidP="00A60C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60C5B" w:rsidRPr="00A60C5B" w:rsidTr="00A60C5B">
        <w:tblPrEx>
          <w:tblCellMar>
            <w:top w:w="0" w:type="dxa"/>
            <w:bottom w:w="0" w:type="dxa"/>
          </w:tblCellMar>
        </w:tblPrEx>
        <w:tc>
          <w:tcPr>
            <w:tcW w:w="1247" w:type="dxa"/>
          </w:tcPr>
          <w:p w:rsidR="00A60C5B" w:rsidRPr="00A60C5B" w:rsidRDefault="00A60C5B" w:rsidP="00A60C5B">
            <w:pPr>
              <w:spacing w:line="240" w:lineRule="auto"/>
              <w:jc w:val="left"/>
              <w:rPr>
                <w:rFonts w:cs="Frankruhel"/>
                <w:sz w:val="24"/>
                <w:rtl/>
              </w:rPr>
            </w:pPr>
          </w:p>
        </w:tc>
        <w:tc>
          <w:tcPr>
            <w:tcW w:w="5669" w:type="dxa"/>
          </w:tcPr>
          <w:p w:rsidR="00A60C5B" w:rsidRPr="00A60C5B" w:rsidRDefault="00A60C5B" w:rsidP="00A60C5B">
            <w:pPr>
              <w:spacing w:line="240" w:lineRule="auto"/>
              <w:jc w:val="left"/>
              <w:rPr>
                <w:rFonts w:cs="Frankruhel"/>
                <w:sz w:val="24"/>
                <w:rtl/>
              </w:rPr>
            </w:pPr>
            <w:r>
              <w:rPr>
                <w:rFonts w:cs="Times New Roman"/>
                <w:sz w:val="24"/>
                <w:rtl/>
              </w:rPr>
              <w:t>פרק ה': קביעת שווי ניירות ערך</w:t>
            </w:r>
          </w:p>
        </w:tc>
        <w:tc>
          <w:tcPr>
            <w:tcW w:w="567" w:type="dxa"/>
          </w:tcPr>
          <w:p w:rsidR="00A60C5B" w:rsidRPr="00A60C5B" w:rsidRDefault="00A60C5B" w:rsidP="00A60C5B">
            <w:pPr>
              <w:spacing w:line="240" w:lineRule="auto"/>
              <w:jc w:val="left"/>
              <w:rPr>
                <w:rStyle w:val="Hyperlink"/>
                <w:rtl/>
              </w:rPr>
            </w:pPr>
            <w:hyperlink w:anchor="med4" w:tooltip="פרק ה: קביעת שווי ניירות ערך" w:history="1">
              <w:r w:rsidRPr="00A60C5B">
                <w:rPr>
                  <w:rStyle w:val="Hyperlink"/>
                </w:rPr>
                <w:t>Go</w:t>
              </w:r>
            </w:hyperlink>
          </w:p>
        </w:tc>
        <w:tc>
          <w:tcPr>
            <w:tcW w:w="850" w:type="dxa"/>
          </w:tcPr>
          <w:p w:rsidR="00A60C5B" w:rsidRPr="00A60C5B" w:rsidRDefault="00A60C5B" w:rsidP="00A60C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60C5B" w:rsidRPr="00A60C5B" w:rsidTr="00A60C5B">
        <w:tblPrEx>
          <w:tblCellMar>
            <w:top w:w="0" w:type="dxa"/>
            <w:bottom w:w="0" w:type="dxa"/>
          </w:tblCellMar>
        </w:tblPrEx>
        <w:tc>
          <w:tcPr>
            <w:tcW w:w="1247" w:type="dxa"/>
          </w:tcPr>
          <w:p w:rsidR="00A60C5B" w:rsidRPr="00A60C5B" w:rsidRDefault="00A60C5B" w:rsidP="00A60C5B">
            <w:pPr>
              <w:spacing w:line="240" w:lineRule="auto"/>
              <w:jc w:val="left"/>
              <w:rPr>
                <w:rFonts w:cs="Frankruhel"/>
                <w:sz w:val="24"/>
                <w:rtl/>
              </w:rPr>
            </w:pPr>
            <w:r>
              <w:rPr>
                <w:rFonts w:cs="Times New Roman"/>
                <w:sz w:val="24"/>
                <w:rtl/>
              </w:rPr>
              <w:t xml:space="preserve">סעיף 10 </w:t>
            </w:r>
          </w:p>
        </w:tc>
        <w:tc>
          <w:tcPr>
            <w:tcW w:w="5669" w:type="dxa"/>
          </w:tcPr>
          <w:p w:rsidR="00A60C5B" w:rsidRPr="00A60C5B" w:rsidRDefault="00A60C5B" w:rsidP="00A60C5B">
            <w:pPr>
              <w:spacing w:line="240" w:lineRule="auto"/>
              <w:jc w:val="left"/>
              <w:rPr>
                <w:rFonts w:cs="Frankruhel"/>
                <w:sz w:val="24"/>
                <w:rtl/>
              </w:rPr>
            </w:pPr>
            <w:r>
              <w:rPr>
                <w:rFonts w:cs="Times New Roman"/>
                <w:sz w:val="24"/>
                <w:rtl/>
              </w:rPr>
              <w:t>שווי ניירות ערך של חברה ישראלית למחקר ופיתוח</w:t>
            </w:r>
          </w:p>
        </w:tc>
        <w:tc>
          <w:tcPr>
            <w:tcW w:w="567" w:type="dxa"/>
          </w:tcPr>
          <w:p w:rsidR="00A60C5B" w:rsidRPr="00A60C5B" w:rsidRDefault="00A60C5B" w:rsidP="00A60C5B">
            <w:pPr>
              <w:spacing w:line="240" w:lineRule="auto"/>
              <w:jc w:val="left"/>
              <w:rPr>
                <w:rStyle w:val="Hyperlink"/>
                <w:rtl/>
              </w:rPr>
            </w:pPr>
            <w:hyperlink w:anchor="Seif10" w:tooltip="שווי ניירות ערך של חברה ישראלית למחקר ופיתוח" w:history="1">
              <w:r w:rsidRPr="00A60C5B">
                <w:rPr>
                  <w:rStyle w:val="Hyperlink"/>
                </w:rPr>
                <w:t>Go</w:t>
              </w:r>
            </w:hyperlink>
          </w:p>
        </w:tc>
        <w:tc>
          <w:tcPr>
            <w:tcW w:w="850" w:type="dxa"/>
          </w:tcPr>
          <w:p w:rsidR="00A60C5B" w:rsidRPr="00A60C5B" w:rsidRDefault="00A60C5B" w:rsidP="00A60C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60C5B" w:rsidRPr="00A60C5B" w:rsidTr="00A60C5B">
        <w:tblPrEx>
          <w:tblCellMar>
            <w:top w:w="0" w:type="dxa"/>
            <w:bottom w:w="0" w:type="dxa"/>
          </w:tblCellMar>
        </w:tblPrEx>
        <w:tc>
          <w:tcPr>
            <w:tcW w:w="1247" w:type="dxa"/>
          </w:tcPr>
          <w:p w:rsidR="00A60C5B" w:rsidRPr="00A60C5B" w:rsidRDefault="00A60C5B" w:rsidP="00A60C5B">
            <w:pPr>
              <w:spacing w:line="240" w:lineRule="auto"/>
              <w:jc w:val="left"/>
              <w:rPr>
                <w:rFonts w:cs="Frankruhel"/>
                <w:sz w:val="24"/>
                <w:rtl/>
              </w:rPr>
            </w:pPr>
          </w:p>
        </w:tc>
        <w:tc>
          <w:tcPr>
            <w:tcW w:w="5669" w:type="dxa"/>
          </w:tcPr>
          <w:p w:rsidR="00A60C5B" w:rsidRPr="00A60C5B" w:rsidRDefault="00A60C5B" w:rsidP="00A60C5B">
            <w:pPr>
              <w:spacing w:line="240" w:lineRule="auto"/>
              <w:jc w:val="left"/>
              <w:rPr>
                <w:rFonts w:cs="Frankruhel"/>
                <w:sz w:val="24"/>
                <w:rtl/>
              </w:rPr>
            </w:pPr>
            <w:r>
              <w:rPr>
                <w:rFonts w:cs="Times New Roman"/>
                <w:sz w:val="24"/>
                <w:rtl/>
              </w:rPr>
              <w:t>פרק ו': הוצאות שייפרעו מנכסי קרן</w:t>
            </w:r>
          </w:p>
        </w:tc>
        <w:tc>
          <w:tcPr>
            <w:tcW w:w="567" w:type="dxa"/>
          </w:tcPr>
          <w:p w:rsidR="00A60C5B" w:rsidRPr="00A60C5B" w:rsidRDefault="00A60C5B" w:rsidP="00A60C5B">
            <w:pPr>
              <w:spacing w:line="240" w:lineRule="auto"/>
              <w:jc w:val="left"/>
              <w:rPr>
                <w:rStyle w:val="Hyperlink"/>
                <w:rtl/>
              </w:rPr>
            </w:pPr>
            <w:hyperlink w:anchor="med5" w:tooltip="פרק ו: הוצאות שייפרעו מנכסי קרן" w:history="1">
              <w:r w:rsidRPr="00A60C5B">
                <w:rPr>
                  <w:rStyle w:val="Hyperlink"/>
                </w:rPr>
                <w:t>Go</w:t>
              </w:r>
            </w:hyperlink>
          </w:p>
        </w:tc>
        <w:tc>
          <w:tcPr>
            <w:tcW w:w="850" w:type="dxa"/>
          </w:tcPr>
          <w:p w:rsidR="00A60C5B" w:rsidRPr="00A60C5B" w:rsidRDefault="00A60C5B" w:rsidP="00A60C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60C5B" w:rsidRPr="00A60C5B" w:rsidTr="00A60C5B">
        <w:tblPrEx>
          <w:tblCellMar>
            <w:top w:w="0" w:type="dxa"/>
            <w:bottom w:w="0" w:type="dxa"/>
          </w:tblCellMar>
        </w:tblPrEx>
        <w:tc>
          <w:tcPr>
            <w:tcW w:w="1247" w:type="dxa"/>
          </w:tcPr>
          <w:p w:rsidR="00A60C5B" w:rsidRPr="00A60C5B" w:rsidRDefault="00A60C5B" w:rsidP="00A60C5B">
            <w:pPr>
              <w:spacing w:line="240" w:lineRule="auto"/>
              <w:jc w:val="left"/>
              <w:rPr>
                <w:rFonts w:cs="Frankruhel"/>
                <w:sz w:val="24"/>
                <w:rtl/>
              </w:rPr>
            </w:pPr>
            <w:r>
              <w:rPr>
                <w:rFonts w:cs="Times New Roman"/>
                <w:sz w:val="24"/>
                <w:rtl/>
              </w:rPr>
              <w:t xml:space="preserve">סעיף 11 </w:t>
            </w:r>
          </w:p>
        </w:tc>
        <w:tc>
          <w:tcPr>
            <w:tcW w:w="5669" w:type="dxa"/>
          </w:tcPr>
          <w:p w:rsidR="00A60C5B" w:rsidRPr="00A60C5B" w:rsidRDefault="00A60C5B" w:rsidP="00A60C5B">
            <w:pPr>
              <w:spacing w:line="240" w:lineRule="auto"/>
              <w:jc w:val="left"/>
              <w:rPr>
                <w:rFonts w:cs="Frankruhel"/>
                <w:sz w:val="24"/>
                <w:rtl/>
              </w:rPr>
            </w:pPr>
            <w:r>
              <w:rPr>
                <w:rFonts w:cs="Times New Roman"/>
                <w:sz w:val="24"/>
                <w:rtl/>
              </w:rPr>
              <w:t>שכר מנהל הקרן</w:t>
            </w:r>
          </w:p>
        </w:tc>
        <w:tc>
          <w:tcPr>
            <w:tcW w:w="567" w:type="dxa"/>
          </w:tcPr>
          <w:p w:rsidR="00A60C5B" w:rsidRPr="00A60C5B" w:rsidRDefault="00A60C5B" w:rsidP="00A60C5B">
            <w:pPr>
              <w:spacing w:line="240" w:lineRule="auto"/>
              <w:jc w:val="left"/>
              <w:rPr>
                <w:rStyle w:val="Hyperlink"/>
                <w:rtl/>
              </w:rPr>
            </w:pPr>
            <w:hyperlink w:anchor="Seif11" w:tooltip="שכר מנהל הקרן" w:history="1">
              <w:r w:rsidRPr="00A60C5B">
                <w:rPr>
                  <w:rStyle w:val="Hyperlink"/>
                </w:rPr>
                <w:t>Go</w:t>
              </w:r>
            </w:hyperlink>
          </w:p>
        </w:tc>
        <w:tc>
          <w:tcPr>
            <w:tcW w:w="850" w:type="dxa"/>
          </w:tcPr>
          <w:p w:rsidR="00A60C5B" w:rsidRPr="00A60C5B" w:rsidRDefault="00A60C5B" w:rsidP="00A60C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60C5B" w:rsidRPr="00A60C5B" w:rsidTr="00A60C5B">
        <w:tblPrEx>
          <w:tblCellMar>
            <w:top w:w="0" w:type="dxa"/>
            <w:bottom w:w="0" w:type="dxa"/>
          </w:tblCellMar>
        </w:tblPrEx>
        <w:tc>
          <w:tcPr>
            <w:tcW w:w="1247" w:type="dxa"/>
          </w:tcPr>
          <w:p w:rsidR="00A60C5B" w:rsidRPr="00A60C5B" w:rsidRDefault="00A60C5B" w:rsidP="00A60C5B">
            <w:pPr>
              <w:spacing w:line="240" w:lineRule="auto"/>
              <w:jc w:val="left"/>
              <w:rPr>
                <w:rFonts w:cs="Frankruhel"/>
                <w:sz w:val="24"/>
                <w:rtl/>
              </w:rPr>
            </w:pPr>
          </w:p>
        </w:tc>
        <w:tc>
          <w:tcPr>
            <w:tcW w:w="5669" w:type="dxa"/>
          </w:tcPr>
          <w:p w:rsidR="00A60C5B" w:rsidRPr="00A60C5B" w:rsidRDefault="00A60C5B" w:rsidP="00A60C5B">
            <w:pPr>
              <w:spacing w:line="240" w:lineRule="auto"/>
              <w:jc w:val="left"/>
              <w:rPr>
                <w:rFonts w:cs="Frankruhel"/>
                <w:sz w:val="24"/>
                <w:rtl/>
              </w:rPr>
            </w:pPr>
            <w:r>
              <w:rPr>
                <w:rFonts w:cs="Times New Roman"/>
                <w:sz w:val="24"/>
                <w:rtl/>
              </w:rPr>
              <w:t>פרק ז': דוחות של קרן</w:t>
            </w:r>
          </w:p>
        </w:tc>
        <w:tc>
          <w:tcPr>
            <w:tcW w:w="567" w:type="dxa"/>
          </w:tcPr>
          <w:p w:rsidR="00A60C5B" w:rsidRPr="00A60C5B" w:rsidRDefault="00A60C5B" w:rsidP="00A60C5B">
            <w:pPr>
              <w:spacing w:line="240" w:lineRule="auto"/>
              <w:jc w:val="left"/>
              <w:rPr>
                <w:rStyle w:val="Hyperlink"/>
                <w:rtl/>
              </w:rPr>
            </w:pPr>
            <w:hyperlink w:anchor="med6" w:tooltip="פרק ז: דוחות של קרן" w:history="1">
              <w:r w:rsidRPr="00A60C5B">
                <w:rPr>
                  <w:rStyle w:val="Hyperlink"/>
                </w:rPr>
                <w:t>Go</w:t>
              </w:r>
            </w:hyperlink>
          </w:p>
        </w:tc>
        <w:tc>
          <w:tcPr>
            <w:tcW w:w="850" w:type="dxa"/>
          </w:tcPr>
          <w:p w:rsidR="00A60C5B" w:rsidRPr="00A60C5B" w:rsidRDefault="00A60C5B" w:rsidP="00A60C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60C5B" w:rsidRPr="00A60C5B" w:rsidTr="00A60C5B">
        <w:tblPrEx>
          <w:tblCellMar>
            <w:top w:w="0" w:type="dxa"/>
            <w:bottom w:w="0" w:type="dxa"/>
          </w:tblCellMar>
        </w:tblPrEx>
        <w:tc>
          <w:tcPr>
            <w:tcW w:w="1247" w:type="dxa"/>
          </w:tcPr>
          <w:p w:rsidR="00A60C5B" w:rsidRPr="00A60C5B" w:rsidRDefault="00A60C5B" w:rsidP="00A60C5B">
            <w:pPr>
              <w:spacing w:line="240" w:lineRule="auto"/>
              <w:jc w:val="left"/>
              <w:rPr>
                <w:rFonts w:cs="Frankruhel"/>
                <w:sz w:val="24"/>
                <w:rtl/>
              </w:rPr>
            </w:pPr>
            <w:r>
              <w:rPr>
                <w:rFonts w:cs="Times New Roman"/>
                <w:sz w:val="24"/>
                <w:rtl/>
              </w:rPr>
              <w:t xml:space="preserve">סעיף 12 </w:t>
            </w:r>
          </w:p>
        </w:tc>
        <w:tc>
          <w:tcPr>
            <w:tcW w:w="5669" w:type="dxa"/>
          </w:tcPr>
          <w:p w:rsidR="00A60C5B" w:rsidRPr="00A60C5B" w:rsidRDefault="00A60C5B" w:rsidP="00A60C5B">
            <w:pPr>
              <w:spacing w:line="240" w:lineRule="auto"/>
              <w:jc w:val="left"/>
              <w:rPr>
                <w:rFonts w:cs="Frankruhel"/>
                <w:sz w:val="24"/>
                <w:rtl/>
              </w:rPr>
            </w:pPr>
            <w:r>
              <w:rPr>
                <w:rFonts w:cs="Times New Roman"/>
                <w:sz w:val="24"/>
                <w:rtl/>
              </w:rPr>
              <w:t>דוחות מיידיים של מנהל קרן</w:t>
            </w:r>
          </w:p>
        </w:tc>
        <w:tc>
          <w:tcPr>
            <w:tcW w:w="567" w:type="dxa"/>
          </w:tcPr>
          <w:p w:rsidR="00A60C5B" w:rsidRPr="00A60C5B" w:rsidRDefault="00A60C5B" w:rsidP="00A60C5B">
            <w:pPr>
              <w:spacing w:line="240" w:lineRule="auto"/>
              <w:jc w:val="left"/>
              <w:rPr>
                <w:rStyle w:val="Hyperlink"/>
                <w:rtl/>
              </w:rPr>
            </w:pPr>
            <w:hyperlink w:anchor="Seif12" w:tooltip="דוחות מיידיים של מנהל קרן" w:history="1">
              <w:r w:rsidRPr="00A60C5B">
                <w:rPr>
                  <w:rStyle w:val="Hyperlink"/>
                </w:rPr>
                <w:t>Go</w:t>
              </w:r>
            </w:hyperlink>
          </w:p>
        </w:tc>
        <w:tc>
          <w:tcPr>
            <w:tcW w:w="850" w:type="dxa"/>
          </w:tcPr>
          <w:p w:rsidR="00A60C5B" w:rsidRPr="00A60C5B" w:rsidRDefault="00A60C5B" w:rsidP="00A60C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60C5B" w:rsidRPr="00A60C5B" w:rsidTr="00A60C5B">
        <w:tblPrEx>
          <w:tblCellMar>
            <w:top w:w="0" w:type="dxa"/>
            <w:bottom w:w="0" w:type="dxa"/>
          </w:tblCellMar>
        </w:tblPrEx>
        <w:tc>
          <w:tcPr>
            <w:tcW w:w="1247" w:type="dxa"/>
          </w:tcPr>
          <w:p w:rsidR="00A60C5B" w:rsidRPr="00A60C5B" w:rsidRDefault="00A60C5B" w:rsidP="00A60C5B">
            <w:pPr>
              <w:spacing w:line="240" w:lineRule="auto"/>
              <w:jc w:val="left"/>
              <w:rPr>
                <w:rFonts w:cs="Frankruhel"/>
                <w:sz w:val="24"/>
                <w:rtl/>
              </w:rPr>
            </w:pPr>
            <w:r>
              <w:rPr>
                <w:rFonts w:cs="Times New Roman"/>
                <w:sz w:val="24"/>
                <w:rtl/>
              </w:rPr>
              <w:t xml:space="preserve">סעיף 13 </w:t>
            </w:r>
          </w:p>
        </w:tc>
        <w:tc>
          <w:tcPr>
            <w:tcW w:w="5669" w:type="dxa"/>
          </w:tcPr>
          <w:p w:rsidR="00A60C5B" w:rsidRPr="00A60C5B" w:rsidRDefault="00A60C5B" w:rsidP="00A60C5B">
            <w:pPr>
              <w:spacing w:line="240" w:lineRule="auto"/>
              <w:jc w:val="left"/>
              <w:rPr>
                <w:rFonts w:cs="Frankruhel"/>
                <w:sz w:val="24"/>
                <w:rtl/>
              </w:rPr>
            </w:pPr>
            <w:r>
              <w:rPr>
                <w:rFonts w:cs="Times New Roman"/>
                <w:sz w:val="24"/>
                <w:rtl/>
              </w:rPr>
              <w:t>דוח שנתי של קרן</w:t>
            </w:r>
          </w:p>
        </w:tc>
        <w:tc>
          <w:tcPr>
            <w:tcW w:w="567" w:type="dxa"/>
          </w:tcPr>
          <w:p w:rsidR="00A60C5B" w:rsidRPr="00A60C5B" w:rsidRDefault="00A60C5B" w:rsidP="00A60C5B">
            <w:pPr>
              <w:spacing w:line="240" w:lineRule="auto"/>
              <w:jc w:val="left"/>
              <w:rPr>
                <w:rStyle w:val="Hyperlink"/>
                <w:rtl/>
              </w:rPr>
            </w:pPr>
            <w:hyperlink w:anchor="Seif13" w:tooltip="דוח שנתי של קרן" w:history="1">
              <w:r w:rsidRPr="00A60C5B">
                <w:rPr>
                  <w:rStyle w:val="Hyperlink"/>
                </w:rPr>
                <w:t>Go</w:t>
              </w:r>
            </w:hyperlink>
          </w:p>
        </w:tc>
        <w:tc>
          <w:tcPr>
            <w:tcW w:w="850" w:type="dxa"/>
          </w:tcPr>
          <w:p w:rsidR="00A60C5B" w:rsidRPr="00A60C5B" w:rsidRDefault="00A60C5B" w:rsidP="00A60C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60C5B" w:rsidRPr="00A60C5B" w:rsidTr="00A60C5B">
        <w:tblPrEx>
          <w:tblCellMar>
            <w:top w:w="0" w:type="dxa"/>
            <w:bottom w:w="0" w:type="dxa"/>
          </w:tblCellMar>
        </w:tblPrEx>
        <w:tc>
          <w:tcPr>
            <w:tcW w:w="1247" w:type="dxa"/>
          </w:tcPr>
          <w:p w:rsidR="00A60C5B" w:rsidRPr="00A60C5B" w:rsidRDefault="00A60C5B" w:rsidP="00A60C5B">
            <w:pPr>
              <w:spacing w:line="240" w:lineRule="auto"/>
              <w:jc w:val="left"/>
              <w:rPr>
                <w:rFonts w:cs="Frankruhel"/>
                <w:sz w:val="24"/>
                <w:rtl/>
              </w:rPr>
            </w:pPr>
            <w:r>
              <w:rPr>
                <w:rFonts w:cs="Times New Roman"/>
                <w:sz w:val="24"/>
                <w:rtl/>
              </w:rPr>
              <w:t xml:space="preserve">סעיף 14 </w:t>
            </w:r>
          </w:p>
        </w:tc>
        <w:tc>
          <w:tcPr>
            <w:tcW w:w="5669" w:type="dxa"/>
          </w:tcPr>
          <w:p w:rsidR="00A60C5B" w:rsidRPr="00A60C5B" w:rsidRDefault="00A60C5B" w:rsidP="00A60C5B">
            <w:pPr>
              <w:spacing w:line="240" w:lineRule="auto"/>
              <w:jc w:val="left"/>
              <w:rPr>
                <w:rFonts w:cs="Frankruhel"/>
                <w:sz w:val="24"/>
                <w:rtl/>
              </w:rPr>
            </w:pPr>
            <w:r>
              <w:rPr>
                <w:rFonts w:cs="Times New Roman"/>
                <w:sz w:val="24"/>
                <w:rtl/>
              </w:rPr>
              <w:t>דוח חודשי של קרן</w:t>
            </w:r>
          </w:p>
        </w:tc>
        <w:tc>
          <w:tcPr>
            <w:tcW w:w="567" w:type="dxa"/>
          </w:tcPr>
          <w:p w:rsidR="00A60C5B" w:rsidRPr="00A60C5B" w:rsidRDefault="00A60C5B" w:rsidP="00A60C5B">
            <w:pPr>
              <w:spacing w:line="240" w:lineRule="auto"/>
              <w:jc w:val="left"/>
              <w:rPr>
                <w:rStyle w:val="Hyperlink"/>
                <w:rtl/>
              </w:rPr>
            </w:pPr>
            <w:hyperlink w:anchor="Seif14" w:tooltip="דוח חודשי של קרן" w:history="1">
              <w:r w:rsidRPr="00A60C5B">
                <w:rPr>
                  <w:rStyle w:val="Hyperlink"/>
                </w:rPr>
                <w:t>Go</w:t>
              </w:r>
            </w:hyperlink>
          </w:p>
        </w:tc>
        <w:tc>
          <w:tcPr>
            <w:tcW w:w="850" w:type="dxa"/>
          </w:tcPr>
          <w:p w:rsidR="00A60C5B" w:rsidRPr="00A60C5B" w:rsidRDefault="00A60C5B" w:rsidP="00A60C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60C5B" w:rsidRPr="00A60C5B" w:rsidTr="00A60C5B">
        <w:tblPrEx>
          <w:tblCellMar>
            <w:top w:w="0" w:type="dxa"/>
            <w:bottom w:w="0" w:type="dxa"/>
          </w:tblCellMar>
        </w:tblPrEx>
        <w:tc>
          <w:tcPr>
            <w:tcW w:w="1247" w:type="dxa"/>
          </w:tcPr>
          <w:p w:rsidR="00A60C5B" w:rsidRPr="00A60C5B" w:rsidRDefault="00A60C5B" w:rsidP="00A60C5B">
            <w:pPr>
              <w:spacing w:line="240" w:lineRule="auto"/>
              <w:jc w:val="left"/>
              <w:rPr>
                <w:rFonts w:cs="Frankruhel"/>
                <w:sz w:val="24"/>
                <w:rtl/>
              </w:rPr>
            </w:pPr>
          </w:p>
        </w:tc>
        <w:tc>
          <w:tcPr>
            <w:tcW w:w="5669" w:type="dxa"/>
          </w:tcPr>
          <w:p w:rsidR="00A60C5B" w:rsidRPr="00A60C5B" w:rsidRDefault="00A60C5B" w:rsidP="00A60C5B">
            <w:pPr>
              <w:spacing w:line="240" w:lineRule="auto"/>
              <w:jc w:val="left"/>
              <w:rPr>
                <w:rFonts w:cs="Frankruhel"/>
                <w:sz w:val="24"/>
                <w:rtl/>
              </w:rPr>
            </w:pPr>
            <w:r>
              <w:rPr>
                <w:rFonts w:cs="Times New Roman"/>
                <w:sz w:val="24"/>
                <w:rtl/>
              </w:rPr>
              <w:t>פרק ח': פרטי תשקיף של קרן</w:t>
            </w:r>
          </w:p>
        </w:tc>
        <w:tc>
          <w:tcPr>
            <w:tcW w:w="567" w:type="dxa"/>
          </w:tcPr>
          <w:p w:rsidR="00A60C5B" w:rsidRPr="00A60C5B" w:rsidRDefault="00A60C5B" w:rsidP="00A60C5B">
            <w:pPr>
              <w:spacing w:line="240" w:lineRule="auto"/>
              <w:jc w:val="left"/>
              <w:rPr>
                <w:rStyle w:val="Hyperlink"/>
                <w:rtl/>
              </w:rPr>
            </w:pPr>
            <w:hyperlink w:anchor="med7" w:tooltip="פרק ח: פרטי תשקיף של קרן" w:history="1">
              <w:r w:rsidRPr="00A60C5B">
                <w:rPr>
                  <w:rStyle w:val="Hyperlink"/>
                </w:rPr>
                <w:t>Go</w:t>
              </w:r>
            </w:hyperlink>
          </w:p>
        </w:tc>
        <w:tc>
          <w:tcPr>
            <w:tcW w:w="850" w:type="dxa"/>
          </w:tcPr>
          <w:p w:rsidR="00A60C5B" w:rsidRPr="00A60C5B" w:rsidRDefault="00A60C5B" w:rsidP="00A60C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60C5B" w:rsidRPr="00A60C5B" w:rsidTr="00A60C5B">
        <w:tblPrEx>
          <w:tblCellMar>
            <w:top w:w="0" w:type="dxa"/>
            <w:bottom w:w="0" w:type="dxa"/>
          </w:tblCellMar>
        </w:tblPrEx>
        <w:tc>
          <w:tcPr>
            <w:tcW w:w="1247" w:type="dxa"/>
          </w:tcPr>
          <w:p w:rsidR="00A60C5B" w:rsidRPr="00A60C5B" w:rsidRDefault="00A60C5B" w:rsidP="00A60C5B">
            <w:pPr>
              <w:spacing w:line="240" w:lineRule="auto"/>
              <w:jc w:val="left"/>
              <w:rPr>
                <w:rFonts w:cs="Frankruhel"/>
                <w:sz w:val="24"/>
                <w:rtl/>
              </w:rPr>
            </w:pPr>
            <w:r>
              <w:rPr>
                <w:rFonts w:cs="Times New Roman"/>
                <w:sz w:val="24"/>
                <w:rtl/>
              </w:rPr>
              <w:t xml:space="preserve">סעיף 15 </w:t>
            </w:r>
          </w:p>
        </w:tc>
        <w:tc>
          <w:tcPr>
            <w:tcW w:w="5669" w:type="dxa"/>
          </w:tcPr>
          <w:p w:rsidR="00A60C5B" w:rsidRPr="00A60C5B" w:rsidRDefault="00A60C5B" w:rsidP="00A60C5B">
            <w:pPr>
              <w:spacing w:line="240" w:lineRule="auto"/>
              <w:jc w:val="left"/>
              <w:rPr>
                <w:rFonts w:cs="Frankruhel"/>
                <w:sz w:val="24"/>
                <w:rtl/>
              </w:rPr>
            </w:pPr>
            <w:r>
              <w:rPr>
                <w:rFonts w:cs="Times New Roman"/>
                <w:sz w:val="24"/>
                <w:rtl/>
              </w:rPr>
              <w:t>פרטים נוספים בתשקיף קרן</w:t>
            </w:r>
          </w:p>
        </w:tc>
        <w:tc>
          <w:tcPr>
            <w:tcW w:w="567" w:type="dxa"/>
          </w:tcPr>
          <w:p w:rsidR="00A60C5B" w:rsidRPr="00A60C5B" w:rsidRDefault="00A60C5B" w:rsidP="00A60C5B">
            <w:pPr>
              <w:spacing w:line="240" w:lineRule="auto"/>
              <w:jc w:val="left"/>
              <w:rPr>
                <w:rStyle w:val="Hyperlink"/>
                <w:rtl/>
              </w:rPr>
            </w:pPr>
            <w:hyperlink w:anchor="Seif15" w:tooltip="פרטים נוספים בתשקיף קרן" w:history="1">
              <w:r w:rsidRPr="00A60C5B">
                <w:rPr>
                  <w:rStyle w:val="Hyperlink"/>
                </w:rPr>
                <w:t>Go</w:t>
              </w:r>
            </w:hyperlink>
          </w:p>
        </w:tc>
        <w:tc>
          <w:tcPr>
            <w:tcW w:w="850" w:type="dxa"/>
          </w:tcPr>
          <w:p w:rsidR="00A60C5B" w:rsidRPr="00A60C5B" w:rsidRDefault="00A60C5B" w:rsidP="00A60C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60C5B" w:rsidRPr="00A60C5B" w:rsidTr="00A60C5B">
        <w:tblPrEx>
          <w:tblCellMar>
            <w:top w:w="0" w:type="dxa"/>
            <w:bottom w:w="0" w:type="dxa"/>
          </w:tblCellMar>
        </w:tblPrEx>
        <w:tc>
          <w:tcPr>
            <w:tcW w:w="1247" w:type="dxa"/>
          </w:tcPr>
          <w:p w:rsidR="00A60C5B" w:rsidRPr="00A60C5B" w:rsidRDefault="00A60C5B" w:rsidP="00A60C5B">
            <w:pPr>
              <w:spacing w:line="240" w:lineRule="auto"/>
              <w:jc w:val="left"/>
              <w:rPr>
                <w:rFonts w:cs="Frankruhel"/>
                <w:sz w:val="24"/>
                <w:rtl/>
              </w:rPr>
            </w:pPr>
          </w:p>
        </w:tc>
        <w:tc>
          <w:tcPr>
            <w:tcW w:w="5669" w:type="dxa"/>
          </w:tcPr>
          <w:p w:rsidR="00A60C5B" w:rsidRPr="00A60C5B" w:rsidRDefault="00A60C5B" w:rsidP="00A60C5B">
            <w:pPr>
              <w:spacing w:line="240" w:lineRule="auto"/>
              <w:jc w:val="left"/>
              <w:rPr>
                <w:rFonts w:cs="Frankruhel"/>
                <w:sz w:val="24"/>
                <w:rtl/>
              </w:rPr>
            </w:pPr>
            <w:r>
              <w:rPr>
                <w:rFonts w:cs="Times New Roman"/>
                <w:sz w:val="24"/>
                <w:rtl/>
              </w:rPr>
              <w:t>פרק ט': הוראות כלליות</w:t>
            </w:r>
          </w:p>
        </w:tc>
        <w:tc>
          <w:tcPr>
            <w:tcW w:w="567" w:type="dxa"/>
          </w:tcPr>
          <w:p w:rsidR="00A60C5B" w:rsidRPr="00A60C5B" w:rsidRDefault="00A60C5B" w:rsidP="00A60C5B">
            <w:pPr>
              <w:spacing w:line="240" w:lineRule="auto"/>
              <w:jc w:val="left"/>
              <w:rPr>
                <w:rStyle w:val="Hyperlink"/>
                <w:rtl/>
              </w:rPr>
            </w:pPr>
            <w:hyperlink w:anchor="med8" w:tooltip="פרק ט: הוראות כלליות" w:history="1">
              <w:r w:rsidRPr="00A60C5B">
                <w:rPr>
                  <w:rStyle w:val="Hyperlink"/>
                </w:rPr>
                <w:t>Go</w:t>
              </w:r>
            </w:hyperlink>
          </w:p>
        </w:tc>
        <w:tc>
          <w:tcPr>
            <w:tcW w:w="850" w:type="dxa"/>
          </w:tcPr>
          <w:p w:rsidR="00A60C5B" w:rsidRPr="00A60C5B" w:rsidRDefault="00A60C5B" w:rsidP="00A60C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60C5B" w:rsidRPr="00A60C5B" w:rsidTr="00A60C5B">
        <w:tblPrEx>
          <w:tblCellMar>
            <w:top w:w="0" w:type="dxa"/>
            <w:bottom w:w="0" w:type="dxa"/>
          </w:tblCellMar>
        </w:tblPrEx>
        <w:tc>
          <w:tcPr>
            <w:tcW w:w="1247" w:type="dxa"/>
          </w:tcPr>
          <w:p w:rsidR="00A60C5B" w:rsidRPr="00A60C5B" w:rsidRDefault="00A60C5B" w:rsidP="00A60C5B">
            <w:pPr>
              <w:spacing w:line="240" w:lineRule="auto"/>
              <w:jc w:val="left"/>
              <w:rPr>
                <w:rFonts w:cs="Frankruhel"/>
                <w:sz w:val="24"/>
                <w:rtl/>
              </w:rPr>
            </w:pPr>
            <w:r>
              <w:rPr>
                <w:rFonts w:cs="Times New Roman"/>
                <w:sz w:val="24"/>
                <w:rtl/>
              </w:rPr>
              <w:t xml:space="preserve">סעיף 16 </w:t>
            </w:r>
          </w:p>
        </w:tc>
        <w:tc>
          <w:tcPr>
            <w:tcW w:w="5669" w:type="dxa"/>
          </w:tcPr>
          <w:p w:rsidR="00A60C5B" w:rsidRPr="00A60C5B" w:rsidRDefault="00A60C5B" w:rsidP="00A60C5B">
            <w:pPr>
              <w:spacing w:line="240" w:lineRule="auto"/>
              <w:jc w:val="left"/>
              <w:rPr>
                <w:rFonts w:cs="Frankruhel"/>
                <w:sz w:val="24"/>
                <w:rtl/>
              </w:rPr>
            </w:pPr>
            <w:r>
              <w:rPr>
                <w:rFonts w:cs="Times New Roman"/>
                <w:sz w:val="24"/>
                <w:rtl/>
              </w:rPr>
              <w:t>יועץ לקרן</w:t>
            </w:r>
          </w:p>
        </w:tc>
        <w:tc>
          <w:tcPr>
            <w:tcW w:w="567" w:type="dxa"/>
          </w:tcPr>
          <w:p w:rsidR="00A60C5B" w:rsidRPr="00A60C5B" w:rsidRDefault="00A60C5B" w:rsidP="00A60C5B">
            <w:pPr>
              <w:spacing w:line="240" w:lineRule="auto"/>
              <w:jc w:val="left"/>
              <w:rPr>
                <w:rStyle w:val="Hyperlink"/>
                <w:rtl/>
              </w:rPr>
            </w:pPr>
            <w:hyperlink w:anchor="Seif16" w:tooltip="יועץ לקרן" w:history="1">
              <w:r w:rsidRPr="00A60C5B">
                <w:rPr>
                  <w:rStyle w:val="Hyperlink"/>
                </w:rPr>
                <w:t>Go</w:t>
              </w:r>
            </w:hyperlink>
          </w:p>
        </w:tc>
        <w:tc>
          <w:tcPr>
            <w:tcW w:w="850" w:type="dxa"/>
          </w:tcPr>
          <w:p w:rsidR="00A60C5B" w:rsidRPr="00A60C5B" w:rsidRDefault="00A60C5B" w:rsidP="00A60C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60C5B" w:rsidRPr="00A60C5B" w:rsidTr="00A60C5B">
        <w:tblPrEx>
          <w:tblCellMar>
            <w:top w:w="0" w:type="dxa"/>
            <w:bottom w:w="0" w:type="dxa"/>
          </w:tblCellMar>
        </w:tblPrEx>
        <w:tc>
          <w:tcPr>
            <w:tcW w:w="1247" w:type="dxa"/>
          </w:tcPr>
          <w:p w:rsidR="00A60C5B" w:rsidRPr="00A60C5B" w:rsidRDefault="00A60C5B" w:rsidP="00A60C5B">
            <w:pPr>
              <w:spacing w:line="240" w:lineRule="auto"/>
              <w:jc w:val="left"/>
              <w:rPr>
                <w:rFonts w:cs="Frankruhel"/>
                <w:sz w:val="24"/>
                <w:rtl/>
              </w:rPr>
            </w:pPr>
            <w:r>
              <w:rPr>
                <w:rFonts w:cs="Times New Roman"/>
                <w:sz w:val="24"/>
                <w:rtl/>
              </w:rPr>
              <w:t xml:space="preserve">סעיף 17 </w:t>
            </w:r>
          </w:p>
        </w:tc>
        <w:tc>
          <w:tcPr>
            <w:tcW w:w="5669" w:type="dxa"/>
          </w:tcPr>
          <w:p w:rsidR="00A60C5B" w:rsidRPr="00A60C5B" w:rsidRDefault="00A60C5B" w:rsidP="00A60C5B">
            <w:pPr>
              <w:spacing w:line="240" w:lineRule="auto"/>
              <w:jc w:val="left"/>
              <w:rPr>
                <w:rFonts w:cs="Frankruhel"/>
                <w:sz w:val="24"/>
                <w:rtl/>
              </w:rPr>
            </w:pPr>
            <w:r>
              <w:rPr>
                <w:rFonts w:cs="Times New Roman"/>
                <w:sz w:val="24"/>
                <w:rtl/>
              </w:rPr>
              <w:t>החלטה מיוחדת על פירוק הקרן</w:t>
            </w:r>
          </w:p>
        </w:tc>
        <w:tc>
          <w:tcPr>
            <w:tcW w:w="567" w:type="dxa"/>
          </w:tcPr>
          <w:p w:rsidR="00A60C5B" w:rsidRPr="00A60C5B" w:rsidRDefault="00A60C5B" w:rsidP="00A60C5B">
            <w:pPr>
              <w:spacing w:line="240" w:lineRule="auto"/>
              <w:jc w:val="left"/>
              <w:rPr>
                <w:rStyle w:val="Hyperlink"/>
                <w:rtl/>
              </w:rPr>
            </w:pPr>
            <w:hyperlink w:anchor="Seif17" w:tooltip="החלטה מיוחדת על פירוק הקרן" w:history="1">
              <w:r w:rsidRPr="00A60C5B">
                <w:rPr>
                  <w:rStyle w:val="Hyperlink"/>
                </w:rPr>
                <w:t>Go</w:t>
              </w:r>
            </w:hyperlink>
          </w:p>
        </w:tc>
        <w:tc>
          <w:tcPr>
            <w:tcW w:w="850" w:type="dxa"/>
          </w:tcPr>
          <w:p w:rsidR="00A60C5B" w:rsidRPr="00A60C5B" w:rsidRDefault="00A60C5B" w:rsidP="00A60C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60C5B" w:rsidRPr="00A60C5B" w:rsidTr="00A60C5B">
        <w:tblPrEx>
          <w:tblCellMar>
            <w:top w:w="0" w:type="dxa"/>
            <w:bottom w:w="0" w:type="dxa"/>
          </w:tblCellMar>
        </w:tblPrEx>
        <w:tc>
          <w:tcPr>
            <w:tcW w:w="1247" w:type="dxa"/>
          </w:tcPr>
          <w:p w:rsidR="00A60C5B" w:rsidRPr="00A60C5B" w:rsidRDefault="00A60C5B" w:rsidP="00A60C5B">
            <w:pPr>
              <w:spacing w:line="240" w:lineRule="auto"/>
              <w:jc w:val="left"/>
              <w:rPr>
                <w:rFonts w:cs="Frankruhel"/>
                <w:sz w:val="24"/>
                <w:rtl/>
              </w:rPr>
            </w:pPr>
            <w:r>
              <w:rPr>
                <w:rFonts w:cs="Times New Roman"/>
                <w:sz w:val="24"/>
                <w:rtl/>
              </w:rPr>
              <w:t xml:space="preserve">סעיף 18 </w:t>
            </w:r>
          </w:p>
        </w:tc>
        <w:tc>
          <w:tcPr>
            <w:tcW w:w="5669" w:type="dxa"/>
          </w:tcPr>
          <w:p w:rsidR="00A60C5B" w:rsidRPr="00A60C5B" w:rsidRDefault="00A60C5B" w:rsidP="00A60C5B">
            <w:pPr>
              <w:spacing w:line="240" w:lineRule="auto"/>
              <w:jc w:val="left"/>
              <w:rPr>
                <w:rFonts w:cs="Frankruhel"/>
                <w:sz w:val="24"/>
                <w:rtl/>
              </w:rPr>
            </w:pPr>
            <w:r>
              <w:rPr>
                <w:rFonts w:cs="Times New Roman"/>
                <w:sz w:val="24"/>
                <w:rtl/>
              </w:rPr>
              <w:t>מימוש נכסי קרן בפירוק</w:t>
            </w:r>
          </w:p>
        </w:tc>
        <w:tc>
          <w:tcPr>
            <w:tcW w:w="567" w:type="dxa"/>
          </w:tcPr>
          <w:p w:rsidR="00A60C5B" w:rsidRPr="00A60C5B" w:rsidRDefault="00A60C5B" w:rsidP="00A60C5B">
            <w:pPr>
              <w:spacing w:line="240" w:lineRule="auto"/>
              <w:jc w:val="left"/>
              <w:rPr>
                <w:rStyle w:val="Hyperlink"/>
                <w:rtl/>
              </w:rPr>
            </w:pPr>
            <w:hyperlink w:anchor="Seif18" w:tooltip="מימוש נכסי קרן בפירוק" w:history="1">
              <w:r w:rsidRPr="00A60C5B">
                <w:rPr>
                  <w:rStyle w:val="Hyperlink"/>
                </w:rPr>
                <w:t>Go</w:t>
              </w:r>
            </w:hyperlink>
          </w:p>
        </w:tc>
        <w:tc>
          <w:tcPr>
            <w:tcW w:w="850" w:type="dxa"/>
          </w:tcPr>
          <w:p w:rsidR="00A60C5B" w:rsidRPr="00A60C5B" w:rsidRDefault="00A60C5B" w:rsidP="00A60C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60C5B" w:rsidRPr="00A60C5B" w:rsidTr="00A60C5B">
        <w:tblPrEx>
          <w:tblCellMar>
            <w:top w:w="0" w:type="dxa"/>
            <w:bottom w:w="0" w:type="dxa"/>
          </w:tblCellMar>
        </w:tblPrEx>
        <w:tc>
          <w:tcPr>
            <w:tcW w:w="1247" w:type="dxa"/>
          </w:tcPr>
          <w:p w:rsidR="00A60C5B" w:rsidRPr="00A60C5B" w:rsidRDefault="00A60C5B" w:rsidP="00A60C5B">
            <w:pPr>
              <w:spacing w:line="240" w:lineRule="auto"/>
              <w:jc w:val="left"/>
              <w:rPr>
                <w:rFonts w:cs="Frankruhel"/>
                <w:sz w:val="24"/>
                <w:rtl/>
              </w:rPr>
            </w:pPr>
            <w:r>
              <w:rPr>
                <w:rFonts w:cs="Times New Roman"/>
                <w:sz w:val="24"/>
                <w:rtl/>
              </w:rPr>
              <w:t xml:space="preserve">סעיף 19 </w:t>
            </w:r>
          </w:p>
        </w:tc>
        <w:tc>
          <w:tcPr>
            <w:tcW w:w="5669" w:type="dxa"/>
          </w:tcPr>
          <w:p w:rsidR="00A60C5B" w:rsidRPr="00A60C5B" w:rsidRDefault="00A60C5B" w:rsidP="00A60C5B">
            <w:pPr>
              <w:spacing w:line="240" w:lineRule="auto"/>
              <w:jc w:val="left"/>
              <w:rPr>
                <w:rFonts w:cs="Frankruhel"/>
                <w:sz w:val="24"/>
                <w:rtl/>
              </w:rPr>
            </w:pPr>
            <w:r>
              <w:rPr>
                <w:rFonts w:cs="Times New Roman"/>
                <w:sz w:val="24"/>
                <w:rtl/>
              </w:rPr>
              <w:t>הקרן   קרן פטורה</w:t>
            </w:r>
          </w:p>
        </w:tc>
        <w:tc>
          <w:tcPr>
            <w:tcW w:w="567" w:type="dxa"/>
          </w:tcPr>
          <w:p w:rsidR="00A60C5B" w:rsidRPr="00A60C5B" w:rsidRDefault="00A60C5B" w:rsidP="00A60C5B">
            <w:pPr>
              <w:spacing w:line="240" w:lineRule="auto"/>
              <w:jc w:val="left"/>
              <w:rPr>
                <w:rStyle w:val="Hyperlink"/>
                <w:rtl/>
              </w:rPr>
            </w:pPr>
            <w:hyperlink w:anchor="Seif19" w:tooltip="הקרן   קרן פטורה" w:history="1">
              <w:r w:rsidRPr="00A60C5B">
                <w:rPr>
                  <w:rStyle w:val="Hyperlink"/>
                </w:rPr>
                <w:t>Go</w:t>
              </w:r>
            </w:hyperlink>
          </w:p>
        </w:tc>
        <w:tc>
          <w:tcPr>
            <w:tcW w:w="850" w:type="dxa"/>
          </w:tcPr>
          <w:p w:rsidR="00A60C5B" w:rsidRPr="00A60C5B" w:rsidRDefault="00A60C5B" w:rsidP="00A60C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60C5B" w:rsidRPr="00A60C5B" w:rsidTr="00A60C5B">
        <w:tblPrEx>
          <w:tblCellMar>
            <w:top w:w="0" w:type="dxa"/>
            <w:bottom w:w="0" w:type="dxa"/>
          </w:tblCellMar>
        </w:tblPrEx>
        <w:tc>
          <w:tcPr>
            <w:tcW w:w="1247" w:type="dxa"/>
          </w:tcPr>
          <w:p w:rsidR="00A60C5B" w:rsidRPr="00A60C5B" w:rsidRDefault="00A60C5B" w:rsidP="00A60C5B">
            <w:pPr>
              <w:spacing w:line="240" w:lineRule="auto"/>
              <w:jc w:val="left"/>
              <w:rPr>
                <w:rFonts w:cs="Frankruhel"/>
                <w:sz w:val="24"/>
                <w:rtl/>
              </w:rPr>
            </w:pPr>
            <w:r>
              <w:rPr>
                <w:rFonts w:cs="Times New Roman"/>
                <w:sz w:val="24"/>
                <w:rtl/>
              </w:rPr>
              <w:t xml:space="preserve">סעיף 20 </w:t>
            </w:r>
          </w:p>
        </w:tc>
        <w:tc>
          <w:tcPr>
            <w:tcW w:w="5669" w:type="dxa"/>
          </w:tcPr>
          <w:p w:rsidR="00A60C5B" w:rsidRPr="00A60C5B" w:rsidRDefault="00A60C5B" w:rsidP="00A60C5B">
            <w:pPr>
              <w:spacing w:line="240" w:lineRule="auto"/>
              <w:jc w:val="left"/>
              <w:rPr>
                <w:rFonts w:cs="Frankruhel"/>
                <w:sz w:val="24"/>
                <w:rtl/>
              </w:rPr>
            </w:pPr>
            <w:r>
              <w:rPr>
                <w:rFonts w:cs="Times New Roman"/>
                <w:sz w:val="24"/>
                <w:rtl/>
              </w:rPr>
              <w:t>אשראי בעד הקרן</w:t>
            </w:r>
          </w:p>
        </w:tc>
        <w:tc>
          <w:tcPr>
            <w:tcW w:w="567" w:type="dxa"/>
          </w:tcPr>
          <w:p w:rsidR="00A60C5B" w:rsidRPr="00A60C5B" w:rsidRDefault="00A60C5B" w:rsidP="00A60C5B">
            <w:pPr>
              <w:spacing w:line="240" w:lineRule="auto"/>
              <w:jc w:val="left"/>
              <w:rPr>
                <w:rStyle w:val="Hyperlink"/>
                <w:rtl/>
              </w:rPr>
            </w:pPr>
            <w:hyperlink w:anchor="Seif20" w:tooltip="אשראי בעד הקרן" w:history="1">
              <w:r w:rsidRPr="00A60C5B">
                <w:rPr>
                  <w:rStyle w:val="Hyperlink"/>
                </w:rPr>
                <w:t>Go</w:t>
              </w:r>
            </w:hyperlink>
          </w:p>
        </w:tc>
        <w:tc>
          <w:tcPr>
            <w:tcW w:w="850" w:type="dxa"/>
          </w:tcPr>
          <w:p w:rsidR="00A60C5B" w:rsidRPr="00A60C5B" w:rsidRDefault="00A60C5B" w:rsidP="00A60C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60C5B" w:rsidRPr="00A60C5B" w:rsidTr="00A60C5B">
        <w:tblPrEx>
          <w:tblCellMar>
            <w:top w:w="0" w:type="dxa"/>
            <w:bottom w:w="0" w:type="dxa"/>
          </w:tblCellMar>
        </w:tblPrEx>
        <w:tc>
          <w:tcPr>
            <w:tcW w:w="1247" w:type="dxa"/>
          </w:tcPr>
          <w:p w:rsidR="00A60C5B" w:rsidRPr="00A60C5B" w:rsidRDefault="00A60C5B" w:rsidP="00A60C5B">
            <w:pPr>
              <w:spacing w:line="240" w:lineRule="auto"/>
              <w:jc w:val="left"/>
              <w:rPr>
                <w:rFonts w:cs="Frankruhel"/>
                <w:sz w:val="24"/>
                <w:rtl/>
              </w:rPr>
            </w:pPr>
            <w:r>
              <w:rPr>
                <w:rFonts w:cs="Times New Roman"/>
                <w:sz w:val="24"/>
                <w:rtl/>
              </w:rPr>
              <w:t xml:space="preserve">סעיף 21 </w:t>
            </w:r>
          </w:p>
        </w:tc>
        <w:tc>
          <w:tcPr>
            <w:tcW w:w="5669" w:type="dxa"/>
          </w:tcPr>
          <w:p w:rsidR="00A60C5B" w:rsidRPr="00A60C5B" w:rsidRDefault="00A60C5B" w:rsidP="00A60C5B">
            <w:pPr>
              <w:spacing w:line="240" w:lineRule="auto"/>
              <w:jc w:val="left"/>
              <w:rPr>
                <w:rFonts w:cs="Frankruhel"/>
                <w:sz w:val="24"/>
                <w:rtl/>
              </w:rPr>
            </w:pPr>
            <w:r>
              <w:rPr>
                <w:rFonts w:cs="Times New Roman"/>
                <w:sz w:val="24"/>
                <w:rtl/>
              </w:rPr>
              <w:t>עסקה עם גורם מקורב</w:t>
            </w:r>
          </w:p>
        </w:tc>
        <w:tc>
          <w:tcPr>
            <w:tcW w:w="567" w:type="dxa"/>
          </w:tcPr>
          <w:p w:rsidR="00A60C5B" w:rsidRPr="00A60C5B" w:rsidRDefault="00A60C5B" w:rsidP="00A60C5B">
            <w:pPr>
              <w:spacing w:line="240" w:lineRule="auto"/>
              <w:jc w:val="left"/>
              <w:rPr>
                <w:rStyle w:val="Hyperlink"/>
                <w:rtl/>
              </w:rPr>
            </w:pPr>
            <w:hyperlink w:anchor="Seif21" w:tooltip="עסקה עם גורם מקורב" w:history="1">
              <w:r w:rsidRPr="00A60C5B">
                <w:rPr>
                  <w:rStyle w:val="Hyperlink"/>
                </w:rPr>
                <w:t>Go</w:t>
              </w:r>
            </w:hyperlink>
          </w:p>
        </w:tc>
        <w:tc>
          <w:tcPr>
            <w:tcW w:w="850" w:type="dxa"/>
          </w:tcPr>
          <w:p w:rsidR="00A60C5B" w:rsidRPr="00A60C5B" w:rsidRDefault="00A60C5B" w:rsidP="00A60C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60C5B" w:rsidRPr="00A60C5B" w:rsidTr="00A60C5B">
        <w:tblPrEx>
          <w:tblCellMar>
            <w:top w:w="0" w:type="dxa"/>
            <w:bottom w:w="0" w:type="dxa"/>
          </w:tblCellMar>
        </w:tblPrEx>
        <w:tc>
          <w:tcPr>
            <w:tcW w:w="1247" w:type="dxa"/>
          </w:tcPr>
          <w:p w:rsidR="00A60C5B" w:rsidRPr="00A60C5B" w:rsidRDefault="00A60C5B" w:rsidP="00A60C5B">
            <w:pPr>
              <w:spacing w:line="240" w:lineRule="auto"/>
              <w:jc w:val="left"/>
              <w:rPr>
                <w:rFonts w:cs="Frankruhel"/>
                <w:sz w:val="24"/>
                <w:rtl/>
              </w:rPr>
            </w:pPr>
          </w:p>
        </w:tc>
        <w:tc>
          <w:tcPr>
            <w:tcW w:w="5669" w:type="dxa"/>
          </w:tcPr>
          <w:p w:rsidR="00A60C5B" w:rsidRPr="00A60C5B" w:rsidRDefault="00A60C5B" w:rsidP="00A60C5B">
            <w:pPr>
              <w:spacing w:line="240" w:lineRule="auto"/>
              <w:jc w:val="left"/>
              <w:rPr>
                <w:rFonts w:cs="Frankruhel"/>
                <w:sz w:val="24"/>
                <w:rtl/>
              </w:rPr>
            </w:pPr>
            <w:r>
              <w:rPr>
                <w:rFonts w:cs="Times New Roman"/>
                <w:sz w:val="24"/>
                <w:rtl/>
              </w:rPr>
              <w:t>תוספת</w:t>
            </w:r>
          </w:p>
        </w:tc>
        <w:tc>
          <w:tcPr>
            <w:tcW w:w="567" w:type="dxa"/>
          </w:tcPr>
          <w:p w:rsidR="00A60C5B" w:rsidRPr="00A60C5B" w:rsidRDefault="00A60C5B" w:rsidP="00A60C5B">
            <w:pPr>
              <w:spacing w:line="240" w:lineRule="auto"/>
              <w:jc w:val="left"/>
              <w:rPr>
                <w:rStyle w:val="Hyperlink"/>
                <w:rtl/>
              </w:rPr>
            </w:pPr>
            <w:hyperlink w:anchor="med9" w:tooltip="תוספת" w:history="1">
              <w:r w:rsidRPr="00A60C5B">
                <w:rPr>
                  <w:rStyle w:val="Hyperlink"/>
                </w:rPr>
                <w:t>Go</w:t>
              </w:r>
            </w:hyperlink>
          </w:p>
        </w:tc>
        <w:tc>
          <w:tcPr>
            <w:tcW w:w="850" w:type="dxa"/>
          </w:tcPr>
          <w:p w:rsidR="00A60C5B" w:rsidRPr="00A60C5B" w:rsidRDefault="00A60C5B" w:rsidP="00A60C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bl>
    <w:p w:rsidR="00D25D5C" w:rsidRDefault="00D25D5C" w:rsidP="00530682">
      <w:pPr>
        <w:pStyle w:val="big-header"/>
        <w:spacing w:line="240" w:lineRule="auto"/>
        <w:ind w:left="0" w:right="1134"/>
        <w:rPr>
          <w:rStyle w:val="default"/>
          <w:rFonts w:hint="cs"/>
          <w:sz w:val="22"/>
          <w:szCs w:val="22"/>
          <w:rtl/>
        </w:rPr>
      </w:pPr>
      <w:r>
        <w:rPr>
          <w:rFonts w:cs="FrankRuehl"/>
          <w:sz w:val="32"/>
          <w:rtl/>
        </w:rPr>
        <w:br w:type="page"/>
      </w:r>
      <w:r w:rsidR="00974306">
        <w:rPr>
          <w:rFonts w:cs="FrankRuehl" w:hint="cs"/>
          <w:sz w:val="32"/>
          <w:rtl/>
        </w:rPr>
        <w:lastRenderedPageBreak/>
        <w:t>תקנות השקעות משותפות בנאמנות (</w:t>
      </w:r>
      <w:r w:rsidR="00530682">
        <w:rPr>
          <w:rFonts w:cs="FrankRuehl" w:hint="cs"/>
          <w:sz w:val="32"/>
          <w:rtl/>
        </w:rPr>
        <w:t>קרן טכנולוגיה עילית), תשע"ז-2016</w:t>
      </w:r>
      <w:r>
        <w:rPr>
          <w:rStyle w:val="default"/>
          <w:sz w:val="22"/>
          <w:szCs w:val="22"/>
          <w:rtl/>
        </w:rPr>
        <w:footnoteReference w:customMarkFollows="1" w:id="1"/>
        <w:t>*</w:t>
      </w:r>
    </w:p>
    <w:p w:rsidR="00BD1625" w:rsidRDefault="005453FC" w:rsidP="00AD5876">
      <w:pPr>
        <w:pStyle w:val="P00"/>
        <w:spacing w:before="72"/>
        <w:ind w:left="0" w:right="1134"/>
        <w:rPr>
          <w:rStyle w:val="default"/>
          <w:rFonts w:cs="FrankRuehl" w:hint="cs"/>
          <w:rtl/>
        </w:rPr>
      </w:pPr>
      <w:r>
        <w:rPr>
          <w:rStyle w:val="default"/>
          <w:rFonts w:cs="FrankRuehl" w:hint="cs"/>
          <w:rtl/>
        </w:rPr>
        <w:tab/>
        <w:t xml:space="preserve">בתוקף </w:t>
      </w:r>
      <w:r w:rsidR="00421409">
        <w:rPr>
          <w:rStyle w:val="default"/>
          <w:rFonts w:cs="FrankRuehl" w:hint="cs"/>
          <w:rtl/>
        </w:rPr>
        <w:t xml:space="preserve">סמכותי לפי סעיפים </w:t>
      </w:r>
      <w:r w:rsidR="00AD5876">
        <w:rPr>
          <w:rStyle w:val="default"/>
          <w:rFonts w:cs="FrankRuehl" w:hint="cs"/>
          <w:rtl/>
        </w:rPr>
        <w:t>13(ג2), 26(א) ו-(ג), 54א, 56(ז), 68(ב), 80(א1), 109(ה), 111(ג) ו-131(א)</w:t>
      </w:r>
      <w:r w:rsidR="00421409">
        <w:rPr>
          <w:rStyle w:val="default"/>
          <w:rFonts w:cs="FrankRuehl" w:hint="cs"/>
          <w:rtl/>
        </w:rPr>
        <w:t xml:space="preserve"> לחוק השקעות משותפות בנאמנות, התשנ"ד-1994 (להלן </w:t>
      </w:r>
      <w:r w:rsidR="00421409">
        <w:rPr>
          <w:rStyle w:val="default"/>
          <w:rFonts w:cs="FrankRuehl"/>
          <w:rtl/>
        </w:rPr>
        <w:t>–</w:t>
      </w:r>
      <w:r w:rsidR="00421409">
        <w:rPr>
          <w:rStyle w:val="default"/>
          <w:rFonts w:cs="FrankRuehl" w:hint="cs"/>
          <w:rtl/>
        </w:rPr>
        <w:t xml:space="preserve"> החוק), לפי הצעת הרשות ובאישור ועדת הכספים של הכנסת, אני מתקין תקנות אלה</w:t>
      </w:r>
      <w:r w:rsidR="00BD1625">
        <w:rPr>
          <w:rStyle w:val="default"/>
          <w:rFonts w:cs="FrankRuehl" w:hint="cs"/>
          <w:rtl/>
        </w:rPr>
        <w:t>:</w:t>
      </w:r>
    </w:p>
    <w:p w:rsidR="00AD5876" w:rsidRPr="00AD5876" w:rsidRDefault="00AD5876" w:rsidP="00AD5876">
      <w:pPr>
        <w:pStyle w:val="medium2-header"/>
        <w:keepLines w:val="0"/>
        <w:spacing w:before="72"/>
        <w:ind w:left="0" w:right="1134"/>
        <w:outlineLvl w:val="0"/>
        <w:rPr>
          <w:rFonts w:cs="FrankRuehl" w:hint="cs"/>
          <w:noProof/>
          <w:rtl/>
        </w:rPr>
      </w:pPr>
      <w:bookmarkStart w:id="0" w:name="med0"/>
      <w:bookmarkEnd w:id="0"/>
      <w:r w:rsidRPr="00AD5876">
        <w:rPr>
          <w:rFonts w:cs="FrankRuehl" w:hint="cs"/>
          <w:noProof/>
          <w:rtl/>
        </w:rPr>
        <w:t>פרק א': הגדרות</w:t>
      </w:r>
    </w:p>
    <w:p w:rsidR="00642120" w:rsidRDefault="00642120" w:rsidP="009F61AB">
      <w:pPr>
        <w:pStyle w:val="P00"/>
        <w:spacing w:before="72"/>
        <w:ind w:left="0" w:right="1134"/>
        <w:rPr>
          <w:rStyle w:val="default"/>
          <w:rFonts w:cs="FrankRuehl" w:hint="cs"/>
          <w:rtl/>
        </w:rPr>
      </w:pPr>
      <w:bookmarkStart w:id="1" w:name="Seif1"/>
      <w:bookmarkEnd w:id="1"/>
      <w:r>
        <w:rPr>
          <w:lang w:val="he-IL"/>
        </w:rPr>
        <w:pict>
          <v:rect id="_x0000_s1107" style="position:absolute;left:0;text-align:left;margin-left:464.5pt;margin-top:8.05pt;width:75.05pt;height:15pt;z-index:251647488" o:allowincell="f" filled="f" stroked="f" strokecolor="lime" strokeweight=".25pt">
            <v:textbox inset="0,0,0,0">
              <w:txbxContent>
                <w:p w:rsidR="00A57AC2" w:rsidRDefault="00A57AC2"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sidRPr="00AD5876">
        <w:rPr>
          <w:rStyle w:val="default"/>
          <w:rFonts w:cs="FrankRuehl"/>
          <w:rtl/>
        </w:rPr>
        <w:t>.</w:t>
      </w:r>
      <w:r w:rsidRPr="00AD5876">
        <w:rPr>
          <w:rStyle w:val="default"/>
          <w:rFonts w:cs="FrankRuehl"/>
          <w:rtl/>
        </w:rPr>
        <w:tab/>
      </w:r>
      <w:r w:rsidR="009F61AB">
        <w:rPr>
          <w:rStyle w:val="default"/>
          <w:rFonts w:cs="FrankRuehl" w:hint="cs"/>
          <w:rtl/>
        </w:rPr>
        <w:t xml:space="preserve">בתקנות אלה </w:t>
      </w:r>
      <w:r w:rsidR="009F61AB">
        <w:rPr>
          <w:rStyle w:val="default"/>
          <w:rFonts w:cs="FrankRuehl"/>
          <w:rtl/>
        </w:rPr>
        <w:t>–</w:t>
      </w:r>
    </w:p>
    <w:p w:rsidR="00AD5876" w:rsidRDefault="00AD5876" w:rsidP="009F61AB">
      <w:pPr>
        <w:pStyle w:val="P00"/>
        <w:spacing w:before="72"/>
        <w:ind w:left="0" w:right="1134"/>
        <w:rPr>
          <w:rStyle w:val="default"/>
          <w:rFonts w:cs="FrankRuehl" w:hint="cs"/>
          <w:rtl/>
        </w:rPr>
      </w:pPr>
      <w:r>
        <w:rPr>
          <w:rStyle w:val="default"/>
          <w:rFonts w:cs="FrankRuehl" w:hint="cs"/>
          <w:rtl/>
        </w:rPr>
        <w:tab/>
        <w:t xml:space="preserve">"ועדת שערוך" </w:t>
      </w:r>
      <w:r>
        <w:rPr>
          <w:rStyle w:val="default"/>
          <w:rFonts w:cs="FrankRuehl"/>
          <w:rtl/>
        </w:rPr>
        <w:t>–</w:t>
      </w:r>
      <w:r>
        <w:rPr>
          <w:rStyle w:val="default"/>
          <w:rFonts w:cs="FrankRuehl" w:hint="cs"/>
          <w:rtl/>
        </w:rPr>
        <w:t xml:space="preserve"> ועדת דירקטוריון שרוב חבריה הם דירקטורים חיצוניים וכל חבריה הם בעלי ידע מקצועי כהגדרתו בתקנה 11 לתקנות השקעות משותפות בנאמנות (הון עצמי וביטוח של מנהל קרן ונאמן ותנאי כשירות של דירקטורים וחברי ועדת ההשקעות), התשנ"ו-1995;</w:t>
      </w:r>
    </w:p>
    <w:p w:rsidR="00AD5876" w:rsidRDefault="00AD5876" w:rsidP="009F61AB">
      <w:pPr>
        <w:pStyle w:val="P00"/>
        <w:spacing w:before="72"/>
        <w:ind w:left="0" w:right="1134"/>
        <w:rPr>
          <w:rStyle w:val="default"/>
          <w:rFonts w:cs="FrankRuehl" w:hint="cs"/>
          <w:rtl/>
        </w:rPr>
      </w:pPr>
      <w:r>
        <w:rPr>
          <w:rStyle w:val="default"/>
          <w:rFonts w:cs="FrankRuehl" w:hint="cs"/>
          <w:rtl/>
        </w:rPr>
        <w:tab/>
        <w:t xml:space="preserve">"זיקה" </w:t>
      </w:r>
      <w:r>
        <w:rPr>
          <w:rStyle w:val="default"/>
          <w:rFonts w:cs="FrankRuehl"/>
          <w:rtl/>
        </w:rPr>
        <w:t>–</w:t>
      </w:r>
      <w:r>
        <w:rPr>
          <w:rStyle w:val="default"/>
          <w:rFonts w:cs="FrankRuehl" w:hint="cs"/>
          <w:rtl/>
        </w:rPr>
        <w:t xml:space="preserve"> כל אחד מאלה:</w:t>
      </w:r>
    </w:p>
    <w:p w:rsidR="00AD5876" w:rsidRDefault="00AD5876" w:rsidP="00AD587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החזקה בשיעור של חמישה אחוזים או יותר במנהל הקרן או בחברה בשליטת אדם השולט במנהל הקרן;</w:t>
      </w:r>
    </w:p>
    <w:p w:rsidR="00AD5876" w:rsidRDefault="00AD5876" w:rsidP="00AD587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קבלת טובת הנאה, במישרין או בעקיפין, ממנהל הקרן, מאדם השולט במנהל הקרן, מקרובו של אדם כאמור או מחברה בשליטת אדם כאמור, בשנתיים שקדמו למועד הצעת יחידות הקרן לראשונה; לעניין זה יראו כהונה של נושא משרה או העסקה בתפקיד עובד בכל אחד מהמנויים, או מתן שירותים בתמורה לכל אחד מהמנויים, כקבלת טובת הנאה;</w:t>
      </w:r>
    </w:p>
    <w:p w:rsidR="00AD5876" w:rsidRDefault="00AD5876" w:rsidP="00AD5876">
      <w:pPr>
        <w:pStyle w:val="P00"/>
        <w:spacing w:before="72"/>
        <w:ind w:left="0" w:right="1134"/>
        <w:rPr>
          <w:rStyle w:val="default"/>
          <w:rFonts w:cs="FrankRuehl" w:hint="cs"/>
          <w:rtl/>
        </w:rPr>
      </w:pPr>
      <w:r>
        <w:rPr>
          <w:rStyle w:val="default"/>
          <w:rFonts w:cs="FrankRuehl" w:hint="cs"/>
          <w:rtl/>
        </w:rPr>
        <w:tab/>
        <w:t xml:space="preserve">"חברה ישראלית למחקר ופיתוח" </w:t>
      </w:r>
      <w:r>
        <w:rPr>
          <w:rStyle w:val="default"/>
          <w:rFonts w:cs="FrankRuehl"/>
          <w:rtl/>
        </w:rPr>
        <w:t>–</w:t>
      </w:r>
      <w:r>
        <w:rPr>
          <w:rStyle w:val="default"/>
          <w:rFonts w:cs="FrankRuehl" w:hint="cs"/>
          <w:rtl/>
        </w:rPr>
        <w:t xml:space="preserve"> חברה שמתקיימים בה כל אלה:</w:t>
      </w:r>
    </w:p>
    <w:p w:rsidR="00AD5876" w:rsidRDefault="00AD5876" w:rsidP="00AD587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היא התאגדה בישראל או שהיא חברה קשורה לישראל;</w:t>
      </w:r>
    </w:p>
    <w:p w:rsidR="00AD5876" w:rsidRDefault="00AD5876" w:rsidP="00AD587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עיקר עיסוקה במחקר ובפיתוח של טכנולוגיה עתירה ידע, בשיווק מוצרים ושירותים שפיתחה או שחברות מאוחדות שלה פיתחו בטכנולוגיה עתירה ידע או במתן זכות שימוש בטכנולוגיה כאמור; לעניין זה, "מחקר" ו"פיתוח" </w:t>
      </w:r>
      <w:r>
        <w:rPr>
          <w:rStyle w:val="default"/>
          <w:rFonts w:cs="FrankRuehl"/>
          <w:rtl/>
        </w:rPr>
        <w:t>–</w:t>
      </w:r>
      <w:r>
        <w:rPr>
          <w:rStyle w:val="default"/>
          <w:rFonts w:cs="FrankRuehl" w:hint="cs"/>
          <w:rtl/>
        </w:rPr>
        <w:t xml:space="preserve"> כהגדרתם בחוק לעידוד מחקר, פיתוח וחדשנות טכנולוגית בתעשייה, התשמ"ד-1984;</w:t>
      </w:r>
    </w:p>
    <w:p w:rsidR="00AD5876" w:rsidRDefault="00AD5876" w:rsidP="00AD587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אם היא חברה שהתאגדה בישראל, חלק מהותי מן המחקר והפיתוח שהיא או החברות המאוחדות שלה עושות הוא בישראל, או שהוא מחקר קליני בתחום מדעי החיים;</w:t>
      </w:r>
    </w:p>
    <w:p w:rsidR="00AD5876" w:rsidRDefault="00AD5876" w:rsidP="00AD5876">
      <w:pPr>
        <w:pStyle w:val="P00"/>
        <w:spacing w:before="72"/>
        <w:ind w:left="0" w:right="1134"/>
        <w:rPr>
          <w:rStyle w:val="default"/>
          <w:rFonts w:cs="FrankRuehl" w:hint="cs"/>
          <w:rtl/>
        </w:rPr>
      </w:pPr>
      <w:r>
        <w:rPr>
          <w:rStyle w:val="default"/>
          <w:rFonts w:cs="FrankRuehl" w:hint="cs"/>
          <w:rtl/>
        </w:rPr>
        <w:tab/>
        <w:t xml:space="preserve">"חברה מאוחדת" </w:t>
      </w:r>
      <w:r>
        <w:rPr>
          <w:rStyle w:val="default"/>
          <w:rFonts w:cs="FrankRuehl"/>
          <w:rtl/>
        </w:rPr>
        <w:t>–</w:t>
      </w:r>
      <w:r>
        <w:rPr>
          <w:rStyle w:val="default"/>
          <w:rFonts w:cs="FrankRuehl" w:hint="cs"/>
          <w:rtl/>
        </w:rPr>
        <w:t xml:space="preserve"> כמשמעותה בכללי חשבונות מקובלים;</w:t>
      </w:r>
    </w:p>
    <w:p w:rsidR="00AD5876" w:rsidRDefault="00AD5876" w:rsidP="00AD5876">
      <w:pPr>
        <w:pStyle w:val="P00"/>
        <w:spacing w:before="72"/>
        <w:ind w:left="0" w:right="1134"/>
        <w:rPr>
          <w:rStyle w:val="default"/>
          <w:rFonts w:cs="FrankRuehl" w:hint="cs"/>
          <w:rtl/>
        </w:rPr>
      </w:pPr>
      <w:r>
        <w:rPr>
          <w:rStyle w:val="default"/>
          <w:rFonts w:cs="FrankRuehl" w:hint="cs"/>
          <w:rtl/>
        </w:rPr>
        <w:tab/>
        <w:t>"חברה קשורה לישראל"</w:t>
      </w:r>
      <w:r w:rsidR="00892B71">
        <w:rPr>
          <w:rStyle w:val="default"/>
          <w:rFonts w:cs="FrankRuehl" w:hint="cs"/>
          <w:rtl/>
        </w:rPr>
        <w:t xml:space="preserve"> </w:t>
      </w:r>
      <w:r w:rsidR="00892B71">
        <w:rPr>
          <w:rStyle w:val="default"/>
          <w:rFonts w:cs="FrankRuehl"/>
          <w:rtl/>
        </w:rPr>
        <w:t>–</w:t>
      </w:r>
      <w:r w:rsidR="00892B71">
        <w:rPr>
          <w:rStyle w:val="default"/>
          <w:rFonts w:cs="FrankRuehl" w:hint="cs"/>
          <w:rtl/>
        </w:rPr>
        <w:t xml:space="preserve"> חברה שלא התאגדה בישראל, ושמתקיימים לגביה אחד מאלה:</w:t>
      </w:r>
    </w:p>
    <w:p w:rsidR="00892B71" w:rsidRDefault="00892B71" w:rsidP="00892B7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עיקר נכסיה נמצאים בישראל;</w:t>
      </w:r>
    </w:p>
    <w:p w:rsidR="00892B71" w:rsidRDefault="00892B71" w:rsidP="00892B7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עיקר פעילותה מתקיימת בישראל;</w:t>
      </w:r>
    </w:p>
    <w:p w:rsidR="00892B71" w:rsidRDefault="00892B71" w:rsidP="00892B7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מרבית הטכנולוגיה המשמשת אותה פותחה בישראל;</w:t>
      </w:r>
    </w:p>
    <w:p w:rsidR="00892B71" w:rsidRDefault="00892B71" w:rsidP="00AD5876">
      <w:pPr>
        <w:pStyle w:val="P00"/>
        <w:spacing w:before="72"/>
        <w:ind w:left="0" w:right="1134"/>
        <w:rPr>
          <w:rStyle w:val="default"/>
          <w:rFonts w:cs="FrankRuehl" w:hint="cs"/>
          <w:rtl/>
        </w:rPr>
      </w:pPr>
      <w:r>
        <w:rPr>
          <w:rStyle w:val="default"/>
          <w:rFonts w:cs="FrankRuehl" w:hint="cs"/>
          <w:rtl/>
        </w:rPr>
        <w:tab/>
        <w:t xml:space="preserve">"יועץ לקרן" </w:t>
      </w:r>
      <w:r>
        <w:rPr>
          <w:rStyle w:val="default"/>
          <w:rFonts w:cs="FrankRuehl"/>
          <w:rtl/>
        </w:rPr>
        <w:t>–</w:t>
      </w:r>
      <w:r>
        <w:rPr>
          <w:rStyle w:val="default"/>
          <w:rFonts w:cs="FrankRuehl" w:hint="cs"/>
          <w:rtl/>
        </w:rPr>
        <w:t xml:space="preserve"> אדם שמנהל הקרן מעסיק בקבלת החלטות שעניינן ניהול תיק ההשקעות של הקרן וקביעת מחיר יחידות הקרן, או בייעוץ לשם קבלת החלטות כאמור;</w:t>
      </w:r>
    </w:p>
    <w:p w:rsidR="00892B71" w:rsidRDefault="00892B71" w:rsidP="00AD5876">
      <w:pPr>
        <w:pStyle w:val="P00"/>
        <w:spacing w:before="72"/>
        <w:ind w:left="0" w:right="1134"/>
        <w:rPr>
          <w:rStyle w:val="default"/>
          <w:rFonts w:cs="FrankRuehl" w:hint="cs"/>
          <w:rtl/>
        </w:rPr>
      </w:pPr>
      <w:r>
        <w:rPr>
          <w:rStyle w:val="default"/>
          <w:rFonts w:cs="FrankRuehl" w:hint="cs"/>
          <w:rtl/>
        </w:rPr>
        <w:tab/>
        <w:t xml:space="preserve">"מדד ת"א טק עילית" </w:t>
      </w:r>
      <w:r>
        <w:rPr>
          <w:rStyle w:val="default"/>
          <w:rFonts w:cs="FrankRuehl"/>
          <w:rtl/>
        </w:rPr>
        <w:t>–</w:t>
      </w:r>
      <w:r>
        <w:rPr>
          <w:rStyle w:val="default"/>
          <w:rFonts w:cs="FrankRuehl" w:hint="cs"/>
          <w:rtl/>
        </w:rPr>
        <w:t xml:space="preserve"> כהגדרתו בסעיף 35לב(ד) לחוק ניירות ערך;</w:t>
      </w:r>
    </w:p>
    <w:p w:rsidR="00892B71" w:rsidRDefault="00892B71" w:rsidP="00AD5876">
      <w:pPr>
        <w:pStyle w:val="P00"/>
        <w:spacing w:before="72"/>
        <w:ind w:left="0" w:right="1134"/>
        <w:rPr>
          <w:rStyle w:val="default"/>
          <w:rFonts w:cs="FrankRuehl" w:hint="cs"/>
          <w:rtl/>
        </w:rPr>
      </w:pPr>
      <w:r>
        <w:rPr>
          <w:rStyle w:val="default"/>
          <w:rFonts w:cs="FrankRuehl" w:hint="cs"/>
          <w:rtl/>
        </w:rPr>
        <w:tab/>
        <w:t xml:space="preserve">"מועד פדיון יחידות" </w:t>
      </w:r>
      <w:r>
        <w:rPr>
          <w:rStyle w:val="default"/>
          <w:rFonts w:cs="FrankRuehl"/>
          <w:rtl/>
        </w:rPr>
        <w:t>–</w:t>
      </w:r>
      <w:r>
        <w:rPr>
          <w:rStyle w:val="default"/>
          <w:rFonts w:cs="FrankRuehl" w:hint="cs"/>
          <w:rtl/>
        </w:rPr>
        <w:t xml:space="preserve"> מועד לפדיון יחידות הקרן שקבע מנהל הקרן;</w:t>
      </w:r>
    </w:p>
    <w:p w:rsidR="00892B71" w:rsidRDefault="00892B71" w:rsidP="00AD5876">
      <w:pPr>
        <w:pStyle w:val="P00"/>
        <w:spacing w:before="72"/>
        <w:ind w:left="0" w:right="1134"/>
        <w:rPr>
          <w:rStyle w:val="default"/>
          <w:rFonts w:cs="FrankRuehl" w:hint="cs"/>
          <w:rtl/>
        </w:rPr>
      </w:pPr>
      <w:r>
        <w:rPr>
          <w:rStyle w:val="default"/>
          <w:rFonts w:cs="FrankRuehl" w:hint="cs"/>
          <w:rtl/>
        </w:rPr>
        <w:tab/>
        <w:t xml:space="preserve">"נייר ערך של חברה ישראלית למחקר ופיתוח" </w:t>
      </w:r>
      <w:r>
        <w:rPr>
          <w:rStyle w:val="default"/>
          <w:rFonts w:cs="FrankRuehl"/>
          <w:rtl/>
        </w:rPr>
        <w:t>–</w:t>
      </w:r>
      <w:r>
        <w:rPr>
          <w:rStyle w:val="default"/>
          <w:rFonts w:cs="FrankRuehl" w:hint="cs"/>
          <w:rtl/>
        </w:rPr>
        <w:t xml:space="preserve"> מניות וניירות ערך המירים למניות, שאינם נסחרים בבורסה, ושהונפקו בידי חברה שהיתה חברה ישראלית למחקר ופיתוח בעת רכישתם בעד קרן;</w:t>
      </w:r>
    </w:p>
    <w:p w:rsidR="00892B71" w:rsidRDefault="00892B71" w:rsidP="00AD5876">
      <w:pPr>
        <w:pStyle w:val="P00"/>
        <w:spacing w:before="72"/>
        <w:ind w:left="0" w:right="1134"/>
        <w:rPr>
          <w:rStyle w:val="default"/>
          <w:rFonts w:cs="FrankRuehl" w:hint="cs"/>
          <w:rtl/>
        </w:rPr>
      </w:pPr>
      <w:r>
        <w:rPr>
          <w:rStyle w:val="default"/>
          <w:rFonts w:cs="FrankRuehl" w:hint="cs"/>
          <w:rtl/>
        </w:rPr>
        <w:tab/>
        <w:t xml:space="preserve">"נכסים משוערכים" </w:t>
      </w:r>
      <w:r w:rsidR="00796AF7">
        <w:rPr>
          <w:rStyle w:val="default"/>
          <w:rFonts w:cs="FrankRuehl"/>
          <w:rtl/>
        </w:rPr>
        <w:t>–</w:t>
      </w:r>
      <w:r>
        <w:rPr>
          <w:rStyle w:val="default"/>
          <w:rFonts w:cs="FrankRuehl" w:hint="cs"/>
          <w:rtl/>
        </w:rPr>
        <w:t xml:space="preserve"> </w:t>
      </w:r>
      <w:r w:rsidR="00796AF7">
        <w:rPr>
          <w:rStyle w:val="default"/>
          <w:rFonts w:cs="FrankRuehl" w:hint="cs"/>
          <w:rtl/>
        </w:rPr>
        <w:t>נכסים שוויים הוחלט לפי תקנה 10;</w:t>
      </w:r>
    </w:p>
    <w:p w:rsidR="00796AF7" w:rsidRDefault="00796AF7" w:rsidP="00AD5876">
      <w:pPr>
        <w:pStyle w:val="P00"/>
        <w:spacing w:before="72"/>
        <w:ind w:left="0" w:right="1134"/>
        <w:rPr>
          <w:rStyle w:val="default"/>
          <w:rFonts w:cs="FrankRuehl" w:hint="cs"/>
          <w:rtl/>
        </w:rPr>
      </w:pPr>
      <w:r>
        <w:rPr>
          <w:rStyle w:val="default"/>
          <w:rFonts w:cs="FrankRuehl" w:hint="cs"/>
          <w:rtl/>
        </w:rPr>
        <w:lastRenderedPageBreak/>
        <w:tab/>
        <w:t xml:space="preserve">"פקודת מס הכנסה" </w:t>
      </w:r>
      <w:r>
        <w:rPr>
          <w:rStyle w:val="default"/>
          <w:rFonts w:cs="FrankRuehl"/>
          <w:rtl/>
        </w:rPr>
        <w:t>–</w:t>
      </w:r>
      <w:r>
        <w:rPr>
          <w:rStyle w:val="default"/>
          <w:rFonts w:cs="FrankRuehl" w:hint="cs"/>
          <w:rtl/>
        </w:rPr>
        <w:t xml:space="preserve"> פקודת מס הכנסה;</w:t>
      </w:r>
    </w:p>
    <w:p w:rsidR="00796AF7" w:rsidRDefault="00796AF7" w:rsidP="00AD5876">
      <w:pPr>
        <w:pStyle w:val="P00"/>
        <w:spacing w:before="72"/>
        <w:ind w:left="0" w:right="1134"/>
        <w:rPr>
          <w:rStyle w:val="default"/>
          <w:rFonts w:cs="FrankRuehl" w:hint="cs"/>
          <w:rtl/>
        </w:rPr>
      </w:pPr>
      <w:r>
        <w:rPr>
          <w:rStyle w:val="default"/>
          <w:rFonts w:cs="FrankRuehl" w:hint="cs"/>
          <w:rtl/>
        </w:rPr>
        <w:tab/>
        <w:t xml:space="preserve">"קרן" </w:t>
      </w:r>
      <w:r>
        <w:rPr>
          <w:rStyle w:val="default"/>
          <w:rFonts w:cs="FrankRuehl"/>
          <w:rtl/>
        </w:rPr>
        <w:t>–</w:t>
      </w:r>
      <w:r>
        <w:rPr>
          <w:rStyle w:val="default"/>
          <w:rFonts w:cs="FrankRuehl" w:hint="cs"/>
          <w:rtl/>
        </w:rPr>
        <w:t xml:space="preserve"> קרן טכנולוגיה עילית;</w:t>
      </w:r>
    </w:p>
    <w:p w:rsidR="00796AF7" w:rsidRDefault="00796AF7" w:rsidP="00AD5876">
      <w:pPr>
        <w:pStyle w:val="P00"/>
        <w:spacing w:before="72"/>
        <w:ind w:left="0" w:right="1134"/>
        <w:rPr>
          <w:rStyle w:val="default"/>
          <w:rFonts w:cs="FrankRuehl" w:hint="cs"/>
          <w:rtl/>
        </w:rPr>
      </w:pPr>
      <w:r>
        <w:rPr>
          <w:rStyle w:val="default"/>
          <w:rFonts w:cs="FrankRuehl" w:hint="cs"/>
          <w:rtl/>
        </w:rPr>
        <w:tab/>
        <w:t xml:space="preserve">"קרן לתקופה מוגבלת" </w:t>
      </w:r>
      <w:r>
        <w:rPr>
          <w:rStyle w:val="default"/>
          <w:rFonts w:cs="FrankRuehl"/>
          <w:rtl/>
        </w:rPr>
        <w:t>–</w:t>
      </w:r>
      <w:r>
        <w:rPr>
          <w:rStyle w:val="default"/>
          <w:rFonts w:cs="FrankRuehl" w:hint="cs"/>
          <w:rtl/>
        </w:rPr>
        <w:t xml:space="preserve"> קרן שתקופת קיומה הוגבלה בהסכם הקרן;</w:t>
      </w:r>
    </w:p>
    <w:p w:rsidR="00796AF7" w:rsidRDefault="00796AF7" w:rsidP="00AD5876">
      <w:pPr>
        <w:pStyle w:val="P00"/>
        <w:spacing w:before="72"/>
        <w:ind w:left="0" w:right="1134"/>
        <w:rPr>
          <w:rStyle w:val="default"/>
          <w:rFonts w:cs="FrankRuehl" w:hint="cs"/>
          <w:rtl/>
        </w:rPr>
      </w:pPr>
      <w:r>
        <w:rPr>
          <w:rStyle w:val="default"/>
          <w:rFonts w:cs="FrankRuehl" w:hint="cs"/>
          <w:rtl/>
        </w:rPr>
        <w:tab/>
        <w:t xml:space="preserve">"רווח" </w:t>
      </w:r>
      <w:r>
        <w:rPr>
          <w:rStyle w:val="default"/>
          <w:rFonts w:cs="FrankRuehl"/>
          <w:rtl/>
        </w:rPr>
        <w:t>–</w:t>
      </w:r>
      <w:r>
        <w:rPr>
          <w:rStyle w:val="default"/>
          <w:rFonts w:cs="FrankRuehl" w:hint="cs"/>
          <w:rtl/>
        </w:rPr>
        <w:t xml:space="preserve"> סכום הרווח המתקבל כתוצאה ממכירת נכסי הקרן, שבשלו היתה הקרן חייבת במס לפי פקודת מס הכנסה אילו היתה קרן נאמנות חייבת במס לפי סעיף 129ג(א) לפקודה האמורה;</w:t>
      </w:r>
    </w:p>
    <w:p w:rsidR="00796AF7" w:rsidRDefault="00796AF7" w:rsidP="00AD5876">
      <w:pPr>
        <w:pStyle w:val="P00"/>
        <w:spacing w:before="72"/>
        <w:ind w:left="0" w:right="1134"/>
        <w:rPr>
          <w:rStyle w:val="default"/>
          <w:rFonts w:cs="FrankRuehl" w:hint="cs"/>
          <w:rtl/>
        </w:rPr>
      </w:pPr>
      <w:r>
        <w:rPr>
          <w:rStyle w:val="default"/>
          <w:rFonts w:cs="FrankRuehl" w:hint="cs"/>
          <w:rtl/>
        </w:rPr>
        <w:tab/>
        <w:t xml:space="preserve">"שווי הקרן בעת הקמתה" </w:t>
      </w:r>
      <w:r>
        <w:rPr>
          <w:rStyle w:val="default"/>
          <w:rFonts w:cs="FrankRuehl"/>
          <w:rtl/>
        </w:rPr>
        <w:t>–</w:t>
      </w:r>
      <w:r>
        <w:rPr>
          <w:rStyle w:val="default"/>
          <w:rFonts w:cs="FrankRuehl" w:hint="cs"/>
          <w:rtl/>
        </w:rPr>
        <w:t xml:space="preserve"> שווי היחידות שהוקצו בעת הצעת יחידות הקרן לראשונה, לרבות היחידות שהוקצו למנהל הקרן לפי תקנה 5;</w:t>
      </w:r>
    </w:p>
    <w:p w:rsidR="00796AF7" w:rsidRDefault="00796AF7" w:rsidP="00AD5876">
      <w:pPr>
        <w:pStyle w:val="P00"/>
        <w:spacing w:before="72"/>
        <w:ind w:left="0" w:right="1134"/>
        <w:rPr>
          <w:rStyle w:val="default"/>
          <w:rFonts w:cs="FrankRuehl" w:hint="cs"/>
          <w:rtl/>
        </w:rPr>
      </w:pPr>
      <w:r>
        <w:rPr>
          <w:rStyle w:val="default"/>
          <w:rFonts w:cs="FrankRuehl" w:hint="cs"/>
          <w:rtl/>
        </w:rPr>
        <w:tab/>
        <w:t xml:space="preserve">"תקנות דוח שנתי" </w:t>
      </w:r>
      <w:r>
        <w:rPr>
          <w:rStyle w:val="default"/>
          <w:rFonts w:cs="FrankRuehl"/>
          <w:rtl/>
        </w:rPr>
        <w:t>–</w:t>
      </w:r>
      <w:r>
        <w:rPr>
          <w:rStyle w:val="default"/>
          <w:rFonts w:cs="FrankRuehl" w:hint="cs"/>
          <w:rtl/>
        </w:rPr>
        <w:t xml:space="preserve"> תקנות השקעות משותפות בנאמנות (דוח שנתי של קרן), התשע"ו-2015;</w:t>
      </w:r>
    </w:p>
    <w:p w:rsidR="00796AF7" w:rsidRDefault="00796AF7" w:rsidP="00AD5876">
      <w:pPr>
        <w:pStyle w:val="P00"/>
        <w:spacing w:before="72"/>
        <w:ind w:left="0" w:right="1134"/>
        <w:rPr>
          <w:rStyle w:val="default"/>
          <w:rFonts w:cs="FrankRuehl" w:hint="cs"/>
          <w:rtl/>
        </w:rPr>
      </w:pPr>
      <w:r>
        <w:rPr>
          <w:rStyle w:val="default"/>
          <w:rFonts w:cs="FrankRuehl" w:hint="cs"/>
          <w:rtl/>
        </w:rPr>
        <w:tab/>
        <w:t xml:space="preserve">"תקנות האשראי" </w:t>
      </w:r>
      <w:r w:rsidR="00A1005E">
        <w:rPr>
          <w:rStyle w:val="default"/>
          <w:rFonts w:cs="FrankRuehl"/>
          <w:rtl/>
        </w:rPr>
        <w:t>–</w:t>
      </w:r>
      <w:r>
        <w:rPr>
          <w:rStyle w:val="default"/>
          <w:rFonts w:cs="FrankRuehl" w:hint="cs"/>
          <w:rtl/>
        </w:rPr>
        <w:t xml:space="preserve"> </w:t>
      </w:r>
      <w:r w:rsidR="00A1005E">
        <w:rPr>
          <w:rStyle w:val="default"/>
          <w:rFonts w:cs="FrankRuehl" w:hint="cs"/>
          <w:rtl/>
        </w:rPr>
        <w:t>תקנות השקעות משותפות בנאמנות (עסקאות באשראי ופדיון יחידות באשראי), התשס"א-2001;</w:t>
      </w:r>
    </w:p>
    <w:p w:rsidR="00A1005E" w:rsidRDefault="00A1005E" w:rsidP="00AD5876">
      <w:pPr>
        <w:pStyle w:val="P00"/>
        <w:spacing w:before="72"/>
        <w:ind w:left="0" w:right="1134"/>
        <w:rPr>
          <w:rStyle w:val="default"/>
          <w:rFonts w:cs="FrankRuehl" w:hint="cs"/>
          <w:rtl/>
        </w:rPr>
      </w:pPr>
      <w:r>
        <w:rPr>
          <w:rStyle w:val="default"/>
          <w:rFonts w:cs="FrankRuehl" w:hint="cs"/>
          <w:rtl/>
        </w:rPr>
        <w:tab/>
        <w:t xml:space="preserve">"תקנות הדוחות" </w:t>
      </w:r>
      <w:r>
        <w:rPr>
          <w:rStyle w:val="default"/>
          <w:rFonts w:cs="FrankRuehl"/>
          <w:rtl/>
        </w:rPr>
        <w:t>–</w:t>
      </w:r>
      <w:r>
        <w:rPr>
          <w:rStyle w:val="default"/>
          <w:rFonts w:cs="FrankRuehl" w:hint="cs"/>
          <w:rtl/>
        </w:rPr>
        <w:t xml:space="preserve"> תקנות השקעות משותפות בנאמנות (דוחות), התשנ"ה-1995;</w:t>
      </w:r>
    </w:p>
    <w:p w:rsidR="00A1005E" w:rsidRDefault="00A1005E" w:rsidP="00A1005E">
      <w:pPr>
        <w:pStyle w:val="P00"/>
        <w:spacing w:before="72"/>
        <w:ind w:left="0" w:right="1134"/>
        <w:rPr>
          <w:rStyle w:val="default"/>
          <w:rFonts w:cs="FrankRuehl" w:hint="cs"/>
          <w:rtl/>
        </w:rPr>
      </w:pPr>
      <w:r>
        <w:rPr>
          <w:rStyle w:val="default"/>
          <w:rFonts w:cs="FrankRuehl" w:hint="cs"/>
          <w:rtl/>
        </w:rPr>
        <w:tab/>
        <w:t xml:space="preserve">"תקנות הנכסים" </w:t>
      </w:r>
      <w:r>
        <w:rPr>
          <w:rStyle w:val="default"/>
          <w:rFonts w:cs="FrankRuehl"/>
          <w:rtl/>
        </w:rPr>
        <w:t>–</w:t>
      </w:r>
      <w:r>
        <w:rPr>
          <w:rStyle w:val="default"/>
          <w:rFonts w:cs="FrankRuehl" w:hint="cs"/>
          <w:rtl/>
        </w:rPr>
        <w:t xml:space="preserve"> תקנות השקעות משותפות בנאמנות (נכסים שמותר לקנות ולהחזיק בקרן ושיעוריהם המרביים), התשנ"ה-1994;</w:t>
      </w:r>
    </w:p>
    <w:p w:rsidR="00A1005E" w:rsidRDefault="00A1005E" w:rsidP="00A1005E">
      <w:pPr>
        <w:pStyle w:val="P00"/>
        <w:spacing w:before="72"/>
        <w:ind w:left="0" w:right="1134"/>
        <w:rPr>
          <w:rStyle w:val="default"/>
          <w:rFonts w:cs="FrankRuehl" w:hint="cs"/>
          <w:rtl/>
        </w:rPr>
      </w:pPr>
      <w:r>
        <w:rPr>
          <w:rStyle w:val="default"/>
          <w:rFonts w:cs="FrankRuehl" w:hint="cs"/>
          <w:rtl/>
        </w:rPr>
        <w:tab/>
        <w:t xml:space="preserve">"תקנות פרטי תשקיף" </w:t>
      </w:r>
      <w:r>
        <w:rPr>
          <w:rStyle w:val="default"/>
          <w:rFonts w:cs="FrankRuehl"/>
          <w:rtl/>
        </w:rPr>
        <w:t>–</w:t>
      </w:r>
      <w:r>
        <w:rPr>
          <w:rStyle w:val="default"/>
          <w:rFonts w:cs="FrankRuehl" w:hint="cs"/>
          <w:rtl/>
        </w:rPr>
        <w:t xml:space="preserve"> תקנות השקעות משותפות בנאמנות (פרטי תשקיף של קרן, מבנהו וצורתו), התש"ע-2009.</w:t>
      </w:r>
    </w:p>
    <w:p w:rsidR="00A1005E" w:rsidRPr="00A1005E" w:rsidRDefault="00A1005E" w:rsidP="00A1005E">
      <w:pPr>
        <w:pStyle w:val="medium2-header"/>
        <w:keepLines w:val="0"/>
        <w:spacing w:before="72"/>
        <w:ind w:left="0" w:right="1134"/>
        <w:outlineLvl w:val="0"/>
        <w:rPr>
          <w:rFonts w:cs="FrankRuehl" w:hint="cs"/>
          <w:noProof/>
          <w:rtl/>
        </w:rPr>
      </w:pPr>
      <w:bookmarkStart w:id="2" w:name="med1"/>
      <w:bookmarkEnd w:id="2"/>
      <w:r w:rsidRPr="00A1005E">
        <w:rPr>
          <w:rFonts w:cs="FrankRuehl" w:hint="cs"/>
          <w:noProof/>
          <w:rtl/>
        </w:rPr>
        <w:t>פרק ב': תקופת קיומה של קרן</w:t>
      </w:r>
    </w:p>
    <w:p w:rsidR="00642120" w:rsidRDefault="00642120" w:rsidP="00A1005E">
      <w:pPr>
        <w:pStyle w:val="P00"/>
        <w:spacing w:before="72"/>
        <w:ind w:left="0" w:right="1134"/>
        <w:rPr>
          <w:rStyle w:val="default"/>
          <w:rFonts w:cs="FrankRuehl" w:hint="cs"/>
          <w:rtl/>
        </w:rPr>
      </w:pPr>
      <w:bookmarkStart w:id="3" w:name="Seif2"/>
      <w:bookmarkEnd w:id="3"/>
      <w:r>
        <w:rPr>
          <w:lang w:val="he-IL"/>
        </w:rPr>
        <w:pict>
          <v:rect id="_x0000_s1108" style="position:absolute;left:0;text-align:left;margin-left:464.5pt;margin-top:8.05pt;width:75.05pt;height:13.35pt;z-index:251648512" o:allowincell="f" filled="f" stroked="f" strokecolor="lime" strokeweight=".25pt">
            <v:textbox style="mso-next-textbox:#_x0000_s1108" inset="0,0,0,0">
              <w:txbxContent>
                <w:p w:rsidR="00A57AC2" w:rsidRDefault="00A57AC2" w:rsidP="006A0AF5">
                  <w:pPr>
                    <w:spacing w:line="160" w:lineRule="exact"/>
                    <w:jc w:val="left"/>
                    <w:rPr>
                      <w:rFonts w:cs="Miriam" w:hint="cs"/>
                      <w:noProof/>
                      <w:sz w:val="18"/>
                      <w:szCs w:val="18"/>
                      <w:rtl/>
                    </w:rPr>
                  </w:pPr>
                  <w:r>
                    <w:rPr>
                      <w:rFonts w:cs="Miriam" w:hint="cs"/>
                      <w:sz w:val="18"/>
                      <w:szCs w:val="18"/>
                      <w:rtl/>
                    </w:rPr>
                    <w:t>תקופת קיומה של קרן</w:t>
                  </w:r>
                </w:p>
              </w:txbxContent>
            </v:textbox>
            <w10:anchorlock/>
          </v:rect>
        </w:pict>
      </w:r>
      <w:r w:rsidR="00955AC8">
        <w:rPr>
          <w:rStyle w:val="big-number"/>
          <w:rFonts w:cs="Miriam" w:hint="cs"/>
          <w:rtl/>
        </w:rPr>
        <w:t>2</w:t>
      </w:r>
      <w:r w:rsidRPr="0045552F">
        <w:rPr>
          <w:rStyle w:val="default"/>
          <w:rFonts w:cs="FrankRuehl"/>
          <w:rtl/>
        </w:rPr>
        <w:t>.</w:t>
      </w:r>
      <w:r w:rsidRPr="0045552F">
        <w:rPr>
          <w:rStyle w:val="default"/>
          <w:rFonts w:cs="FrankRuehl"/>
          <w:rtl/>
        </w:rPr>
        <w:tab/>
      </w:r>
      <w:r w:rsidR="000146A6">
        <w:rPr>
          <w:rStyle w:val="default"/>
          <w:rFonts w:cs="FrankRuehl" w:hint="cs"/>
          <w:rtl/>
        </w:rPr>
        <w:t>(א)</w:t>
      </w:r>
      <w:r w:rsidR="000146A6">
        <w:rPr>
          <w:rStyle w:val="default"/>
          <w:rFonts w:cs="FrankRuehl" w:hint="cs"/>
          <w:rtl/>
        </w:rPr>
        <w:tab/>
      </w:r>
      <w:r w:rsidR="00A1005E">
        <w:rPr>
          <w:rStyle w:val="default"/>
          <w:rFonts w:cs="FrankRuehl" w:hint="cs"/>
          <w:rtl/>
        </w:rPr>
        <w:t>תקופת קיומה של קרן לתקופה מוגבלת לא תעלה על חמש עשרה שנים, וניתן להאריך את התקופה כאמור בתקופה אחת נוספת שלא תעלה על שלוש שנים ובלבד שהתקבלה על כך החלטה מיוחדת של בעלי היחידות, לא יאוחר משלושה חודשים לפני תום השנה האחרונה לקיומה של הקרן.</w:t>
      </w:r>
    </w:p>
    <w:p w:rsidR="00A1005E" w:rsidRDefault="00A1005E" w:rsidP="00A1005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אם לא הוגבלה בהסכם הקרן תקופת קיומה של קרן, יכנס מנהל הקרן אסיפה כללית של בעלי היחידות לא יאוחר משלושה חודשים לפני תום השנה השביעית ממועד הצעת יחידות הקרן לראשונה, ולאחר מכן </w:t>
      </w:r>
      <w:r>
        <w:rPr>
          <w:rStyle w:val="default"/>
          <w:rFonts w:cs="FrankRuehl"/>
          <w:rtl/>
        </w:rPr>
        <w:t>–</w:t>
      </w:r>
      <w:r>
        <w:rPr>
          <w:rStyle w:val="default"/>
          <w:rFonts w:cs="FrankRuehl" w:hint="cs"/>
          <w:rtl/>
        </w:rPr>
        <w:t xml:space="preserve"> אחת לחמש שנים לפחות (בתקנה זו </w:t>
      </w:r>
      <w:r>
        <w:rPr>
          <w:rStyle w:val="default"/>
          <w:rFonts w:cs="FrankRuehl"/>
          <w:rtl/>
        </w:rPr>
        <w:t>–</w:t>
      </w:r>
      <w:r>
        <w:rPr>
          <w:rStyle w:val="default"/>
          <w:rFonts w:cs="FrankRuehl" w:hint="cs"/>
          <w:rtl/>
        </w:rPr>
        <w:t xml:space="preserve"> מועד ההחלטה), ויביא לאישור האסיפה הכללית הצעת החלטה בדבר המשך קיום הקרן; אישור הצעת ההחלטה יהיה בהחלטה מיוחדת של בעלי היחידות.</w:t>
      </w:r>
    </w:p>
    <w:p w:rsidR="00A1005E" w:rsidRDefault="00A1005E" w:rsidP="00A1005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אם לא התקבלה באסיפה הכללית של בעלי היחידות של קרן כאמור בתקנת משנה (ב), עד מועד ההחלטה, החלטה מיוחדת של בעלי היחידות בדבר המשך קיומה של הקרן, יראו כאילו התקבלה באסיפה הכללית של בעלי היחידות כאמור החלטה מיוחדת על פירוק הקרן כאמור בסעיף 103(3) לחוק.</w:t>
      </w:r>
    </w:p>
    <w:p w:rsidR="00A1005E" w:rsidRDefault="00A1005E" w:rsidP="00A1005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C922FD">
        <w:rPr>
          <w:rStyle w:val="default"/>
          <w:rFonts w:cs="FrankRuehl" w:hint="cs"/>
          <w:rtl/>
        </w:rPr>
        <w:t xml:space="preserve">על אף האמור בסעיף 111(ג) לחוק, מניין חוקי באסיפה כללית לקבלת החלטה מיוחדת יהיה שלושים בעלי יחידות המחזיקים לא פחות מעשרים אחוזים ממספר היחידות, לפחות ובאסיפה נדחית </w:t>
      </w:r>
      <w:r w:rsidR="00C922FD">
        <w:rPr>
          <w:rStyle w:val="default"/>
          <w:rFonts w:cs="FrankRuehl"/>
          <w:rtl/>
        </w:rPr>
        <w:t>–</w:t>
      </w:r>
      <w:r w:rsidR="00C922FD">
        <w:rPr>
          <w:rStyle w:val="default"/>
          <w:rFonts w:cs="FrankRuehl" w:hint="cs"/>
          <w:rtl/>
        </w:rPr>
        <w:t xml:space="preserve"> עשרים אחוזים מבעלי יחידות המחזיקים לא פחות משבעה אחוזים וחצי ממספר היחידות לפחות; לא נכח מניין חוקי באסיפה הנדחית בתוך מחצית השעה מן המועד שנקבע לה, ייחשבו בעלי היחידות הנוכחים למניין חוקי; ואולם מנהל הקרן לא יבצע את ההחלטה המיוחדת שאושרה באסיפה הכללית לפני חלוף 30 ימים ממועד פרסום הדוח לפי סעיף 112(ד) לחוק.</w:t>
      </w:r>
    </w:p>
    <w:p w:rsidR="00C922FD" w:rsidRDefault="00C922FD" w:rsidP="00A1005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884B6C">
        <w:rPr>
          <w:rStyle w:val="default"/>
          <w:rFonts w:cs="FrankRuehl" w:hint="cs"/>
          <w:rtl/>
        </w:rPr>
        <w:t xml:space="preserve">אם היה כלל בעלי היחידות קטן מן המניין החוקי לפי תקנת משנה (ד), יהיה המניין החוקי באסיפה כללית לקבלת החלטה מיוחדת חמישים אחוזים מכלל בעלי היחידות המחזיקים לא פחות מעשרים אחוזים ממספר היחידות לפחות, ובאסיפה נדחית </w:t>
      </w:r>
      <w:r w:rsidR="00884B6C">
        <w:rPr>
          <w:rStyle w:val="default"/>
          <w:rFonts w:cs="FrankRuehl"/>
          <w:rtl/>
        </w:rPr>
        <w:t>–</w:t>
      </w:r>
      <w:r w:rsidR="00884B6C">
        <w:rPr>
          <w:rStyle w:val="default"/>
          <w:rFonts w:cs="FrankRuehl" w:hint="cs"/>
          <w:rtl/>
        </w:rPr>
        <w:t xml:space="preserve"> עשרים וחמישה אחוזים מכלל בעלי היחידות המחזיקים לא פחות מעשרים אחוזים ממספר היחידות לפחות.</w:t>
      </w:r>
    </w:p>
    <w:p w:rsidR="00884B6C" w:rsidRDefault="00884B6C" w:rsidP="00A1005E">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DB723B">
        <w:rPr>
          <w:rStyle w:val="default"/>
          <w:rFonts w:cs="FrankRuehl" w:hint="cs"/>
          <w:rtl/>
        </w:rPr>
        <w:t xml:space="preserve">במניין בעלי היחידות המשתתפים באסיפה כללית לקבלת החלטה מיוחדת לא יימנו, הן לעניין הרוב הנדרש והן לעניין המניין החוקי, בעלי יחידות שהם בעלי שליטה במנהל הקרן או בנאמן או בעלי עניין אישי באישור ההחלטה הנובע מקשר עם מנהל הקרן או עם הנאמן, ולעניין הרוב הנדרש </w:t>
      </w:r>
      <w:r w:rsidR="00DB723B">
        <w:rPr>
          <w:rStyle w:val="default"/>
          <w:rFonts w:cs="FrankRuehl"/>
          <w:rtl/>
        </w:rPr>
        <w:t>–</w:t>
      </w:r>
      <w:r w:rsidR="00DB723B">
        <w:rPr>
          <w:rStyle w:val="default"/>
          <w:rFonts w:cs="FrankRuehl" w:hint="cs"/>
          <w:rtl/>
        </w:rPr>
        <w:t xml:space="preserve"> לא יימנו גם קולות הנמנעים.</w:t>
      </w:r>
    </w:p>
    <w:p w:rsidR="00DB723B" w:rsidRPr="00DB723B" w:rsidRDefault="00DB723B" w:rsidP="00DB723B">
      <w:pPr>
        <w:pStyle w:val="medium2-header"/>
        <w:keepLines w:val="0"/>
        <w:spacing w:before="72"/>
        <w:ind w:left="0" w:right="1134"/>
        <w:outlineLvl w:val="0"/>
        <w:rPr>
          <w:rFonts w:cs="FrankRuehl" w:hint="cs"/>
          <w:noProof/>
          <w:rtl/>
        </w:rPr>
      </w:pPr>
      <w:bookmarkStart w:id="4" w:name="med2"/>
      <w:bookmarkEnd w:id="4"/>
      <w:r w:rsidRPr="00DB723B">
        <w:rPr>
          <w:rFonts w:cs="FrankRuehl" w:hint="cs"/>
          <w:noProof/>
          <w:rtl/>
        </w:rPr>
        <w:t>פרק ג': הצעת יחידות ופדיון יחידות בקרן</w:t>
      </w:r>
    </w:p>
    <w:p w:rsidR="009F35FF" w:rsidRDefault="009F35FF" w:rsidP="00DB723B">
      <w:pPr>
        <w:pStyle w:val="P00"/>
        <w:spacing w:before="72"/>
        <w:ind w:left="0" w:right="1134"/>
        <w:rPr>
          <w:rStyle w:val="default"/>
          <w:rFonts w:cs="FrankRuehl" w:hint="cs"/>
          <w:rtl/>
        </w:rPr>
      </w:pPr>
      <w:bookmarkStart w:id="5" w:name="Seif3"/>
      <w:bookmarkEnd w:id="5"/>
      <w:r>
        <w:rPr>
          <w:lang w:val="he-IL"/>
        </w:rPr>
        <w:pict>
          <v:rect id="_x0000_s1198" style="position:absolute;left:0;text-align:left;margin-left:464.5pt;margin-top:8.05pt;width:75.05pt;height:9.35pt;z-index:251649536" o:allowincell="f" filled="f" stroked="f" strokecolor="lime" strokeweight=".25pt">
            <v:textbox style="mso-next-textbox:#_x0000_s1198" inset="0,0,0,0">
              <w:txbxContent>
                <w:p w:rsidR="00A57AC2" w:rsidRDefault="00A57AC2" w:rsidP="009F35FF">
                  <w:pPr>
                    <w:spacing w:line="160" w:lineRule="exact"/>
                    <w:jc w:val="left"/>
                    <w:rPr>
                      <w:rFonts w:cs="Miriam" w:hint="cs"/>
                      <w:noProof/>
                      <w:sz w:val="18"/>
                      <w:szCs w:val="18"/>
                      <w:rtl/>
                    </w:rPr>
                  </w:pPr>
                  <w:r>
                    <w:rPr>
                      <w:rFonts w:cs="Miriam" w:hint="cs"/>
                      <w:sz w:val="18"/>
                      <w:szCs w:val="18"/>
                      <w:rtl/>
                    </w:rPr>
                    <w:t>הצעת יחידות בקרן</w:t>
                  </w:r>
                </w:p>
              </w:txbxContent>
            </v:textbox>
            <w10:anchorlock/>
          </v:rect>
        </w:pict>
      </w:r>
      <w:r>
        <w:rPr>
          <w:rStyle w:val="big-number"/>
          <w:rFonts w:cs="Miriam" w:hint="cs"/>
          <w:rtl/>
        </w:rPr>
        <w:t>3</w:t>
      </w:r>
      <w:r w:rsidRPr="00457607">
        <w:rPr>
          <w:rStyle w:val="default"/>
          <w:rFonts w:cs="FrankRuehl"/>
          <w:rtl/>
        </w:rPr>
        <w:t>.</w:t>
      </w:r>
      <w:r w:rsidRPr="00457607">
        <w:rPr>
          <w:rStyle w:val="default"/>
          <w:rFonts w:cs="FrankRuehl"/>
          <w:rtl/>
        </w:rPr>
        <w:tab/>
      </w:r>
      <w:r w:rsidR="00DB723B">
        <w:rPr>
          <w:rStyle w:val="default"/>
          <w:rFonts w:cs="FrankRuehl" w:hint="cs"/>
          <w:rtl/>
        </w:rPr>
        <w:t>מנהל קרן לא יציע יחידות של קרן במהלך 12 החודשים הקודמים לכינוס אסיפה כללית לקבלת החלטה מיוחדת, אלא בסמוך למועד פדיון יחידות הקרן.</w:t>
      </w:r>
    </w:p>
    <w:p w:rsidR="00583639" w:rsidRDefault="00583639" w:rsidP="00DB723B">
      <w:pPr>
        <w:pStyle w:val="P00"/>
        <w:spacing w:before="72"/>
        <w:ind w:left="0" w:right="1134"/>
        <w:rPr>
          <w:rStyle w:val="default"/>
          <w:rFonts w:cs="FrankRuehl" w:hint="cs"/>
          <w:rtl/>
        </w:rPr>
      </w:pPr>
      <w:bookmarkStart w:id="6" w:name="Seif4"/>
      <w:bookmarkEnd w:id="6"/>
      <w:r>
        <w:rPr>
          <w:lang w:val="he-IL"/>
        </w:rPr>
        <w:pict>
          <v:rect id="_x0000_s1201" style="position:absolute;left:0;text-align:left;margin-left:464.5pt;margin-top:8.05pt;width:75.05pt;height:12.45pt;z-index:251650560" o:allowincell="f" filled="f" stroked="f" strokecolor="lime" strokeweight=".25pt">
            <v:textbox style="mso-next-textbox:#_x0000_s1201" inset="0,0,0,0">
              <w:txbxContent>
                <w:p w:rsidR="00A57AC2" w:rsidRDefault="00A57AC2" w:rsidP="00583639">
                  <w:pPr>
                    <w:spacing w:line="160" w:lineRule="exact"/>
                    <w:jc w:val="left"/>
                    <w:rPr>
                      <w:rFonts w:cs="Miriam" w:hint="cs"/>
                      <w:noProof/>
                      <w:sz w:val="18"/>
                      <w:szCs w:val="18"/>
                      <w:rtl/>
                    </w:rPr>
                  </w:pPr>
                  <w:r>
                    <w:rPr>
                      <w:rFonts w:cs="Miriam" w:hint="cs"/>
                      <w:sz w:val="18"/>
                      <w:szCs w:val="18"/>
                      <w:rtl/>
                    </w:rPr>
                    <w:t>פדיון יחידות בקרן</w:t>
                  </w:r>
                </w:p>
              </w:txbxContent>
            </v:textbox>
            <w10:anchorlock/>
          </v:rect>
        </w:pict>
      </w:r>
      <w:r w:rsidR="006A75B5">
        <w:rPr>
          <w:rStyle w:val="big-number"/>
          <w:rFonts w:cs="Miriam" w:hint="cs"/>
          <w:rtl/>
        </w:rPr>
        <w:t>4</w:t>
      </w:r>
      <w:r w:rsidRPr="00457607">
        <w:rPr>
          <w:rStyle w:val="default"/>
          <w:rFonts w:cs="FrankRuehl"/>
          <w:rtl/>
        </w:rPr>
        <w:t>.</w:t>
      </w:r>
      <w:r w:rsidRPr="00457607">
        <w:rPr>
          <w:rStyle w:val="default"/>
          <w:rFonts w:cs="FrankRuehl"/>
          <w:rtl/>
        </w:rPr>
        <w:tab/>
      </w:r>
      <w:r w:rsidR="00697D24">
        <w:rPr>
          <w:rStyle w:val="default"/>
          <w:rFonts w:cs="FrankRuehl" w:hint="cs"/>
          <w:rtl/>
        </w:rPr>
        <w:t>(א)</w:t>
      </w:r>
      <w:r w:rsidR="00697D24">
        <w:rPr>
          <w:rStyle w:val="default"/>
          <w:rFonts w:cs="FrankRuehl" w:hint="cs"/>
          <w:rtl/>
        </w:rPr>
        <w:tab/>
      </w:r>
      <w:r w:rsidR="00DB723B">
        <w:rPr>
          <w:rStyle w:val="default"/>
          <w:rFonts w:cs="FrankRuehl" w:hint="cs"/>
          <w:rtl/>
        </w:rPr>
        <w:t>מנהל קרן יקבע בהסכם הקרן מועד לפדיון יחידות הקרן, שיחול בתוך עשרים ואחד ימי מסחר ממועד פרסום הדוחות הכספיים של הקרן.</w:t>
      </w:r>
    </w:p>
    <w:p w:rsidR="00DB723B" w:rsidRDefault="00DB723B" w:rsidP="00DB72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מנהל קרן רשאי לקבוע בתשקיף שיעור מרבי למספר היחידות שיפדה לפי דרישת בעלי יחידות במועד פדיון, מכלל יחידות הקרן; אם קבע מנהל הקרן שיעור מרבי כאמור, לא יפחת שיעור זה מתשעים אחוזים מהשיעור המתקבל כתוצאה מחלוקת הרווח שצמח לקרן בשנת הכספים של הקרן בשווי נכסי הקרן ביום חישוב המחירים האחרון בשנת הכספים של הקרן (בתקנה זו </w:t>
      </w:r>
      <w:r>
        <w:rPr>
          <w:rStyle w:val="default"/>
          <w:rFonts w:cs="FrankRuehl"/>
          <w:rtl/>
        </w:rPr>
        <w:t>–</w:t>
      </w:r>
      <w:r>
        <w:rPr>
          <w:rStyle w:val="default"/>
          <w:rFonts w:cs="FrankRuehl" w:hint="cs"/>
          <w:rtl/>
        </w:rPr>
        <w:t xml:space="preserve"> שיעור היחידות שייפדו).</w:t>
      </w:r>
    </w:p>
    <w:p w:rsidR="00DB723B" w:rsidRDefault="00DB723B" w:rsidP="00DB723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מנהל הקרן רשאי לקבוע בתשקיף כי יפדה יחידות של קרן, בשיעור היחידות שייפדו או בשיעור נמוך יותר כפי שיחליט, גם בלא שהתקבלה מבעלי היחידות של הקרן דרישה לפדיון היחידות.</w:t>
      </w:r>
    </w:p>
    <w:p w:rsidR="00DB723B" w:rsidRDefault="00DB723B" w:rsidP="00DB723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עלה במועד הפדיון האמור בתקנת משנה (א) מספר היחידות שהתקבלו לגביהן דרישות פדיון מבעלי היחידות על מספר היחידות העומדות לפדיון לפי שיעור היחידות שייפדו, יפדה מנהל הקרן את היחידות באופן שנקבע בתשקיף, ובלבד שכל בעל יחידות שביקש את פדיונן יהיה זכאי לפדות יחידות בשיעור שאינו נמוך מהשיעור המתקבל כתוצאה מחלוקת שיעור היחידות שייפדו בכלל היחידות שהוא מחזיק.</w:t>
      </w:r>
    </w:p>
    <w:p w:rsidR="00583639" w:rsidRDefault="00583639" w:rsidP="00DB723B">
      <w:pPr>
        <w:pStyle w:val="P00"/>
        <w:spacing w:before="72"/>
        <w:ind w:left="0" w:right="1134"/>
        <w:rPr>
          <w:rStyle w:val="default"/>
          <w:rFonts w:cs="FrankRuehl" w:hint="cs"/>
          <w:rtl/>
        </w:rPr>
      </w:pPr>
      <w:bookmarkStart w:id="7" w:name="Seif5"/>
      <w:bookmarkEnd w:id="7"/>
      <w:r>
        <w:rPr>
          <w:lang w:val="he-IL"/>
        </w:rPr>
        <w:pict>
          <v:rect id="_x0000_s1202" style="position:absolute;left:0;text-align:left;margin-left:464.5pt;margin-top:8.05pt;width:75.05pt;height:20.75pt;z-index:251651584" o:allowincell="f" filled="f" stroked="f" strokecolor="lime" strokeweight=".25pt">
            <v:textbox style="mso-next-textbox:#_x0000_s1202" inset="0,0,0,0">
              <w:txbxContent>
                <w:p w:rsidR="00A57AC2" w:rsidRDefault="00A57AC2" w:rsidP="00583639">
                  <w:pPr>
                    <w:spacing w:line="160" w:lineRule="exact"/>
                    <w:jc w:val="left"/>
                    <w:rPr>
                      <w:rFonts w:cs="Miriam" w:hint="cs"/>
                      <w:noProof/>
                      <w:sz w:val="18"/>
                      <w:szCs w:val="18"/>
                      <w:rtl/>
                    </w:rPr>
                  </w:pPr>
                  <w:r>
                    <w:rPr>
                      <w:rFonts w:cs="Miriam" w:hint="cs"/>
                      <w:sz w:val="18"/>
                      <w:szCs w:val="18"/>
                      <w:rtl/>
                    </w:rPr>
                    <w:t>רכישת יחידות קרן בידי מנהל קרן</w:t>
                  </w:r>
                </w:p>
              </w:txbxContent>
            </v:textbox>
            <w10:anchorlock/>
          </v:rect>
        </w:pict>
      </w:r>
      <w:r w:rsidR="006A75B5">
        <w:rPr>
          <w:rStyle w:val="big-number"/>
          <w:rFonts w:cs="Miriam" w:hint="cs"/>
          <w:rtl/>
        </w:rPr>
        <w:t>5</w:t>
      </w:r>
      <w:r w:rsidRPr="00457607">
        <w:rPr>
          <w:rStyle w:val="default"/>
          <w:rFonts w:cs="FrankRuehl"/>
          <w:rtl/>
        </w:rPr>
        <w:t>.</w:t>
      </w:r>
      <w:r w:rsidRPr="00457607">
        <w:rPr>
          <w:rStyle w:val="default"/>
          <w:rFonts w:cs="FrankRuehl"/>
          <w:rtl/>
        </w:rPr>
        <w:tab/>
      </w:r>
      <w:r w:rsidR="00DB723B">
        <w:rPr>
          <w:rStyle w:val="default"/>
          <w:rFonts w:cs="FrankRuehl" w:hint="cs"/>
          <w:rtl/>
        </w:rPr>
        <w:t xml:space="preserve">בעת הקצאת יחידות קרן לראשונה, ירכוש מנהל הקרן יחידות של הקרן בשיעור שאינו נמוך מחמישה חלקי תשעים וחמישה מכמות היחידות שנרכשה בהצעה; מנהל קרן ירכוש יחידות כאמור במחיר השווה למחיר היחידות שנרכשו; רכש יועץ לקרן יחידות של הקרן, יראו אותן לעניין סעיף קטן זה כאילו רכש אותן מנהל הקרן; בתקנה זו, "מנהל הקרן" </w:t>
      </w:r>
      <w:r w:rsidR="00DB723B">
        <w:rPr>
          <w:rStyle w:val="default"/>
          <w:rFonts w:cs="FrankRuehl"/>
          <w:rtl/>
        </w:rPr>
        <w:t>–</w:t>
      </w:r>
      <w:r w:rsidR="00DB723B">
        <w:rPr>
          <w:rStyle w:val="default"/>
          <w:rFonts w:cs="FrankRuehl" w:hint="cs"/>
          <w:rtl/>
        </w:rPr>
        <w:t xml:space="preserve"> מנהל הקרן, אדם השולט במנהל הקרן או חברה בשליטת אדם כאמור</w:t>
      </w:r>
      <w:r w:rsidR="00A935CA">
        <w:rPr>
          <w:rStyle w:val="default"/>
          <w:rFonts w:cs="FrankRuehl" w:hint="cs"/>
          <w:rtl/>
        </w:rPr>
        <w:t>.</w:t>
      </w:r>
    </w:p>
    <w:p w:rsidR="00DB723B" w:rsidRPr="00DB723B" w:rsidRDefault="00DB723B" w:rsidP="00DB723B">
      <w:pPr>
        <w:pStyle w:val="medium2-header"/>
        <w:keepLines w:val="0"/>
        <w:spacing w:before="72"/>
        <w:ind w:left="0" w:right="1134"/>
        <w:outlineLvl w:val="0"/>
        <w:rPr>
          <w:rFonts w:cs="FrankRuehl" w:hint="cs"/>
          <w:noProof/>
          <w:rtl/>
        </w:rPr>
      </w:pPr>
      <w:bookmarkStart w:id="8" w:name="med3"/>
      <w:bookmarkEnd w:id="8"/>
      <w:r w:rsidRPr="00DB723B">
        <w:rPr>
          <w:rFonts w:cs="FrankRuehl" w:hint="cs"/>
          <w:noProof/>
          <w:rtl/>
        </w:rPr>
        <w:t>פרק ד': נכסים שיוחזקו בקרן ושיעוריהם</w:t>
      </w:r>
    </w:p>
    <w:p w:rsidR="00583639" w:rsidRDefault="00583639" w:rsidP="00DB723B">
      <w:pPr>
        <w:pStyle w:val="P00"/>
        <w:spacing w:before="72"/>
        <w:ind w:left="0" w:right="1134"/>
        <w:rPr>
          <w:rStyle w:val="default"/>
          <w:rFonts w:cs="FrankRuehl" w:hint="cs"/>
          <w:rtl/>
        </w:rPr>
      </w:pPr>
      <w:bookmarkStart w:id="9" w:name="Seif6"/>
      <w:bookmarkEnd w:id="9"/>
      <w:r>
        <w:rPr>
          <w:lang w:val="he-IL"/>
        </w:rPr>
        <w:pict>
          <v:rect id="_x0000_s1203" style="position:absolute;left:0;text-align:left;margin-left:464.35pt;margin-top:7.1pt;width:75.05pt;height:29.2pt;z-index:251652608" o:allowincell="f" filled="f" stroked="f" strokecolor="lime" strokeweight=".25pt">
            <v:textbox style="mso-next-textbox:#_x0000_s1203" inset="0,0,0,0">
              <w:txbxContent>
                <w:p w:rsidR="00A57AC2" w:rsidRDefault="00A57AC2" w:rsidP="00DB723B">
                  <w:pPr>
                    <w:spacing w:line="160" w:lineRule="exact"/>
                    <w:jc w:val="left"/>
                    <w:rPr>
                      <w:rFonts w:cs="Miriam" w:hint="cs"/>
                      <w:noProof/>
                      <w:sz w:val="18"/>
                      <w:szCs w:val="18"/>
                      <w:rtl/>
                    </w:rPr>
                  </w:pPr>
                  <w:r>
                    <w:rPr>
                      <w:rFonts w:cs="Miriam" w:hint="cs"/>
                      <w:sz w:val="18"/>
                      <w:szCs w:val="18"/>
                      <w:rtl/>
                    </w:rPr>
                    <w:t>נכסי חברה ישראלית למחקר ופיתוח שיוחזקו בקרן</w:t>
                  </w:r>
                </w:p>
              </w:txbxContent>
            </v:textbox>
            <w10:anchorlock/>
          </v:rect>
        </w:pict>
      </w:r>
      <w:r w:rsidR="006A75B5">
        <w:rPr>
          <w:rStyle w:val="big-number"/>
          <w:rFonts w:cs="Miriam" w:hint="cs"/>
          <w:rtl/>
        </w:rPr>
        <w:t>6</w:t>
      </w:r>
      <w:r w:rsidRPr="0031108B">
        <w:rPr>
          <w:rStyle w:val="default"/>
          <w:rFonts w:cs="FrankRuehl"/>
          <w:rtl/>
        </w:rPr>
        <w:t>.</w:t>
      </w:r>
      <w:r w:rsidRPr="0031108B">
        <w:rPr>
          <w:rStyle w:val="default"/>
          <w:rFonts w:cs="FrankRuehl"/>
          <w:rtl/>
        </w:rPr>
        <w:tab/>
      </w:r>
      <w:r w:rsidR="00DB723B">
        <w:rPr>
          <w:rStyle w:val="default"/>
          <w:rFonts w:cs="FrankRuehl" w:hint="cs"/>
          <w:rtl/>
        </w:rPr>
        <w:t>(א)</w:t>
      </w:r>
      <w:r w:rsidR="00DB723B">
        <w:rPr>
          <w:rStyle w:val="default"/>
          <w:rFonts w:cs="FrankRuehl" w:hint="cs"/>
          <w:rtl/>
        </w:rPr>
        <w:tab/>
        <w:t>על אף האמור בתקנה 2 לתקנות הנכסים, עד תום חמש שנים מיום הצעתן לראשונה של יחידות קרן, ירכוש מנהל הקרן בעד הקרן ניירות ערך של חברה ישראלית למחקר ופיתוח, בשווי שלא יפחת משלושים אחוזים ולא יעלה על חמישים אחוזים משווי הקרן בעת הקמתה.</w:t>
      </w:r>
    </w:p>
    <w:p w:rsidR="00DB723B" w:rsidRDefault="00DB723B" w:rsidP="00DB72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בתקנה 2 לתקנות הנכסים ובתקנת משנה (א), נוצר במועד פדיון היחידות עודף יצירות בקרן, רשאי מנהל קרן לקנות בעד קרן שבניהולו ניירות ערך של חברה ישראלית למחקר ופיתוח, גם אם שווי ניירות ערך כאמור המוחזקים בקרן מיד לאחר הרכישה יעלה על חמישים אחוזים משווי הקרן בעת הקמתה, ובלבד שלא יעלה באותו מועד על חמישים אחוזים מהשווי הנקי של נכסי הקרן.</w:t>
      </w:r>
    </w:p>
    <w:p w:rsidR="00DB723B" w:rsidRDefault="00DB723B" w:rsidP="00DB723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הרשות רשאית להורות על שיעור רכישה גבוה מהאמור בתקנות משנה (א) ו-(ב) לקרן שהמדינה נתנה לה ערבות, ובלבד שהשיעור כאמור לא יעלה על שבעים וחמישה אחוזים.</w:t>
      </w:r>
    </w:p>
    <w:p w:rsidR="0031108B" w:rsidRDefault="0031108B" w:rsidP="00DB723B">
      <w:pPr>
        <w:pStyle w:val="P00"/>
        <w:spacing w:before="72"/>
        <w:ind w:left="0" w:right="1134"/>
        <w:rPr>
          <w:rStyle w:val="default"/>
          <w:rFonts w:cs="FrankRuehl" w:hint="cs"/>
          <w:rtl/>
        </w:rPr>
      </w:pPr>
      <w:bookmarkStart w:id="10" w:name="Seif7"/>
      <w:bookmarkEnd w:id="10"/>
      <w:r>
        <w:rPr>
          <w:lang w:val="he-IL"/>
        </w:rPr>
        <w:pict>
          <v:rect id="_x0000_s1292" style="position:absolute;left:0;text-align:left;margin-left:464.35pt;margin-top:7.1pt;width:75.05pt;height:19pt;z-index:251653632" o:allowincell="f" filled="f" stroked="f" strokecolor="lime" strokeweight=".25pt">
            <v:textbox style="mso-next-textbox:#_x0000_s1292" inset="0,0,0,0">
              <w:txbxContent>
                <w:p w:rsidR="00A57AC2" w:rsidRDefault="00A57AC2" w:rsidP="0031108B">
                  <w:pPr>
                    <w:spacing w:line="160" w:lineRule="exact"/>
                    <w:jc w:val="left"/>
                    <w:rPr>
                      <w:rFonts w:cs="Miriam" w:hint="cs"/>
                      <w:noProof/>
                      <w:sz w:val="18"/>
                      <w:szCs w:val="18"/>
                      <w:rtl/>
                    </w:rPr>
                  </w:pPr>
                  <w:r>
                    <w:rPr>
                      <w:rFonts w:cs="Miriam" w:hint="cs"/>
                      <w:sz w:val="18"/>
                      <w:szCs w:val="18"/>
                      <w:rtl/>
                    </w:rPr>
                    <w:t>נכסים נוספים שמותר להחזיק בקרן</w:t>
                  </w:r>
                </w:p>
              </w:txbxContent>
            </v:textbox>
            <w10:anchorlock/>
          </v:rect>
        </w:pict>
      </w:r>
      <w:r w:rsidR="00B43F37">
        <w:rPr>
          <w:rStyle w:val="big-number"/>
          <w:rFonts w:cs="Miriam" w:hint="cs"/>
          <w:rtl/>
        </w:rPr>
        <w:t>7</w:t>
      </w:r>
      <w:r w:rsidRPr="0031108B">
        <w:rPr>
          <w:rStyle w:val="default"/>
          <w:rFonts w:cs="FrankRuehl"/>
          <w:rtl/>
        </w:rPr>
        <w:t>.</w:t>
      </w:r>
      <w:r w:rsidRPr="0031108B">
        <w:rPr>
          <w:rStyle w:val="default"/>
          <w:rFonts w:cs="FrankRuehl"/>
          <w:rtl/>
        </w:rPr>
        <w:tab/>
      </w:r>
      <w:r w:rsidR="00A935CA">
        <w:rPr>
          <w:rStyle w:val="default"/>
          <w:rFonts w:cs="FrankRuehl" w:hint="cs"/>
          <w:rtl/>
        </w:rPr>
        <w:t>(א)</w:t>
      </w:r>
      <w:r w:rsidR="00A935CA">
        <w:rPr>
          <w:rStyle w:val="default"/>
          <w:rFonts w:cs="FrankRuehl" w:hint="cs"/>
          <w:rtl/>
        </w:rPr>
        <w:tab/>
      </w:r>
      <w:r w:rsidR="00DB723B">
        <w:rPr>
          <w:rStyle w:val="default"/>
          <w:rFonts w:cs="FrankRuehl" w:hint="cs"/>
          <w:rtl/>
        </w:rPr>
        <w:t>על אף האמור בתקנה 2 לתקנות הנכסים, רשאי מנהל קרן לקנות ולהחזיק בקרן שבניהולו נכסים מסוגים אלה</w:t>
      </w:r>
      <w:r w:rsidR="00D20F62">
        <w:rPr>
          <w:rStyle w:val="default"/>
          <w:rFonts w:cs="FrankRuehl" w:hint="cs"/>
          <w:rtl/>
        </w:rPr>
        <w:t>:</w:t>
      </w:r>
    </w:p>
    <w:p w:rsidR="00DB723B" w:rsidRDefault="00DB723B" w:rsidP="00DB723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ניירות ערך הכלולים במדד ת"א טק עילית, או ניירות ערך שהבורסה מסווגת בענפי הטכנולוגיה והביומד;</w:t>
      </w:r>
    </w:p>
    <w:p w:rsidR="00DB723B" w:rsidRDefault="00DB723B" w:rsidP="00DB723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ניירות ערך הכלולים במדד שמנויות בו חברות בעלות מאפיינים דומים למאפייני ניירות הערך האמורים בפסקה (1) ובתקנה 6;</w:t>
      </w:r>
    </w:p>
    <w:p w:rsidR="00DB723B" w:rsidRDefault="00DB723B" w:rsidP="00DB723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ניירות ערך ויחידות של קרנות חוץ העוקבים אחר מדדים של ניירות ערך כאמור בפסקאות (1) או (2) וכן אופציות וחוזים עתידיים על מדדים כאמור והתחייבויות לפי אופציות כאמור שיצר מנהל הקרן בעד הקרן;</w:t>
      </w:r>
    </w:p>
    <w:p w:rsidR="00DB723B" w:rsidRDefault="00DB723B" w:rsidP="00DB723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נכסים שמותר להחזיק בקרן כספית כמפורט בתקנה 2א לתקנות הנכסים.</w:t>
      </w:r>
    </w:p>
    <w:p w:rsidR="00DB723B" w:rsidRDefault="00DB723B" w:rsidP="00DB72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בתום חצי שנה</w:t>
      </w:r>
      <w:r w:rsidR="008D769B">
        <w:rPr>
          <w:rStyle w:val="default"/>
          <w:rFonts w:cs="FrankRuehl" w:hint="cs"/>
          <w:rtl/>
        </w:rPr>
        <w:t xml:space="preserve"> מיום הצעתן לראשונה של יחידות קרן </w:t>
      </w:r>
      <w:r w:rsidR="008D769B">
        <w:rPr>
          <w:rStyle w:val="default"/>
          <w:rFonts w:cs="FrankRuehl"/>
          <w:rtl/>
        </w:rPr>
        <w:t>–</w:t>
      </w:r>
    </w:p>
    <w:p w:rsidR="008D769B" w:rsidRDefault="008D769B" w:rsidP="008D769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שיעור החשיפה של הקרן לנכסים כאמור בתקנה 6 ובתקנות משנה (א)(1) ו-(2), לא יפחת משבעים אחוזים משווי נכסי הקרן;</w:t>
      </w:r>
    </w:p>
    <w:p w:rsidR="008D769B" w:rsidRDefault="008D769B" w:rsidP="008D769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שיעור הנכסים כאמור בתקנת משנה (א)(3) המוחזקים בקרן לא יעלה על עשרים אחוזים משווי נכסי הקרן;</w:t>
      </w:r>
    </w:p>
    <w:p w:rsidR="008D769B" w:rsidRDefault="008D769B" w:rsidP="008D769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שיעור ניירות הערך כאמור בתקנת משנה (א)(2) הנסחרים בבורסה מחוץ לישראל לא יעלה על 50% משווי נכסי הקרן הנסחרים בבורסה.</w:t>
      </w:r>
    </w:p>
    <w:p w:rsidR="008D769B" w:rsidRDefault="008D769B" w:rsidP="00DB723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הרשות רשאית להורות על שיעורי רכישה שונים מהאמור בתקנות משנה (א) ו-(ב), לקרן שהמדינה נתנה לה ערבות.</w:t>
      </w:r>
    </w:p>
    <w:p w:rsidR="0031108B" w:rsidRDefault="0031108B" w:rsidP="00276379">
      <w:pPr>
        <w:pStyle w:val="P00"/>
        <w:spacing w:before="72"/>
        <w:ind w:left="0" w:right="1134"/>
        <w:rPr>
          <w:rStyle w:val="default"/>
          <w:rFonts w:cs="FrankRuehl" w:hint="cs"/>
          <w:rtl/>
        </w:rPr>
      </w:pPr>
      <w:bookmarkStart w:id="11" w:name="Seif8"/>
      <w:bookmarkEnd w:id="11"/>
      <w:r>
        <w:rPr>
          <w:lang w:val="he-IL"/>
        </w:rPr>
        <w:pict>
          <v:rect id="_x0000_s1293" style="position:absolute;left:0;text-align:left;margin-left:464.35pt;margin-top:7.1pt;width:75.05pt;height:21.5pt;z-index:251654656" o:allowincell="f" filled="f" stroked="f" strokecolor="lime" strokeweight=".25pt">
            <v:textbox style="mso-next-textbox:#_x0000_s1293" inset="0,0,0,0">
              <w:txbxContent>
                <w:p w:rsidR="00A57AC2" w:rsidRDefault="00A57AC2" w:rsidP="0031108B">
                  <w:pPr>
                    <w:spacing w:line="160" w:lineRule="exact"/>
                    <w:jc w:val="left"/>
                    <w:rPr>
                      <w:rFonts w:cs="Miriam" w:hint="cs"/>
                      <w:noProof/>
                      <w:sz w:val="18"/>
                      <w:szCs w:val="18"/>
                      <w:rtl/>
                    </w:rPr>
                  </w:pPr>
                  <w:r>
                    <w:rPr>
                      <w:rFonts w:cs="Miriam" w:hint="cs"/>
                      <w:sz w:val="18"/>
                      <w:szCs w:val="18"/>
                      <w:rtl/>
                    </w:rPr>
                    <w:t>שיעור מרבי מהשווי הרשום למסחר</w:t>
                  </w:r>
                </w:p>
              </w:txbxContent>
            </v:textbox>
            <w10:anchorlock/>
          </v:rect>
        </w:pict>
      </w:r>
      <w:r w:rsidR="00D20F62">
        <w:rPr>
          <w:rStyle w:val="big-number"/>
          <w:rFonts w:cs="Miriam" w:hint="cs"/>
          <w:rtl/>
        </w:rPr>
        <w:t>8</w:t>
      </w:r>
      <w:r w:rsidRPr="0031108B">
        <w:rPr>
          <w:rStyle w:val="default"/>
          <w:rFonts w:cs="FrankRuehl"/>
          <w:rtl/>
        </w:rPr>
        <w:t>.</w:t>
      </w:r>
      <w:r w:rsidRPr="0031108B">
        <w:rPr>
          <w:rStyle w:val="default"/>
          <w:rFonts w:cs="FrankRuehl"/>
          <w:rtl/>
        </w:rPr>
        <w:tab/>
      </w:r>
      <w:r w:rsidR="00276379">
        <w:rPr>
          <w:rStyle w:val="default"/>
          <w:rFonts w:cs="FrankRuehl" w:hint="cs"/>
          <w:rtl/>
        </w:rPr>
        <w:t>כמות המניות של חברה ישראלית למחקר ופיתוח שמניותיה נסחרות בבורסה, המוחזקות בקרן, לא תעלה על חמישים אחוזים מהון המניות המונפק והנפרע של אותה חברה.</w:t>
      </w:r>
    </w:p>
    <w:p w:rsidR="0031108B" w:rsidRDefault="0031108B" w:rsidP="00276379">
      <w:pPr>
        <w:pStyle w:val="P00"/>
        <w:spacing w:before="72"/>
        <w:ind w:left="0" w:right="1134"/>
        <w:rPr>
          <w:rStyle w:val="default"/>
          <w:rFonts w:cs="FrankRuehl" w:hint="cs"/>
          <w:rtl/>
        </w:rPr>
      </w:pPr>
      <w:bookmarkStart w:id="12" w:name="Seif9"/>
      <w:bookmarkEnd w:id="12"/>
      <w:r>
        <w:rPr>
          <w:lang w:val="he-IL"/>
        </w:rPr>
        <w:pict>
          <v:rect id="_x0000_s1294" style="position:absolute;left:0;text-align:left;margin-left:464.35pt;margin-top:7.1pt;width:75.05pt;height:18.1pt;z-index:251655680" o:allowincell="f" filled="f" stroked="f" strokecolor="lime" strokeweight=".25pt">
            <v:textbox style="mso-next-textbox:#_x0000_s1294" inset="0,0,0,0">
              <w:txbxContent>
                <w:p w:rsidR="00A57AC2" w:rsidRDefault="00A57AC2" w:rsidP="0031108B">
                  <w:pPr>
                    <w:spacing w:line="160" w:lineRule="exact"/>
                    <w:jc w:val="left"/>
                    <w:rPr>
                      <w:rFonts w:cs="Miriam" w:hint="cs"/>
                      <w:noProof/>
                      <w:sz w:val="18"/>
                      <w:szCs w:val="18"/>
                      <w:rtl/>
                    </w:rPr>
                  </w:pPr>
                  <w:r>
                    <w:rPr>
                      <w:rFonts w:cs="Miriam" w:hint="cs"/>
                      <w:sz w:val="18"/>
                      <w:szCs w:val="18"/>
                      <w:rtl/>
                    </w:rPr>
                    <w:t>החזקת יחידות של קרן בקרן</w:t>
                  </w:r>
                </w:p>
              </w:txbxContent>
            </v:textbox>
            <w10:anchorlock/>
          </v:rect>
        </w:pict>
      </w:r>
      <w:r w:rsidR="00D20F62">
        <w:rPr>
          <w:rStyle w:val="big-number"/>
          <w:rFonts w:cs="Miriam" w:hint="cs"/>
          <w:rtl/>
        </w:rPr>
        <w:t>9</w:t>
      </w:r>
      <w:r w:rsidRPr="0031108B">
        <w:rPr>
          <w:rStyle w:val="default"/>
          <w:rFonts w:cs="FrankRuehl"/>
          <w:rtl/>
        </w:rPr>
        <w:t>.</w:t>
      </w:r>
      <w:r w:rsidRPr="0031108B">
        <w:rPr>
          <w:rStyle w:val="default"/>
          <w:rFonts w:cs="FrankRuehl"/>
          <w:rtl/>
        </w:rPr>
        <w:tab/>
      </w:r>
      <w:r w:rsidR="00276379">
        <w:rPr>
          <w:rStyle w:val="default"/>
          <w:rFonts w:cs="FrankRuehl" w:hint="cs"/>
          <w:rtl/>
        </w:rPr>
        <w:t>לעניין תקנה 9 לתקנות הנכסים, לא יראו יחידות קרן כיחידות של קרן סגורה ויחול על החזקתן בקרן האמור בתקנה 5(א) לאותן תקנות, כאילו היו מניות שהוציא תאגיד</w:t>
      </w:r>
      <w:r w:rsidR="00D20F62">
        <w:rPr>
          <w:rStyle w:val="default"/>
          <w:rFonts w:cs="FrankRuehl" w:hint="cs"/>
          <w:rtl/>
        </w:rPr>
        <w:t>.</w:t>
      </w:r>
    </w:p>
    <w:p w:rsidR="00276379" w:rsidRPr="00276379" w:rsidRDefault="00276379" w:rsidP="00276379">
      <w:pPr>
        <w:pStyle w:val="medium2-header"/>
        <w:keepLines w:val="0"/>
        <w:spacing w:before="72"/>
        <w:ind w:left="0" w:right="1134"/>
        <w:outlineLvl w:val="0"/>
        <w:rPr>
          <w:rFonts w:cs="FrankRuehl" w:hint="cs"/>
          <w:noProof/>
          <w:rtl/>
        </w:rPr>
      </w:pPr>
      <w:bookmarkStart w:id="13" w:name="med4"/>
      <w:bookmarkEnd w:id="13"/>
      <w:r w:rsidRPr="00276379">
        <w:rPr>
          <w:rFonts w:cs="FrankRuehl" w:hint="cs"/>
          <w:noProof/>
          <w:rtl/>
        </w:rPr>
        <w:t>פרק ה': קביעת שווי ניירות ערך</w:t>
      </w:r>
    </w:p>
    <w:p w:rsidR="0031108B" w:rsidRDefault="0031108B" w:rsidP="00276379">
      <w:pPr>
        <w:pStyle w:val="P00"/>
        <w:spacing w:before="72"/>
        <w:ind w:left="0" w:right="1134"/>
        <w:rPr>
          <w:rStyle w:val="default"/>
          <w:rFonts w:cs="FrankRuehl" w:hint="cs"/>
          <w:rtl/>
        </w:rPr>
      </w:pPr>
      <w:bookmarkStart w:id="14" w:name="Seif10"/>
      <w:bookmarkEnd w:id="14"/>
      <w:r>
        <w:rPr>
          <w:lang w:val="he-IL"/>
        </w:rPr>
        <w:pict>
          <v:rect id="_x0000_s1295" style="position:absolute;left:0;text-align:left;margin-left:467.1pt;margin-top:7.1pt;width:72.3pt;height:24.05pt;z-index:251656704" o:allowincell="f" filled="f" stroked="f" strokecolor="lime" strokeweight=".25pt">
            <v:textbox style="mso-next-textbox:#_x0000_s1295" inset="0,0,0,0">
              <w:txbxContent>
                <w:p w:rsidR="00A57AC2" w:rsidRDefault="00A57AC2" w:rsidP="0031108B">
                  <w:pPr>
                    <w:spacing w:line="160" w:lineRule="exact"/>
                    <w:jc w:val="left"/>
                    <w:rPr>
                      <w:rFonts w:cs="Miriam" w:hint="cs"/>
                      <w:noProof/>
                      <w:sz w:val="18"/>
                      <w:szCs w:val="18"/>
                      <w:rtl/>
                    </w:rPr>
                  </w:pPr>
                  <w:r>
                    <w:rPr>
                      <w:rFonts w:cs="Miriam" w:hint="cs"/>
                      <w:sz w:val="18"/>
                      <w:szCs w:val="18"/>
                      <w:rtl/>
                    </w:rPr>
                    <w:t>שווי ניירות ערך של חברה ישראלית למחקר ופיתוח</w:t>
                  </w:r>
                </w:p>
              </w:txbxContent>
            </v:textbox>
            <w10:anchorlock/>
          </v:rect>
        </w:pict>
      </w:r>
      <w:r>
        <w:rPr>
          <w:rStyle w:val="big-number"/>
          <w:rFonts w:cs="Miriam" w:hint="cs"/>
          <w:rtl/>
        </w:rPr>
        <w:t>10</w:t>
      </w:r>
      <w:r w:rsidRPr="0031108B">
        <w:rPr>
          <w:rStyle w:val="default"/>
          <w:rFonts w:cs="FrankRuehl"/>
          <w:rtl/>
        </w:rPr>
        <w:t>.</w:t>
      </w:r>
      <w:r w:rsidRPr="0031108B">
        <w:rPr>
          <w:rStyle w:val="default"/>
          <w:rFonts w:cs="FrankRuehl"/>
          <w:rtl/>
        </w:rPr>
        <w:tab/>
      </w:r>
      <w:r w:rsidR="00276379">
        <w:rPr>
          <w:rStyle w:val="default"/>
          <w:rFonts w:cs="FrankRuehl" w:hint="cs"/>
          <w:rtl/>
        </w:rPr>
        <w:t>(א)</w:t>
      </w:r>
      <w:r w:rsidR="00276379">
        <w:rPr>
          <w:rStyle w:val="default"/>
          <w:rFonts w:cs="FrankRuehl" w:hint="cs"/>
          <w:rtl/>
        </w:rPr>
        <w:tab/>
        <w:t>לא יאוחר ממועד הצעת יחידות קרן לראשונה, יקים מנהל קרן ועדת שערוך</w:t>
      </w:r>
      <w:r w:rsidR="00D20F62">
        <w:rPr>
          <w:rStyle w:val="default"/>
          <w:rFonts w:cs="FrankRuehl" w:hint="cs"/>
          <w:rtl/>
        </w:rPr>
        <w:t>.</w:t>
      </w:r>
    </w:p>
    <w:p w:rsidR="00276379" w:rsidRDefault="00276379" w:rsidP="0027637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מנהל הקרן יחליט על שוויו של נייר ערך של חברה ישראלית למחקר ופיתוח ליום מסחר לפי כללי החשבונאות המקובלים, או לפי כללי חשבונאות מקובלים בארצות הברית, כהגדרתם בתקנות ניירות ערך (דוחות כספיים שנתיים), התש"ע-2010; התפרסם מידע מהותי העשוי להשפיע על שווי נייר הערך לפי כללים אלה, תיבחן השפעתו על שווי נייר הערך שישוערך בהקדם האפשרי לאחר פרסום המידע, לפי הנחיות דירקטוריון מנהל הקרן.</w:t>
      </w:r>
    </w:p>
    <w:p w:rsidR="00276379" w:rsidRDefault="00276379" w:rsidP="0027637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בלי לגרוע </w:t>
      </w:r>
      <w:r w:rsidR="00A57AC2">
        <w:rPr>
          <w:rStyle w:val="default"/>
          <w:rFonts w:cs="FrankRuehl" w:hint="cs"/>
          <w:rtl/>
        </w:rPr>
        <w:t>מהאמור בתקנת משנה (ב), תדון ועדת השערוך בשוויו של נייר ערך כאמור אחת לרבעון לפחות, ולא יאוחר מארבעה חודשים מדיון קודם שערכה לגבי שוויו.</w:t>
      </w:r>
    </w:p>
    <w:p w:rsidR="00A57AC2" w:rsidRPr="00A57AC2" w:rsidRDefault="00A57AC2" w:rsidP="00A57AC2">
      <w:pPr>
        <w:pStyle w:val="medium2-header"/>
        <w:keepLines w:val="0"/>
        <w:spacing w:before="72"/>
        <w:ind w:left="0" w:right="1134"/>
        <w:outlineLvl w:val="0"/>
        <w:rPr>
          <w:rFonts w:cs="FrankRuehl" w:hint="cs"/>
          <w:noProof/>
          <w:rtl/>
        </w:rPr>
      </w:pPr>
      <w:bookmarkStart w:id="15" w:name="med5"/>
      <w:bookmarkEnd w:id="15"/>
      <w:r w:rsidRPr="00A57AC2">
        <w:rPr>
          <w:rFonts w:cs="FrankRuehl" w:hint="cs"/>
          <w:noProof/>
          <w:rtl/>
        </w:rPr>
        <w:t>פרק ו': הוצאות שייפרעו מנכסי קרן</w:t>
      </w:r>
    </w:p>
    <w:p w:rsidR="0031108B" w:rsidRDefault="0031108B" w:rsidP="00A57AC2">
      <w:pPr>
        <w:pStyle w:val="P00"/>
        <w:spacing w:before="72"/>
        <w:ind w:left="0" w:right="1134"/>
        <w:rPr>
          <w:rStyle w:val="default"/>
          <w:rFonts w:cs="FrankRuehl" w:hint="cs"/>
          <w:rtl/>
        </w:rPr>
      </w:pPr>
      <w:bookmarkStart w:id="16" w:name="Seif11"/>
      <w:bookmarkEnd w:id="16"/>
      <w:r>
        <w:rPr>
          <w:lang w:val="he-IL"/>
        </w:rPr>
        <w:pict>
          <v:rect id="_x0000_s1296" style="position:absolute;left:0;text-align:left;margin-left:464.35pt;margin-top:7.1pt;width:75.05pt;height:16.35pt;z-index:251657728" o:allowincell="f" filled="f" stroked="f" strokecolor="lime" strokeweight=".25pt">
            <v:textbox style="mso-next-textbox:#_x0000_s1296" inset="0,0,0,0">
              <w:txbxContent>
                <w:p w:rsidR="00A57AC2" w:rsidRDefault="00A57AC2" w:rsidP="0031108B">
                  <w:pPr>
                    <w:spacing w:line="160" w:lineRule="exact"/>
                    <w:jc w:val="left"/>
                    <w:rPr>
                      <w:rFonts w:cs="Miriam" w:hint="cs"/>
                      <w:noProof/>
                      <w:sz w:val="18"/>
                      <w:szCs w:val="18"/>
                      <w:rtl/>
                    </w:rPr>
                  </w:pPr>
                  <w:r>
                    <w:rPr>
                      <w:rFonts w:cs="Miriam" w:hint="cs"/>
                      <w:sz w:val="18"/>
                      <w:szCs w:val="18"/>
                      <w:rtl/>
                    </w:rPr>
                    <w:t>שכר מנהל הקרן</w:t>
                  </w:r>
                </w:p>
              </w:txbxContent>
            </v:textbox>
            <w10:anchorlock/>
          </v:rect>
        </w:pict>
      </w:r>
      <w:r>
        <w:rPr>
          <w:rStyle w:val="big-number"/>
          <w:rFonts w:cs="Miriam" w:hint="cs"/>
          <w:rtl/>
        </w:rPr>
        <w:t>1</w:t>
      </w:r>
      <w:r w:rsidR="00D20F62">
        <w:rPr>
          <w:rStyle w:val="big-number"/>
          <w:rFonts w:cs="Miriam" w:hint="cs"/>
          <w:rtl/>
        </w:rPr>
        <w:t>1</w:t>
      </w:r>
      <w:r w:rsidRPr="0031108B">
        <w:rPr>
          <w:rStyle w:val="default"/>
          <w:rFonts w:cs="FrankRuehl"/>
          <w:rtl/>
        </w:rPr>
        <w:t>.</w:t>
      </w:r>
      <w:r w:rsidRPr="0031108B">
        <w:rPr>
          <w:rStyle w:val="default"/>
          <w:rFonts w:cs="FrankRuehl"/>
          <w:rtl/>
        </w:rPr>
        <w:tab/>
      </w:r>
      <w:r w:rsidR="00A57AC2">
        <w:rPr>
          <w:rStyle w:val="default"/>
          <w:rFonts w:cs="FrankRuehl" w:hint="cs"/>
          <w:rtl/>
        </w:rPr>
        <w:t>(א)</w:t>
      </w:r>
      <w:r w:rsidR="00A57AC2">
        <w:rPr>
          <w:rStyle w:val="default"/>
          <w:rFonts w:cs="FrankRuehl" w:hint="cs"/>
          <w:rtl/>
        </w:rPr>
        <w:tab/>
        <w:t>מנהל קרן רשאי לקבוע בתשקיף כי יגבה שכר כחלק יחסי מהרווח שצמח לקרן</w:t>
      </w:r>
      <w:r w:rsidR="00D20F62">
        <w:rPr>
          <w:rStyle w:val="default"/>
          <w:rFonts w:cs="FrankRuehl" w:hint="cs"/>
          <w:rtl/>
        </w:rPr>
        <w:t>.</w:t>
      </w:r>
    </w:p>
    <w:p w:rsidR="00A57AC2" w:rsidRDefault="00A57AC2" w:rsidP="00A57AC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מנהל הקרן יגבה שכר כאמור בתקנת משנה (א) פעם אחת בשנה בלבד, במועד שלא יקדם למועד פדיון שחל באותה שנה (להלן בתקנה זו </w:t>
      </w:r>
      <w:r>
        <w:rPr>
          <w:rStyle w:val="default"/>
          <w:rFonts w:cs="FrankRuehl"/>
          <w:rtl/>
        </w:rPr>
        <w:t>–</w:t>
      </w:r>
      <w:r>
        <w:rPr>
          <w:rStyle w:val="default"/>
          <w:rFonts w:cs="FrankRuehl" w:hint="cs"/>
          <w:rtl/>
        </w:rPr>
        <w:t xml:space="preserve"> מועד התשלום).</w:t>
      </w:r>
    </w:p>
    <w:p w:rsidR="00A57AC2" w:rsidRDefault="00A57AC2" w:rsidP="00A57AC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שכר לפי תקנת משנה (א) שיגבה מנהל הקרן במועד התשלום לא יעלה על סכום שיחד עם סכומי השכר ששולמו לו בשני מועדי התשלום האחרונים, שווה לחלק היחסי שקבע מנהל הקרן מהרווח שצמח לקרן בשלוש שנות הכספים האחרונות שהסתיימו לפני אותו מועד; עלה השכר ששולם למנהל הקרן בשלושה מועדי תשלום רצופים על החלק היחסי כאמור, יחזיק מנהל הקרן לקרן את עודף השכר ששולם לו.</w:t>
      </w:r>
    </w:p>
    <w:p w:rsidR="00A57AC2" w:rsidRDefault="00A57AC2" w:rsidP="0001263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מנהל קרן לא יעלה </w:t>
      </w:r>
      <w:r w:rsidR="00012631">
        <w:rPr>
          <w:rStyle w:val="default"/>
          <w:rFonts w:cs="FrankRuehl" w:hint="cs"/>
          <w:rtl/>
        </w:rPr>
        <w:t>את</w:t>
      </w:r>
      <w:r>
        <w:rPr>
          <w:rStyle w:val="default"/>
          <w:rFonts w:cs="FrankRuehl" w:hint="cs"/>
          <w:rtl/>
        </w:rPr>
        <w:t xml:space="preserve"> שיעור השכר שישולם לו במשך כל תקופת קיומה של הקרן.</w:t>
      </w:r>
    </w:p>
    <w:p w:rsidR="00A57AC2" w:rsidRPr="00A57AC2" w:rsidRDefault="00A57AC2" w:rsidP="00A57AC2">
      <w:pPr>
        <w:pStyle w:val="medium2-header"/>
        <w:keepLines w:val="0"/>
        <w:spacing w:before="72"/>
        <w:ind w:left="0" w:right="1134"/>
        <w:outlineLvl w:val="0"/>
        <w:rPr>
          <w:rFonts w:cs="FrankRuehl" w:hint="cs"/>
          <w:noProof/>
          <w:rtl/>
        </w:rPr>
      </w:pPr>
      <w:bookmarkStart w:id="17" w:name="med6"/>
      <w:bookmarkEnd w:id="17"/>
      <w:r w:rsidRPr="00A57AC2">
        <w:rPr>
          <w:rFonts w:cs="FrankRuehl" w:hint="cs"/>
          <w:noProof/>
          <w:rtl/>
        </w:rPr>
        <w:t>פרק ז': דוחות של קרן</w:t>
      </w:r>
    </w:p>
    <w:p w:rsidR="0031108B" w:rsidRDefault="0031108B" w:rsidP="00A57AC2">
      <w:pPr>
        <w:pStyle w:val="P00"/>
        <w:spacing w:before="72"/>
        <w:ind w:left="0" w:right="1134"/>
        <w:rPr>
          <w:rStyle w:val="default"/>
          <w:rFonts w:cs="FrankRuehl" w:hint="cs"/>
          <w:rtl/>
        </w:rPr>
      </w:pPr>
      <w:bookmarkStart w:id="18" w:name="Seif12"/>
      <w:bookmarkEnd w:id="18"/>
      <w:r>
        <w:rPr>
          <w:lang w:val="he-IL"/>
        </w:rPr>
        <w:pict>
          <v:rect id="_x0000_s1297" style="position:absolute;left:0;text-align:left;margin-left:464.35pt;margin-top:7.1pt;width:75.05pt;height:17.2pt;z-index:251658752" o:allowincell="f" filled="f" stroked="f" strokecolor="lime" strokeweight=".25pt">
            <v:textbox style="mso-next-textbox:#_x0000_s1297" inset="0,0,0,0">
              <w:txbxContent>
                <w:p w:rsidR="00A57AC2" w:rsidRDefault="00A57AC2" w:rsidP="0031108B">
                  <w:pPr>
                    <w:spacing w:line="160" w:lineRule="exact"/>
                    <w:jc w:val="left"/>
                    <w:rPr>
                      <w:rFonts w:cs="Miriam" w:hint="cs"/>
                      <w:noProof/>
                      <w:sz w:val="18"/>
                      <w:szCs w:val="18"/>
                      <w:rtl/>
                    </w:rPr>
                  </w:pPr>
                  <w:r>
                    <w:rPr>
                      <w:rFonts w:cs="Miriam" w:hint="cs"/>
                      <w:sz w:val="18"/>
                      <w:szCs w:val="18"/>
                      <w:rtl/>
                    </w:rPr>
                    <w:t>דוחות מיידיים של מנהל קרן</w:t>
                  </w:r>
                </w:p>
              </w:txbxContent>
            </v:textbox>
            <w10:anchorlock/>
          </v:rect>
        </w:pict>
      </w:r>
      <w:r>
        <w:rPr>
          <w:rStyle w:val="big-number"/>
          <w:rFonts w:cs="Miriam" w:hint="cs"/>
          <w:rtl/>
        </w:rPr>
        <w:t>1</w:t>
      </w:r>
      <w:r w:rsidR="00D20F62">
        <w:rPr>
          <w:rStyle w:val="big-number"/>
          <w:rFonts w:cs="Miriam" w:hint="cs"/>
          <w:rtl/>
        </w:rPr>
        <w:t>2</w:t>
      </w:r>
      <w:r w:rsidRPr="0031108B">
        <w:rPr>
          <w:rStyle w:val="default"/>
          <w:rFonts w:cs="FrankRuehl"/>
          <w:rtl/>
        </w:rPr>
        <w:t>.</w:t>
      </w:r>
      <w:r w:rsidRPr="0031108B">
        <w:rPr>
          <w:rStyle w:val="default"/>
          <w:rFonts w:cs="FrankRuehl"/>
          <w:rtl/>
        </w:rPr>
        <w:tab/>
      </w:r>
      <w:r w:rsidR="00A57AC2">
        <w:rPr>
          <w:rStyle w:val="default"/>
          <w:rFonts w:cs="FrankRuehl" w:hint="cs"/>
          <w:rtl/>
        </w:rPr>
        <w:t>נוסף על הקבוע בתקנות הדוחות, יחולו על מנהל קרן חובות הדיווח כמפורט להלן:</w:t>
      </w:r>
    </w:p>
    <w:p w:rsidR="00A57AC2" w:rsidRDefault="00A57AC2" w:rsidP="00A57AC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אם הוצעו יחידות הקרן במכרז, יגיש מנהל הקרן דוח בדבר תוצאות הצעת היחידות בקרן; הדוח ייערך לפי תקנות השקעות משותפות בנאמנות (דוח של מנהל קרן סגורה על תוצאות הצעה ועל ביטול הצעה), התשנ"ה-1994;</w:t>
      </w:r>
    </w:p>
    <w:p w:rsidR="00A57AC2" w:rsidRDefault="00A57AC2" w:rsidP="00A57AC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אם מונה יועץ לקרן </w:t>
      </w:r>
      <w:r>
        <w:rPr>
          <w:rStyle w:val="default"/>
          <w:rFonts w:cs="FrankRuehl"/>
          <w:rtl/>
        </w:rPr>
        <w:t>–</w:t>
      </w:r>
      <w:r>
        <w:rPr>
          <w:rStyle w:val="default"/>
          <w:rFonts w:cs="FrankRuehl" w:hint="cs"/>
          <w:rtl/>
        </w:rPr>
        <w:t xml:space="preserve"> ידווח מנהל הקרן על המינוי; בדוח יפורטו פרטיו של היועץ כאמור, ניסיונו המקצועי הנוגע לעניין והשכלתו;</w:t>
      </w:r>
    </w:p>
    <w:p w:rsidR="00A57AC2" w:rsidRDefault="00A57AC2" w:rsidP="00A57AC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אם הופסקה כהונתו של יועץ לקרן, יגיש מנהל הקרן דוח, שבו יפורטו נסיבות סיום כהונתו;</w:t>
      </w:r>
    </w:p>
    <w:p w:rsidR="00A57AC2" w:rsidRDefault="00A57AC2" w:rsidP="00A57AC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לא יאוחר משבועיים טרם המועד האחרון להגשת בקשות פדיון בקרן, יגיש מנהל הקרן דוח בדבר הפדיון הצפוי; בדוח יפורט מנגנון הפדיון, שיעור היחידות שייפדו ושווי נכסי הקרן; דוח כאמור יישלח לכתובתם הידועה של בעלי היחידות;</w:t>
      </w:r>
    </w:p>
    <w:p w:rsidR="00A57AC2" w:rsidRDefault="00A57AC2" w:rsidP="00A57AC2">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לא יאוחר משבועיים טרם מועד פדיון כפוי בקרן, יגיש מנהל הקרן דוח בדבר הפדיון הכפוי; בדוח יפורט מנגנון הפדיון, שיעור היחידות שייפדו ושווי נכסי הקרן; דוח כאמור יישלח לכתובתם הידועה של בעלי היחידות;</w:t>
      </w:r>
    </w:p>
    <w:p w:rsidR="00A57AC2" w:rsidRDefault="00A57AC2" w:rsidP="00A57AC2">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אם השקיעה קרן בחברת טכנולוגיה עילית שאינה נסחרת, יגיש מנהל הקרן בתוך 3 ימי מסחר דוח לרשות ולציבור בדבר ההשקעה כאמור ויחולו על דוח זה הוראות תקנה 13(3);</w:t>
      </w:r>
    </w:p>
    <w:p w:rsidR="00A57AC2" w:rsidRDefault="00A57AC2" w:rsidP="00A57AC2">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r>
      <w:r w:rsidR="00CD7BD5">
        <w:rPr>
          <w:rStyle w:val="default"/>
          <w:rFonts w:cs="FrankRuehl" w:hint="cs"/>
          <w:rtl/>
        </w:rPr>
        <w:t>תקנה 20יח לתקנות הדוחות לא תחול על ניירות ערך של חברה ישראלית למחקר ולפיתוח המוחזקים בקרן;</w:t>
      </w:r>
    </w:p>
    <w:p w:rsidR="00CD7BD5" w:rsidRDefault="00CD7BD5" w:rsidP="00A57AC2">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אם שיעור שינוי שווי הנכסים המשוערכים המוחזקים בקרן 4% או יותר ביום מסחר, או 10% או יותר במהלך החודש שחלף, יגיש מנהל הקרן דוח שבו יפורטו שיעור הנכסים כפי ששערך מנהל הקרן, פילוח שיעור ניירות הערך לפי נסיבות השערוך ופרטים נוספים שלדעת מנהל הקרן דרושים לעניין.</w:t>
      </w:r>
    </w:p>
    <w:p w:rsidR="0031108B" w:rsidRDefault="0031108B" w:rsidP="00CD7BD5">
      <w:pPr>
        <w:pStyle w:val="P00"/>
        <w:spacing w:before="72"/>
        <w:ind w:left="0" w:right="1134"/>
        <w:rPr>
          <w:rStyle w:val="default"/>
          <w:rFonts w:cs="FrankRuehl" w:hint="cs"/>
          <w:rtl/>
        </w:rPr>
      </w:pPr>
      <w:bookmarkStart w:id="19" w:name="Seif13"/>
      <w:bookmarkEnd w:id="19"/>
      <w:r>
        <w:rPr>
          <w:lang w:val="he-IL"/>
        </w:rPr>
        <w:pict>
          <v:rect id="_x0000_s1298" style="position:absolute;left:0;text-align:left;margin-left:464.35pt;margin-top:7.1pt;width:75.05pt;height:12.5pt;z-index:251659776" o:allowincell="f" filled="f" stroked="f" strokecolor="lime" strokeweight=".25pt">
            <v:textbox style="mso-next-textbox:#_x0000_s1298" inset="0,0,0,0">
              <w:txbxContent>
                <w:p w:rsidR="00A57AC2" w:rsidRDefault="00CD7BD5" w:rsidP="0031108B">
                  <w:pPr>
                    <w:spacing w:line="160" w:lineRule="exact"/>
                    <w:jc w:val="left"/>
                    <w:rPr>
                      <w:rFonts w:cs="Miriam" w:hint="cs"/>
                      <w:noProof/>
                      <w:sz w:val="18"/>
                      <w:szCs w:val="18"/>
                      <w:rtl/>
                    </w:rPr>
                  </w:pPr>
                  <w:r>
                    <w:rPr>
                      <w:rFonts w:cs="Miriam" w:hint="cs"/>
                      <w:sz w:val="18"/>
                      <w:szCs w:val="18"/>
                      <w:rtl/>
                    </w:rPr>
                    <w:t>דוח שנתי של קרן</w:t>
                  </w:r>
                </w:p>
              </w:txbxContent>
            </v:textbox>
            <w10:anchorlock/>
          </v:rect>
        </w:pict>
      </w:r>
      <w:r>
        <w:rPr>
          <w:rStyle w:val="big-number"/>
          <w:rFonts w:cs="Miriam" w:hint="cs"/>
          <w:rtl/>
        </w:rPr>
        <w:t>1</w:t>
      </w:r>
      <w:r w:rsidR="00482F21">
        <w:rPr>
          <w:rStyle w:val="big-number"/>
          <w:rFonts w:cs="Miriam" w:hint="cs"/>
          <w:rtl/>
        </w:rPr>
        <w:t>3</w:t>
      </w:r>
      <w:r w:rsidRPr="0031108B">
        <w:rPr>
          <w:rStyle w:val="default"/>
          <w:rFonts w:cs="FrankRuehl"/>
          <w:rtl/>
        </w:rPr>
        <w:t>.</w:t>
      </w:r>
      <w:r w:rsidRPr="0031108B">
        <w:rPr>
          <w:rStyle w:val="default"/>
          <w:rFonts w:cs="FrankRuehl"/>
          <w:rtl/>
        </w:rPr>
        <w:tab/>
      </w:r>
      <w:r w:rsidR="00CD7BD5">
        <w:rPr>
          <w:rStyle w:val="default"/>
          <w:rFonts w:cs="FrankRuehl" w:hint="cs"/>
          <w:rtl/>
        </w:rPr>
        <w:t>נוסף על האמור בתקנות דוח שנתי, יציין מנהל קרן בדוח השנתי פרטים אלה:</w:t>
      </w:r>
    </w:p>
    <w:p w:rsidR="00CD7BD5" w:rsidRDefault="00CD7BD5" w:rsidP="00CD7BD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פרטים כאמור בתקנה 15;</w:t>
      </w:r>
    </w:p>
    <w:p w:rsidR="00CD7BD5" w:rsidRDefault="00CD7BD5" w:rsidP="00CD7BD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בפירוט נתוני החשיפה של הקרן לנכסי בסיס שונים לפי תקופות לפי תקנה 17 לתקנות דוח שנתי, יפורטו השקעות הקרן בנכסים שאינם רשומים למסחר בבורסה לפי התוספת;</w:t>
      </w:r>
    </w:p>
    <w:p w:rsidR="00CD7BD5" w:rsidRDefault="00CD7BD5" w:rsidP="00CD7BD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אם החזיקה הקרן במניות חברה שאינן נסחרות בבורסה בשיעור העולה על 5% משווי נכסי הקרן, יפורט בתמצית המידע בדבר החברה כאמור;</w:t>
      </w:r>
    </w:p>
    <w:p w:rsidR="00CD7BD5" w:rsidRDefault="00CD7BD5" w:rsidP="00CD7BD5">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פרטים של אדם המחזיק ביחידות הקרן בשווי של 5% משווי נכסי הקרן או יותר; פרטים כאמור יכללו את שמו של המחזיק, מענו, מספר הזהות או מספר דרכונו אם הוא תושב זר או מספר החברה אצל רשם החברות אם הוא חברה, מספר היחידות המוחזקות אצלו ושיעורן מכלל היחידות.</w:t>
      </w:r>
    </w:p>
    <w:p w:rsidR="0031108B" w:rsidRDefault="0031108B" w:rsidP="00CD7BD5">
      <w:pPr>
        <w:pStyle w:val="P00"/>
        <w:spacing w:before="72"/>
        <w:ind w:left="0" w:right="1134"/>
        <w:rPr>
          <w:rStyle w:val="default"/>
          <w:rFonts w:cs="FrankRuehl" w:hint="cs"/>
          <w:rtl/>
        </w:rPr>
      </w:pPr>
      <w:bookmarkStart w:id="20" w:name="Seif14"/>
      <w:bookmarkEnd w:id="20"/>
      <w:r>
        <w:rPr>
          <w:lang w:val="he-IL"/>
        </w:rPr>
        <w:pict>
          <v:rect id="_x0000_s1299" style="position:absolute;left:0;text-align:left;margin-left:464.35pt;margin-top:7.1pt;width:75.05pt;height:14.2pt;z-index:251660800" o:allowincell="f" filled="f" stroked="f" strokecolor="lime" strokeweight=".25pt">
            <v:textbox style="mso-next-textbox:#_x0000_s1299" inset="0,0,0,0">
              <w:txbxContent>
                <w:p w:rsidR="00A57AC2" w:rsidRDefault="00CD7BD5" w:rsidP="0031108B">
                  <w:pPr>
                    <w:spacing w:line="160" w:lineRule="exact"/>
                    <w:jc w:val="left"/>
                    <w:rPr>
                      <w:rFonts w:cs="Miriam" w:hint="cs"/>
                      <w:noProof/>
                      <w:sz w:val="18"/>
                      <w:szCs w:val="18"/>
                      <w:rtl/>
                    </w:rPr>
                  </w:pPr>
                  <w:r>
                    <w:rPr>
                      <w:rFonts w:cs="Miriam" w:hint="cs"/>
                      <w:sz w:val="18"/>
                      <w:szCs w:val="18"/>
                      <w:rtl/>
                    </w:rPr>
                    <w:t>דוח חודשי של קרן</w:t>
                  </w:r>
                </w:p>
              </w:txbxContent>
            </v:textbox>
            <w10:anchorlock/>
          </v:rect>
        </w:pict>
      </w:r>
      <w:r>
        <w:rPr>
          <w:rStyle w:val="big-number"/>
          <w:rFonts w:cs="Miriam" w:hint="cs"/>
          <w:rtl/>
        </w:rPr>
        <w:t>1</w:t>
      </w:r>
      <w:r w:rsidR="00482F21">
        <w:rPr>
          <w:rStyle w:val="big-number"/>
          <w:rFonts w:cs="Miriam" w:hint="cs"/>
          <w:rtl/>
        </w:rPr>
        <w:t>4</w:t>
      </w:r>
      <w:r w:rsidRPr="0031108B">
        <w:rPr>
          <w:rStyle w:val="default"/>
          <w:rFonts w:cs="FrankRuehl"/>
          <w:rtl/>
        </w:rPr>
        <w:t>.</w:t>
      </w:r>
      <w:r w:rsidRPr="0031108B">
        <w:rPr>
          <w:rStyle w:val="default"/>
          <w:rFonts w:cs="FrankRuehl"/>
          <w:rtl/>
        </w:rPr>
        <w:tab/>
      </w:r>
      <w:r w:rsidR="00CD7BD5">
        <w:rPr>
          <w:rStyle w:val="default"/>
          <w:rFonts w:cs="FrankRuehl" w:hint="cs"/>
          <w:rtl/>
        </w:rPr>
        <w:t>נוסף על האמור בתקנות הדוחות, יפרט מנהל קרן בדוח החודשי של הקרן את הנכסים המשוערכים שבידי הקרן ושוויים המשוערך, באופן האמור בתקנות הדוחות.</w:t>
      </w:r>
    </w:p>
    <w:p w:rsidR="00CD7BD5" w:rsidRPr="00CD7BD5" w:rsidRDefault="00CD7BD5" w:rsidP="00CD7BD5">
      <w:pPr>
        <w:pStyle w:val="medium2-header"/>
        <w:keepLines w:val="0"/>
        <w:spacing w:before="72"/>
        <w:ind w:left="0" w:right="1134"/>
        <w:outlineLvl w:val="0"/>
        <w:rPr>
          <w:rFonts w:cs="FrankRuehl" w:hint="cs"/>
          <w:noProof/>
          <w:rtl/>
        </w:rPr>
      </w:pPr>
      <w:bookmarkStart w:id="21" w:name="med7"/>
      <w:bookmarkEnd w:id="21"/>
      <w:r w:rsidRPr="00CD7BD5">
        <w:rPr>
          <w:rFonts w:cs="FrankRuehl" w:hint="cs"/>
          <w:noProof/>
          <w:rtl/>
        </w:rPr>
        <w:t>פרק ח': פרטי תשקיף של קרן</w:t>
      </w:r>
    </w:p>
    <w:p w:rsidR="00530682" w:rsidRDefault="00530682" w:rsidP="00CD7BD5">
      <w:pPr>
        <w:pStyle w:val="P00"/>
        <w:spacing w:before="72"/>
        <w:ind w:left="0" w:right="1134"/>
        <w:rPr>
          <w:rStyle w:val="default"/>
          <w:rFonts w:cs="FrankRuehl" w:hint="cs"/>
          <w:rtl/>
        </w:rPr>
      </w:pPr>
      <w:bookmarkStart w:id="22" w:name="Seif15"/>
      <w:bookmarkEnd w:id="22"/>
      <w:r>
        <w:rPr>
          <w:lang w:val="he-IL"/>
        </w:rPr>
        <w:pict>
          <v:rect id="_x0000_s1315" style="position:absolute;left:0;text-align:left;margin-left:464.35pt;margin-top:7.1pt;width:75.05pt;height:17.2pt;z-index:251661824" o:allowincell="f" filled="f" stroked="f" strokecolor="lime" strokeweight=".25pt">
            <v:textbox style="mso-next-textbox:#_x0000_s1315" inset="0,0,0,0">
              <w:txbxContent>
                <w:p w:rsidR="00A57AC2" w:rsidRDefault="00CD7BD5" w:rsidP="00530682">
                  <w:pPr>
                    <w:spacing w:line="160" w:lineRule="exact"/>
                    <w:jc w:val="left"/>
                    <w:rPr>
                      <w:rFonts w:cs="Miriam" w:hint="cs"/>
                      <w:noProof/>
                      <w:sz w:val="18"/>
                      <w:szCs w:val="18"/>
                      <w:rtl/>
                    </w:rPr>
                  </w:pPr>
                  <w:r>
                    <w:rPr>
                      <w:rFonts w:cs="Miriam" w:hint="cs"/>
                      <w:sz w:val="18"/>
                      <w:szCs w:val="18"/>
                      <w:rtl/>
                    </w:rPr>
                    <w:t>פרטים נוספים בתשקיף קרן</w:t>
                  </w:r>
                </w:p>
              </w:txbxContent>
            </v:textbox>
            <w10:anchorlock/>
          </v:rect>
        </w:pict>
      </w:r>
      <w:r>
        <w:rPr>
          <w:rStyle w:val="big-number"/>
          <w:rFonts w:cs="Miriam" w:hint="cs"/>
          <w:rtl/>
        </w:rPr>
        <w:t>1</w:t>
      </w:r>
      <w:r w:rsidR="00CD7BD5">
        <w:rPr>
          <w:rStyle w:val="big-number"/>
          <w:rFonts w:cs="Miriam" w:hint="cs"/>
          <w:rtl/>
        </w:rPr>
        <w:t>5</w:t>
      </w:r>
      <w:r w:rsidRPr="0031108B">
        <w:rPr>
          <w:rStyle w:val="default"/>
          <w:rFonts w:cs="FrankRuehl"/>
          <w:rtl/>
        </w:rPr>
        <w:t>.</w:t>
      </w:r>
      <w:r w:rsidRPr="0031108B">
        <w:rPr>
          <w:rStyle w:val="default"/>
          <w:rFonts w:cs="FrankRuehl"/>
          <w:rtl/>
        </w:rPr>
        <w:tab/>
      </w:r>
      <w:r w:rsidR="00CD7BD5">
        <w:rPr>
          <w:rStyle w:val="default"/>
          <w:rFonts w:cs="FrankRuehl" w:hint="cs"/>
          <w:rtl/>
        </w:rPr>
        <w:t>נוסף על האמור בתקנות פרטי תשקיף יחולו על תשקיף קרן הוראות אלה:</w:t>
      </w:r>
    </w:p>
    <w:p w:rsidR="00CD7BD5" w:rsidRDefault="00CD7BD5" w:rsidP="00CD7BD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תחת הכותרת "סוג הקרן" יבוא "קרן טכנולוגיה עילית";</w:t>
      </w:r>
    </w:p>
    <w:p w:rsidR="00CD7BD5" w:rsidRDefault="00CD7BD5" w:rsidP="00CD7BD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אם מונה יועץ לקרן, אחרי פירוט שכר הנאמן </w:t>
      </w:r>
      <w:r>
        <w:rPr>
          <w:rStyle w:val="default"/>
          <w:rFonts w:cs="FrankRuehl"/>
          <w:rtl/>
        </w:rPr>
        <w:t>–</w:t>
      </w:r>
      <w:r>
        <w:rPr>
          <w:rStyle w:val="default"/>
          <w:rFonts w:cs="FrankRuehl" w:hint="cs"/>
          <w:rtl/>
        </w:rPr>
        <w:t xml:space="preserve"> תבוא הכותרת "יועץ לקרן" באותיות מודגשות, ושם היועץ כאמור; תחת הכותרת "פרטים נוספים" יופיעו השכלתו, ניסיונו וכישוריו של היועץ לקרן, השכר שישולם לו וכן אם למנהל הקרן זיקה אליו;</w:t>
      </w:r>
    </w:p>
    <w:p w:rsidR="00CD7BD5" w:rsidRDefault="00CD7BD5" w:rsidP="00CD7BD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אם קבע מנהל הקרן מדיניות פדיון יחידות </w:t>
      </w:r>
      <w:r>
        <w:rPr>
          <w:rStyle w:val="default"/>
          <w:rFonts w:cs="FrankRuehl"/>
          <w:rtl/>
        </w:rPr>
        <w:t>–</w:t>
      </w:r>
      <w:r>
        <w:rPr>
          <w:rStyle w:val="default"/>
          <w:rFonts w:cs="FrankRuehl" w:hint="cs"/>
          <w:rtl/>
        </w:rPr>
        <w:t xml:space="preserve"> יצוינו פרטיה תחת הכותרת "פדיון יחידות";</w:t>
      </w:r>
    </w:p>
    <w:p w:rsidR="00CD7BD5" w:rsidRDefault="00CD7BD5" w:rsidP="00CD7BD5">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sidR="000E38D9">
        <w:rPr>
          <w:rStyle w:val="default"/>
          <w:rFonts w:cs="FrankRuehl" w:hint="cs"/>
          <w:rtl/>
        </w:rPr>
        <w:t xml:space="preserve">אם פדיון היחידות מוגבל לשיעור מרבי של יחידות מסך כל יחידות הקרן </w:t>
      </w:r>
      <w:r w:rsidR="000E38D9">
        <w:rPr>
          <w:rStyle w:val="default"/>
          <w:rFonts w:cs="FrankRuehl"/>
          <w:rtl/>
        </w:rPr>
        <w:t>–</w:t>
      </w:r>
      <w:r w:rsidR="000E38D9">
        <w:rPr>
          <w:rStyle w:val="default"/>
          <w:rFonts w:cs="FrankRuehl" w:hint="cs"/>
          <w:rtl/>
        </w:rPr>
        <w:t xml:space="preserve"> יצוין הדבר אחרי פירוט מדיניות פדיון היחידות;</w:t>
      </w:r>
    </w:p>
    <w:p w:rsidR="000E38D9" w:rsidRDefault="000E38D9" w:rsidP="00CD7BD5">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r>
      <w:r w:rsidR="00A41E4C">
        <w:rPr>
          <w:rStyle w:val="default"/>
          <w:rFonts w:cs="FrankRuehl" w:hint="cs"/>
          <w:rtl/>
        </w:rPr>
        <w:t xml:space="preserve">אם תקופת קיומה של הקרן היא בלתי מוגבלת </w:t>
      </w:r>
      <w:r w:rsidR="00A41E4C">
        <w:rPr>
          <w:rStyle w:val="default"/>
          <w:rFonts w:cs="FrankRuehl"/>
          <w:rtl/>
        </w:rPr>
        <w:t>–</w:t>
      </w:r>
      <w:r w:rsidR="00A41E4C">
        <w:rPr>
          <w:rStyle w:val="default"/>
          <w:rFonts w:cs="FrankRuehl" w:hint="cs"/>
          <w:rtl/>
        </w:rPr>
        <w:t xml:space="preserve"> יצוין הדבר תחת הכותרת "תקופת קיום הקרן", וכן יצוין כי "מנהל הקרן יכנס אסיפה כללית של בעלי היחידות לא יאוחר משלושה חודשים לפני תום השנה השביעית ממועד הצעתן לראשונה של יחידות הקרן, ולאחר מכן </w:t>
      </w:r>
      <w:r w:rsidR="00A41E4C">
        <w:rPr>
          <w:rStyle w:val="default"/>
          <w:rFonts w:cs="FrankRuehl"/>
          <w:rtl/>
        </w:rPr>
        <w:t>–</w:t>
      </w:r>
      <w:r w:rsidR="00A41E4C">
        <w:rPr>
          <w:rStyle w:val="default"/>
          <w:rFonts w:cs="FrankRuehl" w:hint="cs"/>
          <w:rtl/>
        </w:rPr>
        <w:t xml:space="preserve"> אחת לחמש שנים לפחות, ויביא לאישור האסיפה כללית הצעת החלטה בדבר המשך קיום הקרן; אישור הצעת ההחלטה יהיה בהחלטה מיוחדת של בעלי היחידות.";</w:t>
      </w:r>
    </w:p>
    <w:p w:rsidR="00A41E4C" w:rsidRDefault="00A41E4C" w:rsidP="00CD7BD5">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 xml:space="preserve">אם בכוונת מנהל הקרן להציע יחידות של הקרן שלא סמוך למועד פדיון </w:t>
      </w:r>
      <w:r>
        <w:rPr>
          <w:rStyle w:val="default"/>
          <w:rFonts w:cs="FrankRuehl"/>
          <w:rtl/>
        </w:rPr>
        <w:t>–</w:t>
      </w:r>
      <w:r>
        <w:rPr>
          <w:rStyle w:val="default"/>
          <w:rFonts w:cs="FrankRuehl" w:hint="cs"/>
          <w:rtl/>
        </w:rPr>
        <w:t xml:space="preserve"> יצוין הדבר.</w:t>
      </w:r>
    </w:p>
    <w:p w:rsidR="00A41E4C" w:rsidRPr="00A41E4C" w:rsidRDefault="00A41E4C" w:rsidP="00A41E4C">
      <w:pPr>
        <w:pStyle w:val="medium2-header"/>
        <w:keepLines w:val="0"/>
        <w:spacing w:before="72"/>
        <w:ind w:left="0" w:right="1134"/>
        <w:outlineLvl w:val="0"/>
        <w:rPr>
          <w:rFonts w:cs="FrankRuehl" w:hint="cs"/>
          <w:noProof/>
          <w:rtl/>
        </w:rPr>
      </w:pPr>
      <w:bookmarkStart w:id="23" w:name="med8"/>
      <w:bookmarkEnd w:id="23"/>
      <w:r w:rsidRPr="00A41E4C">
        <w:rPr>
          <w:rFonts w:cs="FrankRuehl" w:hint="cs"/>
          <w:noProof/>
          <w:rtl/>
        </w:rPr>
        <w:t>פרק ט': הוראות כלליות</w:t>
      </w:r>
    </w:p>
    <w:p w:rsidR="00530682" w:rsidRDefault="00530682" w:rsidP="00A41E4C">
      <w:pPr>
        <w:pStyle w:val="P00"/>
        <w:spacing w:before="72"/>
        <w:ind w:left="0" w:right="1134"/>
        <w:rPr>
          <w:rStyle w:val="default"/>
          <w:rFonts w:cs="FrankRuehl" w:hint="cs"/>
          <w:rtl/>
        </w:rPr>
      </w:pPr>
      <w:bookmarkStart w:id="24" w:name="Seif16"/>
      <w:bookmarkEnd w:id="24"/>
      <w:r>
        <w:rPr>
          <w:lang w:val="he-IL"/>
        </w:rPr>
        <w:pict>
          <v:rect id="_x0000_s1316" style="position:absolute;left:0;text-align:left;margin-left:464.35pt;margin-top:7.1pt;width:75.05pt;height:15.55pt;z-index:251662848" o:allowincell="f" filled="f" stroked="f" strokecolor="lime" strokeweight=".25pt">
            <v:textbox style="mso-next-textbox:#_x0000_s1316" inset="0,0,0,0">
              <w:txbxContent>
                <w:p w:rsidR="00A57AC2" w:rsidRDefault="00A41E4C" w:rsidP="00530682">
                  <w:pPr>
                    <w:spacing w:line="160" w:lineRule="exact"/>
                    <w:jc w:val="left"/>
                    <w:rPr>
                      <w:rFonts w:cs="Miriam" w:hint="cs"/>
                      <w:noProof/>
                      <w:sz w:val="18"/>
                      <w:szCs w:val="18"/>
                      <w:rtl/>
                    </w:rPr>
                  </w:pPr>
                  <w:r>
                    <w:rPr>
                      <w:rFonts w:cs="Miriam" w:hint="cs"/>
                      <w:sz w:val="18"/>
                      <w:szCs w:val="18"/>
                      <w:rtl/>
                    </w:rPr>
                    <w:t>יועץ לקרן</w:t>
                  </w:r>
                </w:p>
              </w:txbxContent>
            </v:textbox>
            <w10:anchorlock/>
          </v:rect>
        </w:pict>
      </w:r>
      <w:r>
        <w:rPr>
          <w:rStyle w:val="big-number"/>
          <w:rFonts w:cs="Miriam" w:hint="cs"/>
          <w:rtl/>
        </w:rPr>
        <w:t>1</w:t>
      </w:r>
      <w:r w:rsidR="00A41E4C">
        <w:rPr>
          <w:rStyle w:val="big-number"/>
          <w:rFonts w:cs="Miriam" w:hint="cs"/>
          <w:rtl/>
        </w:rPr>
        <w:t>6</w:t>
      </w:r>
      <w:r w:rsidRPr="0031108B">
        <w:rPr>
          <w:rStyle w:val="default"/>
          <w:rFonts w:cs="FrankRuehl"/>
          <w:rtl/>
        </w:rPr>
        <w:t>.</w:t>
      </w:r>
      <w:r w:rsidRPr="0031108B">
        <w:rPr>
          <w:rStyle w:val="default"/>
          <w:rFonts w:cs="FrankRuehl"/>
          <w:rtl/>
        </w:rPr>
        <w:tab/>
      </w:r>
      <w:r w:rsidR="00A41E4C">
        <w:rPr>
          <w:rStyle w:val="default"/>
          <w:rFonts w:cs="FrankRuehl" w:hint="cs"/>
          <w:rtl/>
        </w:rPr>
        <w:t>מנהל קרן רשאי למנות לשם קבלת החלטות שעניינן ניהול תיק ההשקעות של קרן שבניהולו, יועץ לקרן שאינו בעל רישיון מנהל תיקים.</w:t>
      </w:r>
    </w:p>
    <w:p w:rsidR="00530682" w:rsidRDefault="00530682" w:rsidP="00A41E4C">
      <w:pPr>
        <w:pStyle w:val="P00"/>
        <w:spacing w:before="72"/>
        <w:ind w:left="0" w:right="1134"/>
        <w:rPr>
          <w:rStyle w:val="default"/>
          <w:rFonts w:cs="FrankRuehl" w:hint="cs"/>
          <w:rtl/>
        </w:rPr>
      </w:pPr>
      <w:bookmarkStart w:id="25" w:name="Seif17"/>
      <w:bookmarkEnd w:id="25"/>
      <w:r>
        <w:rPr>
          <w:lang w:val="he-IL"/>
        </w:rPr>
        <w:pict>
          <v:rect id="_x0000_s1317" style="position:absolute;left:0;text-align:left;margin-left:464.35pt;margin-top:7.1pt;width:75.05pt;height:17.2pt;z-index:251663872" o:allowincell="f" filled="f" stroked="f" strokecolor="lime" strokeweight=".25pt">
            <v:textbox style="mso-next-textbox:#_x0000_s1317" inset="0,0,0,0">
              <w:txbxContent>
                <w:p w:rsidR="00A57AC2" w:rsidRDefault="00A41E4C" w:rsidP="00530682">
                  <w:pPr>
                    <w:spacing w:line="160" w:lineRule="exact"/>
                    <w:jc w:val="left"/>
                    <w:rPr>
                      <w:rFonts w:cs="Miriam" w:hint="cs"/>
                      <w:noProof/>
                      <w:sz w:val="18"/>
                      <w:szCs w:val="18"/>
                      <w:rtl/>
                    </w:rPr>
                  </w:pPr>
                  <w:r>
                    <w:rPr>
                      <w:rFonts w:cs="Miriam" w:hint="cs"/>
                      <w:sz w:val="18"/>
                      <w:szCs w:val="18"/>
                      <w:rtl/>
                    </w:rPr>
                    <w:t>החלטה מיוחדת על פירוק הקרן</w:t>
                  </w:r>
                </w:p>
              </w:txbxContent>
            </v:textbox>
            <w10:anchorlock/>
          </v:rect>
        </w:pict>
      </w:r>
      <w:r>
        <w:rPr>
          <w:rStyle w:val="big-number"/>
          <w:rFonts w:cs="Miriam" w:hint="cs"/>
          <w:rtl/>
        </w:rPr>
        <w:t>1</w:t>
      </w:r>
      <w:r w:rsidR="00A41E4C">
        <w:rPr>
          <w:rStyle w:val="big-number"/>
          <w:rFonts w:cs="Miriam" w:hint="cs"/>
          <w:rtl/>
        </w:rPr>
        <w:t>7</w:t>
      </w:r>
      <w:r w:rsidRPr="0031108B">
        <w:rPr>
          <w:rStyle w:val="default"/>
          <w:rFonts w:cs="FrankRuehl"/>
          <w:rtl/>
        </w:rPr>
        <w:t>.</w:t>
      </w:r>
      <w:r w:rsidRPr="0031108B">
        <w:rPr>
          <w:rStyle w:val="default"/>
          <w:rFonts w:cs="FrankRuehl"/>
          <w:rtl/>
        </w:rPr>
        <w:tab/>
      </w:r>
      <w:r w:rsidR="00A41E4C">
        <w:rPr>
          <w:rStyle w:val="default"/>
          <w:rFonts w:cs="FrankRuehl" w:hint="cs"/>
          <w:rtl/>
        </w:rPr>
        <w:t>הוראות סעיף 103(3) לחוק לא יחולו לעניין קרן.</w:t>
      </w:r>
    </w:p>
    <w:p w:rsidR="00530682" w:rsidRDefault="00530682" w:rsidP="007019EF">
      <w:pPr>
        <w:pStyle w:val="P00"/>
        <w:spacing w:before="72"/>
        <w:ind w:left="0" w:right="1134"/>
        <w:rPr>
          <w:rStyle w:val="default"/>
          <w:rFonts w:cs="FrankRuehl" w:hint="cs"/>
          <w:rtl/>
        </w:rPr>
      </w:pPr>
      <w:bookmarkStart w:id="26" w:name="Seif18"/>
      <w:bookmarkEnd w:id="26"/>
      <w:r>
        <w:rPr>
          <w:lang w:val="he-IL"/>
        </w:rPr>
        <w:pict>
          <v:rect id="_x0000_s1318" style="position:absolute;left:0;text-align:left;margin-left:464.35pt;margin-top:7.1pt;width:75.05pt;height:17.2pt;z-index:251664896" o:allowincell="f" filled="f" stroked="f" strokecolor="lime" strokeweight=".25pt">
            <v:textbox style="mso-next-textbox:#_x0000_s1318" inset="0,0,0,0">
              <w:txbxContent>
                <w:p w:rsidR="00A57AC2" w:rsidRDefault="007019EF" w:rsidP="00530682">
                  <w:pPr>
                    <w:spacing w:line="160" w:lineRule="exact"/>
                    <w:jc w:val="left"/>
                    <w:rPr>
                      <w:rFonts w:cs="Miriam" w:hint="cs"/>
                      <w:noProof/>
                      <w:sz w:val="18"/>
                      <w:szCs w:val="18"/>
                      <w:rtl/>
                    </w:rPr>
                  </w:pPr>
                  <w:r>
                    <w:rPr>
                      <w:rFonts w:cs="Miriam" w:hint="cs"/>
                      <w:sz w:val="18"/>
                      <w:szCs w:val="18"/>
                      <w:rtl/>
                    </w:rPr>
                    <w:t>מימוש נכסי קרן בפירוק</w:t>
                  </w:r>
                </w:p>
              </w:txbxContent>
            </v:textbox>
            <w10:anchorlock/>
          </v:rect>
        </w:pict>
      </w:r>
      <w:r>
        <w:rPr>
          <w:rStyle w:val="big-number"/>
          <w:rFonts w:cs="Miriam" w:hint="cs"/>
          <w:rtl/>
        </w:rPr>
        <w:t>1</w:t>
      </w:r>
      <w:r w:rsidR="00A41E4C">
        <w:rPr>
          <w:rStyle w:val="big-number"/>
          <w:rFonts w:cs="Miriam" w:hint="cs"/>
          <w:rtl/>
        </w:rPr>
        <w:t>8</w:t>
      </w:r>
      <w:r w:rsidRPr="0031108B">
        <w:rPr>
          <w:rStyle w:val="default"/>
          <w:rFonts w:cs="FrankRuehl"/>
          <w:rtl/>
        </w:rPr>
        <w:t>.</w:t>
      </w:r>
      <w:r w:rsidRPr="0031108B">
        <w:rPr>
          <w:rStyle w:val="default"/>
          <w:rFonts w:cs="FrankRuehl"/>
          <w:rtl/>
        </w:rPr>
        <w:tab/>
      </w:r>
      <w:r w:rsidR="007019EF">
        <w:rPr>
          <w:rStyle w:val="default"/>
          <w:rFonts w:cs="FrankRuehl" w:hint="cs"/>
          <w:rtl/>
        </w:rPr>
        <w:t>מימוש נכסי קרן שאינם רשומים למסחר בבורסה יסתיים עד תום שלוש שנים ממועד הפירוק או עד מועד מאוחר יותר שאושר בהחלטה מיוחדת של בעלי היחידות בקרן.</w:t>
      </w:r>
    </w:p>
    <w:p w:rsidR="00530682" w:rsidRDefault="00530682" w:rsidP="007019EF">
      <w:pPr>
        <w:pStyle w:val="P00"/>
        <w:spacing w:before="72"/>
        <w:ind w:left="0" w:right="1134"/>
        <w:rPr>
          <w:rStyle w:val="default"/>
          <w:rFonts w:cs="FrankRuehl" w:hint="cs"/>
          <w:rtl/>
        </w:rPr>
      </w:pPr>
      <w:bookmarkStart w:id="27" w:name="Seif19"/>
      <w:bookmarkEnd w:id="27"/>
      <w:r>
        <w:rPr>
          <w:lang w:val="he-IL"/>
        </w:rPr>
        <w:pict>
          <v:rect id="_x0000_s1319" style="position:absolute;left:0;text-align:left;margin-left:464.35pt;margin-top:7.1pt;width:75.05pt;height:18.05pt;z-index:251665920" o:allowincell="f" filled="f" stroked="f" strokecolor="lime" strokeweight=".25pt">
            <v:textbox style="mso-next-textbox:#_x0000_s1319" inset="0,0,0,0">
              <w:txbxContent>
                <w:p w:rsidR="00A57AC2" w:rsidRDefault="007019EF" w:rsidP="00530682">
                  <w:pPr>
                    <w:spacing w:line="160" w:lineRule="exact"/>
                    <w:jc w:val="left"/>
                    <w:rPr>
                      <w:rFonts w:cs="Miriam" w:hint="cs"/>
                      <w:noProof/>
                      <w:sz w:val="18"/>
                      <w:szCs w:val="18"/>
                      <w:rtl/>
                    </w:rPr>
                  </w:pPr>
                  <w:r>
                    <w:rPr>
                      <w:rFonts w:cs="Miriam" w:hint="cs"/>
                      <w:sz w:val="18"/>
                      <w:szCs w:val="18"/>
                      <w:rtl/>
                    </w:rPr>
                    <w:t xml:space="preserve">הקרן </w:t>
                  </w:r>
                  <w:r>
                    <w:rPr>
                      <w:rFonts w:cs="Miriam"/>
                      <w:sz w:val="18"/>
                      <w:szCs w:val="18"/>
                      <w:rtl/>
                    </w:rPr>
                    <w:t>–</w:t>
                  </w:r>
                  <w:r>
                    <w:rPr>
                      <w:rFonts w:cs="Miriam" w:hint="cs"/>
                      <w:sz w:val="18"/>
                      <w:szCs w:val="18"/>
                      <w:rtl/>
                    </w:rPr>
                    <w:t xml:space="preserve"> קרן פטורה</w:t>
                  </w:r>
                </w:p>
              </w:txbxContent>
            </v:textbox>
            <w10:anchorlock/>
          </v:rect>
        </w:pict>
      </w:r>
      <w:r>
        <w:rPr>
          <w:rStyle w:val="big-number"/>
          <w:rFonts w:cs="Miriam" w:hint="cs"/>
          <w:rtl/>
        </w:rPr>
        <w:t>1</w:t>
      </w:r>
      <w:r w:rsidR="007019EF">
        <w:rPr>
          <w:rStyle w:val="big-number"/>
          <w:rFonts w:cs="Miriam" w:hint="cs"/>
          <w:rtl/>
        </w:rPr>
        <w:t>9</w:t>
      </w:r>
      <w:r w:rsidRPr="0031108B">
        <w:rPr>
          <w:rStyle w:val="default"/>
          <w:rFonts w:cs="FrankRuehl"/>
          <w:rtl/>
        </w:rPr>
        <w:t>.</w:t>
      </w:r>
      <w:r w:rsidRPr="0031108B">
        <w:rPr>
          <w:rStyle w:val="default"/>
          <w:rFonts w:cs="FrankRuehl"/>
          <w:rtl/>
        </w:rPr>
        <w:tab/>
      </w:r>
      <w:r w:rsidR="007019EF">
        <w:rPr>
          <w:rStyle w:val="default"/>
          <w:rFonts w:cs="FrankRuehl" w:hint="cs"/>
          <w:rtl/>
        </w:rPr>
        <w:t>קרן תהיה קרן נאמנות פטורה, כהגדרתה בסעיף 88 לפקודת מס הכנסה.</w:t>
      </w:r>
    </w:p>
    <w:p w:rsidR="00530682" w:rsidRDefault="00530682" w:rsidP="007019EF">
      <w:pPr>
        <w:pStyle w:val="P00"/>
        <w:spacing w:before="72"/>
        <w:ind w:left="0" w:right="1134"/>
        <w:rPr>
          <w:rStyle w:val="default"/>
          <w:rFonts w:cs="FrankRuehl" w:hint="cs"/>
          <w:rtl/>
        </w:rPr>
      </w:pPr>
      <w:bookmarkStart w:id="28" w:name="Seif20"/>
      <w:bookmarkEnd w:id="28"/>
      <w:r>
        <w:rPr>
          <w:lang w:val="he-IL"/>
        </w:rPr>
        <w:pict>
          <v:rect id="_x0000_s1320" style="position:absolute;left:0;text-align:left;margin-left:464.35pt;margin-top:7.1pt;width:75.05pt;height:17.2pt;z-index:251666944" o:allowincell="f" filled="f" stroked="f" strokecolor="lime" strokeweight=".25pt">
            <v:textbox style="mso-next-textbox:#_x0000_s1320" inset="0,0,0,0">
              <w:txbxContent>
                <w:p w:rsidR="00A57AC2" w:rsidRDefault="007019EF" w:rsidP="00530682">
                  <w:pPr>
                    <w:spacing w:line="160" w:lineRule="exact"/>
                    <w:jc w:val="left"/>
                    <w:rPr>
                      <w:rFonts w:cs="Miriam" w:hint="cs"/>
                      <w:noProof/>
                      <w:sz w:val="18"/>
                      <w:szCs w:val="18"/>
                      <w:rtl/>
                    </w:rPr>
                  </w:pPr>
                  <w:r>
                    <w:rPr>
                      <w:rFonts w:cs="Miriam" w:hint="cs"/>
                      <w:sz w:val="18"/>
                      <w:szCs w:val="18"/>
                      <w:rtl/>
                    </w:rPr>
                    <w:t>אשראי בעד הקרן</w:t>
                  </w:r>
                </w:p>
              </w:txbxContent>
            </v:textbox>
            <w10:anchorlock/>
          </v:rect>
        </w:pict>
      </w:r>
      <w:r>
        <w:rPr>
          <w:rStyle w:val="big-number"/>
          <w:rFonts w:cs="Miriam" w:hint="cs"/>
          <w:rtl/>
        </w:rPr>
        <w:t>20</w:t>
      </w:r>
      <w:r w:rsidRPr="0031108B">
        <w:rPr>
          <w:rStyle w:val="default"/>
          <w:rFonts w:cs="FrankRuehl"/>
          <w:rtl/>
        </w:rPr>
        <w:t>.</w:t>
      </w:r>
      <w:r w:rsidRPr="0031108B">
        <w:rPr>
          <w:rStyle w:val="default"/>
          <w:rFonts w:cs="FrankRuehl"/>
          <w:rtl/>
        </w:rPr>
        <w:tab/>
      </w:r>
      <w:r w:rsidR="007019EF">
        <w:rPr>
          <w:rStyle w:val="default"/>
          <w:rFonts w:cs="FrankRuehl" w:hint="cs"/>
          <w:rtl/>
        </w:rPr>
        <w:t>על אף האמור בתקנות האשראי, מנהל קרן שקיבלה ערבות מדינה רשאי ליטול אשראי בעד הקרן ובלבד ששיעור מנוף האשראי של הקרן, כהגדרתו באותן תקנות, לא יעלה, בכל עת, על חמישים אחוזים משווי הקרן בעת הקמתה.</w:t>
      </w:r>
    </w:p>
    <w:p w:rsidR="00530682" w:rsidRDefault="00530682" w:rsidP="007019EF">
      <w:pPr>
        <w:pStyle w:val="P00"/>
        <w:spacing w:before="72"/>
        <w:ind w:left="0" w:right="1134"/>
        <w:rPr>
          <w:rStyle w:val="default"/>
          <w:rFonts w:cs="FrankRuehl" w:hint="cs"/>
          <w:rtl/>
        </w:rPr>
      </w:pPr>
      <w:bookmarkStart w:id="29" w:name="Seif21"/>
      <w:bookmarkEnd w:id="29"/>
      <w:r>
        <w:rPr>
          <w:lang w:val="he-IL"/>
        </w:rPr>
        <w:pict>
          <v:rect id="_x0000_s1321" style="position:absolute;left:0;text-align:left;margin-left:464.35pt;margin-top:7.1pt;width:75.05pt;height:15.2pt;z-index:251667968" o:allowincell="f" filled="f" stroked="f" strokecolor="lime" strokeweight=".25pt">
            <v:textbox style="mso-next-textbox:#_x0000_s1321" inset="0,0,0,0">
              <w:txbxContent>
                <w:p w:rsidR="00A57AC2" w:rsidRDefault="007019EF" w:rsidP="00530682">
                  <w:pPr>
                    <w:spacing w:line="160" w:lineRule="exact"/>
                    <w:jc w:val="left"/>
                    <w:rPr>
                      <w:rFonts w:cs="Miriam" w:hint="cs"/>
                      <w:noProof/>
                      <w:sz w:val="18"/>
                      <w:szCs w:val="18"/>
                      <w:rtl/>
                    </w:rPr>
                  </w:pPr>
                  <w:r>
                    <w:rPr>
                      <w:rFonts w:cs="Miriam" w:hint="cs"/>
                      <w:sz w:val="18"/>
                      <w:szCs w:val="18"/>
                      <w:rtl/>
                    </w:rPr>
                    <w:t>עסקה עם גורם מקורב</w:t>
                  </w:r>
                </w:p>
              </w:txbxContent>
            </v:textbox>
            <w10:anchorlock/>
          </v:rect>
        </w:pict>
      </w:r>
      <w:r>
        <w:rPr>
          <w:rStyle w:val="big-number"/>
          <w:rFonts w:cs="Miriam" w:hint="cs"/>
          <w:rtl/>
        </w:rPr>
        <w:t>2</w:t>
      </w:r>
      <w:r w:rsidR="007019EF">
        <w:rPr>
          <w:rStyle w:val="big-number"/>
          <w:rFonts w:cs="Miriam" w:hint="cs"/>
          <w:rtl/>
        </w:rPr>
        <w:t>1</w:t>
      </w:r>
      <w:r w:rsidRPr="0031108B">
        <w:rPr>
          <w:rStyle w:val="default"/>
          <w:rFonts w:cs="FrankRuehl"/>
          <w:rtl/>
        </w:rPr>
        <w:t>.</w:t>
      </w:r>
      <w:r w:rsidRPr="0031108B">
        <w:rPr>
          <w:rStyle w:val="default"/>
          <w:rFonts w:cs="FrankRuehl"/>
          <w:rtl/>
        </w:rPr>
        <w:tab/>
      </w:r>
      <w:r w:rsidR="007019EF">
        <w:rPr>
          <w:rStyle w:val="default"/>
          <w:rFonts w:cs="FrankRuehl" w:hint="cs"/>
          <w:rtl/>
        </w:rPr>
        <w:t>לא יתקשר מנהל קרן בעסקה עם גורם מקורב למכירה או לרכישה של נכס שאינו רשום למסחר בבורסה, בעד קרן שבניהולו, אלא באישור הנאמן, ובכלל זה לא ירכוש בעד הקרן נייר ערך בהנפקה קשורה, כהגדרתה בתקנות השקעות משותפות בנאמנות (עסקאות שאלול להיות בהן ניגוד עניינים, עסקאות מהותיות ועסקאות מחוץ לבורסה), התשנ"ה-1995.</w:t>
      </w:r>
    </w:p>
    <w:p w:rsidR="007550E1" w:rsidRDefault="007550E1" w:rsidP="00431CAA">
      <w:pPr>
        <w:pStyle w:val="P00"/>
        <w:spacing w:before="72"/>
        <w:ind w:left="0" w:right="1134"/>
        <w:rPr>
          <w:rStyle w:val="default"/>
          <w:rFonts w:cs="FrankRuehl" w:hint="cs"/>
          <w:rtl/>
        </w:rPr>
      </w:pPr>
    </w:p>
    <w:p w:rsidR="001349BE" w:rsidRPr="002D5870" w:rsidRDefault="00B21DBE" w:rsidP="00530682">
      <w:pPr>
        <w:pStyle w:val="medium2-header"/>
        <w:keepLines w:val="0"/>
        <w:spacing w:before="72"/>
        <w:ind w:left="0" w:right="1134"/>
        <w:outlineLvl w:val="0"/>
        <w:rPr>
          <w:rFonts w:cs="FrankRuehl" w:hint="cs"/>
          <w:noProof/>
          <w:rtl/>
        </w:rPr>
      </w:pPr>
      <w:bookmarkStart w:id="30" w:name="med9"/>
      <w:bookmarkEnd w:id="30"/>
      <w:r w:rsidRPr="002D5870">
        <w:rPr>
          <w:rFonts w:cs="FrankRuehl" w:hint="cs"/>
          <w:noProof/>
          <w:rtl/>
        </w:rPr>
        <w:t>תוספת</w:t>
      </w:r>
    </w:p>
    <w:p w:rsidR="001349BE" w:rsidRDefault="00B21DBE" w:rsidP="007019EF">
      <w:pPr>
        <w:pStyle w:val="P00"/>
        <w:spacing w:before="72"/>
        <w:ind w:left="0" w:right="1134"/>
        <w:jc w:val="center"/>
        <w:rPr>
          <w:rStyle w:val="default"/>
          <w:rFonts w:cs="FrankRuehl" w:hint="cs"/>
          <w:sz w:val="24"/>
          <w:szCs w:val="24"/>
          <w:rtl/>
        </w:rPr>
      </w:pPr>
      <w:r w:rsidRPr="002D5870">
        <w:rPr>
          <w:rStyle w:val="default"/>
          <w:rFonts w:cs="FrankRuehl" w:hint="cs"/>
          <w:sz w:val="24"/>
          <w:szCs w:val="24"/>
          <w:rtl/>
        </w:rPr>
        <w:t xml:space="preserve">(תקנה </w:t>
      </w:r>
      <w:r w:rsidR="007019EF">
        <w:rPr>
          <w:rStyle w:val="default"/>
          <w:rFonts w:cs="FrankRuehl" w:hint="cs"/>
          <w:sz w:val="24"/>
          <w:szCs w:val="24"/>
          <w:rtl/>
        </w:rPr>
        <w:t>13(2</w:t>
      </w:r>
      <w:r w:rsidRPr="002D5870">
        <w:rPr>
          <w:rStyle w:val="default"/>
          <w:rFonts w:cs="FrankRuehl" w:hint="cs"/>
          <w:sz w:val="24"/>
          <w:szCs w:val="24"/>
          <w:rtl/>
        </w:rPr>
        <w:t>))</w:t>
      </w:r>
    </w:p>
    <w:p w:rsidR="007019EF" w:rsidRPr="007019EF" w:rsidRDefault="007019EF" w:rsidP="007019EF">
      <w:pPr>
        <w:pStyle w:val="P00"/>
        <w:spacing w:before="72"/>
        <w:ind w:left="0" w:right="1134"/>
        <w:jc w:val="center"/>
        <w:rPr>
          <w:rStyle w:val="default"/>
          <w:rFonts w:cs="FrankRuehl" w:hint="cs"/>
          <w:b/>
          <w:bCs/>
          <w:sz w:val="22"/>
          <w:szCs w:val="22"/>
          <w:rtl/>
        </w:rPr>
      </w:pPr>
      <w:r w:rsidRPr="007019EF">
        <w:rPr>
          <w:rStyle w:val="default"/>
          <w:rFonts w:cs="FrankRuehl" w:hint="cs"/>
          <w:b/>
          <w:bCs/>
          <w:sz w:val="22"/>
          <w:szCs w:val="22"/>
          <w:rtl/>
        </w:rPr>
        <w:t>נתוני חברות טכנולוגיה עילית שמניותיהן אינן רשומות למסחר בבורסה המוחזקות בקרן</w:t>
      </w:r>
    </w:p>
    <w:tbl>
      <w:tblPr>
        <w:tblStyle w:val="a8"/>
        <w:bidiVisual/>
        <w:tblW w:w="7938" w:type="dxa"/>
        <w:tblInd w:w="113" w:type="dxa"/>
        <w:tblLook w:val="01E0" w:firstRow="1" w:lastRow="1" w:firstColumn="1" w:lastColumn="1" w:noHBand="0" w:noVBand="0"/>
      </w:tblPr>
      <w:tblGrid>
        <w:gridCol w:w="3397"/>
        <w:gridCol w:w="810"/>
        <w:gridCol w:w="900"/>
        <w:gridCol w:w="900"/>
        <w:gridCol w:w="900"/>
        <w:gridCol w:w="1031"/>
      </w:tblGrid>
      <w:tr w:rsidR="00D21918" w:rsidRPr="00D21918" w:rsidTr="00D21918">
        <w:tc>
          <w:tcPr>
            <w:tcW w:w="3397"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שם החברה</w:t>
            </w:r>
          </w:p>
        </w:tc>
        <w:tc>
          <w:tcPr>
            <w:tcW w:w="81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031"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D21918" w:rsidRPr="00D21918" w:rsidTr="00D21918">
        <w:tc>
          <w:tcPr>
            <w:tcW w:w="3397"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מספר זיהוי החברה</w:t>
            </w:r>
          </w:p>
        </w:tc>
        <w:tc>
          <w:tcPr>
            <w:tcW w:w="81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031"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D21918" w:rsidRPr="00D21918" w:rsidTr="00D21918">
        <w:tc>
          <w:tcPr>
            <w:tcW w:w="3397"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מקום ההתאגדות</w:t>
            </w:r>
          </w:p>
        </w:tc>
        <w:tc>
          <w:tcPr>
            <w:tcW w:w="81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031"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D21918" w:rsidRPr="00D21918" w:rsidTr="00D21918">
        <w:tc>
          <w:tcPr>
            <w:tcW w:w="3397"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תחום הפעילות</w:t>
            </w:r>
          </w:p>
        </w:tc>
        <w:tc>
          <w:tcPr>
            <w:tcW w:w="81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031"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D21918" w:rsidRPr="00D21918" w:rsidTr="00D21918">
        <w:tc>
          <w:tcPr>
            <w:tcW w:w="3397"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שלב הפיתוח שבו מצויה החברה</w:t>
            </w:r>
          </w:p>
        </w:tc>
        <w:tc>
          <w:tcPr>
            <w:tcW w:w="81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031"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D21918" w:rsidRPr="00D21918" w:rsidTr="00D21918">
        <w:tc>
          <w:tcPr>
            <w:tcW w:w="3397"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זכות למינוי דירקטורים</w:t>
            </w:r>
          </w:p>
        </w:tc>
        <w:tc>
          <w:tcPr>
            <w:tcW w:w="81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031"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D21918" w:rsidRPr="00D21918" w:rsidTr="00D21918">
        <w:tc>
          <w:tcPr>
            <w:tcW w:w="3397"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תאריך רכישה ראשון</w:t>
            </w:r>
          </w:p>
        </w:tc>
        <w:tc>
          <w:tcPr>
            <w:tcW w:w="81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031"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D21918" w:rsidRPr="00D21918" w:rsidTr="00D21918">
        <w:tc>
          <w:tcPr>
            <w:tcW w:w="3397"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תאריך רכישה אחרון</w:t>
            </w:r>
          </w:p>
        </w:tc>
        <w:tc>
          <w:tcPr>
            <w:tcW w:w="81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031"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D21918" w:rsidRPr="00D21918" w:rsidTr="00D21918">
        <w:tc>
          <w:tcPr>
            <w:tcW w:w="3397"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מספר מועדי רכישה</w:t>
            </w:r>
          </w:p>
        </w:tc>
        <w:tc>
          <w:tcPr>
            <w:tcW w:w="81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031"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D21918" w:rsidRPr="00D21918" w:rsidTr="00D21918">
        <w:tc>
          <w:tcPr>
            <w:tcW w:w="3397"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מטבע ערך נקוב</w:t>
            </w:r>
          </w:p>
        </w:tc>
        <w:tc>
          <w:tcPr>
            <w:tcW w:w="81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031"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D21918" w:rsidRPr="00D21918" w:rsidTr="00D21918">
        <w:tc>
          <w:tcPr>
            <w:tcW w:w="3397"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כמות ערך נקוב מצטברת</w:t>
            </w:r>
          </w:p>
        </w:tc>
        <w:tc>
          <w:tcPr>
            <w:tcW w:w="81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031"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D21918" w:rsidRPr="00D21918" w:rsidTr="00D21918">
        <w:tc>
          <w:tcPr>
            <w:tcW w:w="3397"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מחיר רכישה משוקלל</w:t>
            </w:r>
          </w:p>
        </w:tc>
        <w:tc>
          <w:tcPr>
            <w:tcW w:w="81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031"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D21918" w:rsidRPr="00D21918" w:rsidTr="00D21918">
        <w:tc>
          <w:tcPr>
            <w:tcW w:w="3397"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סכום השקעה מצטברת בחברה</w:t>
            </w:r>
          </w:p>
        </w:tc>
        <w:tc>
          <w:tcPr>
            <w:tcW w:w="81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031"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D21918" w:rsidRPr="00D21918" w:rsidTr="00D21918">
        <w:tc>
          <w:tcPr>
            <w:tcW w:w="3397"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מחיר משוערך</w:t>
            </w:r>
          </w:p>
        </w:tc>
        <w:tc>
          <w:tcPr>
            <w:tcW w:w="81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031"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D21918" w:rsidRPr="00D21918" w:rsidTr="00D21918">
        <w:tc>
          <w:tcPr>
            <w:tcW w:w="3397"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שווי משוערך של ההשקעה</w:t>
            </w:r>
          </w:p>
        </w:tc>
        <w:tc>
          <w:tcPr>
            <w:tcW w:w="81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031"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D21918" w:rsidRPr="00D21918" w:rsidTr="00D21918">
        <w:tc>
          <w:tcPr>
            <w:tcW w:w="3397"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שיעור ההחזקה בחברה</w:t>
            </w:r>
          </w:p>
        </w:tc>
        <w:tc>
          <w:tcPr>
            <w:tcW w:w="81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031"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D21918" w:rsidRPr="00D21918" w:rsidTr="00D21918">
        <w:tc>
          <w:tcPr>
            <w:tcW w:w="3397"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שיעור ההחזקה בחברה בדילול מלא</w:t>
            </w:r>
          </w:p>
        </w:tc>
        <w:tc>
          <w:tcPr>
            <w:tcW w:w="81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031"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D21918" w:rsidRPr="00D21918" w:rsidTr="00D21918">
        <w:tc>
          <w:tcPr>
            <w:tcW w:w="3397"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שיעור ההחזקה משווי נכסי הקרן</w:t>
            </w:r>
          </w:p>
        </w:tc>
        <w:tc>
          <w:tcPr>
            <w:tcW w:w="81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031" w:type="dxa"/>
          </w:tcPr>
          <w:p w:rsidR="00D21918" w:rsidRDefault="00D21918" w:rsidP="00D219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סך הכול:</w:t>
            </w:r>
          </w:p>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______</w:t>
            </w:r>
          </w:p>
        </w:tc>
      </w:tr>
      <w:tr w:rsidR="00D21918" w:rsidRPr="00D21918" w:rsidTr="00D21918">
        <w:tc>
          <w:tcPr>
            <w:tcW w:w="3397"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שיעור השינוי בין השווי המשוערך של ההשקעה לבין סכום ההשקעה המצטברת בחברה</w:t>
            </w:r>
          </w:p>
        </w:tc>
        <w:tc>
          <w:tcPr>
            <w:tcW w:w="81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00" w:type="dxa"/>
          </w:tcPr>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031" w:type="dxa"/>
          </w:tcPr>
          <w:p w:rsidR="00D21918" w:rsidRDefault="00D21918" w:rsidP="00D219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סך הכול שוקלל:</w:t>
            </w:r>
          </w:p>
          <w:p w:rsidR="00D21918" w:rsidRPr="00D21918" w:rsidRDefault="00D21918" w:rsidP="00D219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______</w:t>
            </w:r>
          </w:p>
        </w:tc>
      </w:tr>
    </w:tbl>
    <w:p w:rsidR="00530682" w:rsidRDefault="00530682"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hint="cs"/>
          <w:rtl/>
        </w:rPr>
      </w:pPr>
    </w:p>
    <w:p w:rsidR="00715FE6" w:rsidRDefault="00D21918" w:rsidP="00D21918">
      <w:pPr>
        <w:pStyle w:val="sig-0"/>
        <w:tabs>
          <w:tab w:val="clear" w:pos="4820"/>
          <w:tab w:val="center" w:pos="5670"/>
        </w:tabs>
        <w:spacing w:before="72"/>
        <w:ind w:left="0" w:right="1134"/>
        <w:rPr>
          <w:rFonts w:cs="FrankRuehl" w:hint="cs"/>
          <w:sz w:val="26"/>
          <w:rtl/>
        </w:rPr>
      </w:pPr>
      <w:r>
        <w:rPr>
          <w:rFonts w:cs="FrankRuehl" w:hint="cs"/>
          <w:sz w:val="26"/>
          <w:rtl/>
        </w:rPr>
        <w:t>כ"ד באלול</w:t>
      </w:r>
      <w:r w:rsidR="00992F68">
        <w:rPr>
          <w:rFonts w:cs="FrankRuehl" w:hint="cs"/>
          <w:sz w:val="26"/>
          <w:rtl/>
        </w:rPr>
        <w:t xml:space="preserve"> התשע"ו (</w:t>
      </w:r>
      <w:r>
        <w:rPr>
          <w:rFonts w:cs="FrankRuehl" w:hint="cs"/>
          <w:sz w:val="26"/>
          <w:rtl/>
        </w:rPr>
        <w:t>27 בספטמבר</w:t>
      </w:r>
      <w:r w:rsidR="00992F68">
        <w:rPr>
          <w:rFonts w:cs="FrankRuehl" w:hint="cs"/>
          <w:sz w:val="26"/>
          <w:rtl/>
        </w:rPr>
        <w:t xml:space="preserve"> 2016</w:t>
      </w:r>
      <w:r w:rsidR="00715FE6">
        <w:rPr>
          <w:rFonts w:cs="FrankRuehl" w:hint="cs"/>
          <w:sz w:val="26"/>
          <w:rtl/>
        </w:rPr>
        <w:t>)</w:t>
      </w:r>
      <w:r w:rsidR="00715FE6">
        <w:rPr>
          <w:rFonts w:cs="FrankRuehl" w:hint="cs"/>
          <w:sz w:val="26"/>
          <w:rtl/>
        </w:rPr>
        <w:tab/>
      </w:r>
      <w:r w:rsidR="00992F68">
        <w:rPr>
          <w:rFonts w:cs="FrankRuehl" w:hint="cs"/>
          <w:sz w:val="26"/>
          <w:rtl/>
        </w:rPr>
        <w:t>משה כחלון</w:t>
      </w:r>
    </w:p>
    <w:p w:rsidR="00715FE6" w:rsidRDefault="00715FE6" w:rsidP="00992F68">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371ACE">
        <w:rPr>
          <w:rFonts w:cs="FrankRuehl" w:hint="cs"/>
          <w:sz w:val="22"/>
          <w:rtl/>
        </w:rPr>
        <w:t>שר האוצר</w:t>
      </w:r>
    </w:p>
    <w:p w:rsidR="00E023AF" w:rsidRDefault="00E023AF" w:rsidP="00927A15">
      <w:pPr>
        <w:pStyle w:val="P00"/>
        <w:spacing w:before="72"/>
        <w:ind w:left="0" w:right="1134"/>
        <w:rPr>
          <w:rStyle w:val="default"/>
          <w:rFonts w:cs="FrankRuehl"/>
          <w:rtl/>
        </w:rPr>
      </w:pPr>
    </w:p>
    <w:p w:rsidR="00D01419" w:rsidRDefault="00D01419" w:rsidP="00927A15">
      <w:pPr>
        <w:pStyle w:val="P00"/>
        <w:spacing w:before="72"/>
        <w:ind w:left="0" w:right="1134"/>
        <w:rPr>
          <w:rStyle w:val="default"/>
          <w:rFonts w:cs="FrankRuehl"/>
          <w:rtl/>
        </w:rPr>
      </w:pPr>
    </w:p>
    <w:p w:rsidR="007316F6" w:rsidRDefault="007316F6" w:rsidP="00927A15">
      <w:pPr>
        <w:pStyle w:val="P00"/>
        <w:spacing w:before="72"/>
        <w:ind w:left="0" w:right="1134"/>
        <w:rPr>
          <w:rStyle w:val="default"/>
          <w:rFonts w:cs="FrankRuehl"/>
          <w:rtl/>
        </w:rPr>
      </w:pPr>
    </w:p>
    <w:p w:rsidR="007316F6" w:rsidRDefault="007316F6" w:rsidP="00927A15">
      <w:pPr>
        <w:pStyle w:val="P00"/>
        <w:spacing w:before="72"/>
        <w:ind w:left="0" w:right="1134"/>
        <w:rPr>
          <w:rStyle w:val="default"/>
          <w:rFonts w:cs="FrankRuehl"/>
          <w:rtl/>
        </w:rPr>
      </w:pPr>
    </w:p>
    <w:p w:rsidR="007316F6" w:rsidRDefault="007316F6" w:rsidP="007316F6">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A60C5B" w:rsidRDefault="00A60C5B" w:rsidP="007316F6">
      <w:pPr>
        <w:pStyle w:val="P00"/>
        <w:spacing w:before="72"/>
        <w:ind w:left="0" w:right="1134"/>
        <w:jc w:val="center"/>
        <w:rPr>
          <w:rStyle w:val="default"/>
          <w:rFonts w:cs="David"/>
          <w:color w:val="0000FF"/>
          <w:szCs w:val="24"/>
          <w:u w:val="single"/>
          <w:rtl/>
        </w:rPr>
      </w:pPr>
    </w:p>
    <w:p w:rsidR="00A60C5B" w:rsidRDefault="00A60C5B" w:rsidP="007316F6">
      <w:pPr>
        <w:pStyle w:val="P00"/>
        <w:spacing w:before="72"/>
        <w:ind w:left="0" w:right="1134"/>
        <w:jc w:val="center"/>
        <w:rPr>
          <w:rStyle w:val="default"/>
          <w:rFonts w:cs="David"/>
          <w:color w:val="0000FF"/>
          <w:szCs w:val="24"/>
          <w:u w:val="single"/>
          <w:rtl/>
        </w:rPr>
      </w:pPr>
    </w:p>
    <w:p w:rsidR="00A60C5B" w:rsidRDefault="00A60C5B" w:rsidP="00A60C5B">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rsidR="00D01419" w:rsidRPr="00A60C5B" w:rsidRDefault="00D01419" w:rsidP="00A60C5B">
      <w:pPr>
        <w:pStyle w:val="P00"/>
        <w:spacing w:before="72"/>
        <w:ind w:left="0" w:right="1134"/>
        <w:jc w:val="center"/>
        <w:rPr>
          <w:rStyle w:val="default"/>
          <w:rFonts w:cs="David"/>
          <w:color w:val="0000FF"/>
          <w:szCs w:val="24"/>
          <w:u w:val="single"/>
          <w:rtl/>
        </w:rPr>
      </w:pPr>
    </w:p>
    <w:sectPr w:rsidR="00D01419" w:rsidRPr="00A60C5B" w:rsidSect="00A227D9">
      <w:headerReference w:type="even" r:id="rId9"/>
      <w:headerReference w:type="default" r:id="rId10"/>
      <w:footerReference w:type="even" r:id="rId11"/>
      <w:footerReference w:type="default" r:id="rId12"/>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6B5F" w:rsidRDefault="00646B5F">
      <w:r>
        <w:separator/>
      </w:r>
    </w:p>
  </w:endnote>
  <w:endnote w:type="continuationSeparator" w:id="0">
    <w:p w:rsidR="00646B5F" w:rsidRDefault="00646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7AC2" w:rsidRDefault="00A57AC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57AC2" w:rsidRDefault="00A57AC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57AC2" w:rsidRDefault="00A57AC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Y:\000000000000-law\yael\09-12-14\tav\500_239.doc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7AC2" w:rsidRDefault="00A57AC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60C5B">
      <w:rPr>
        <w:rFonts w:hAnsi="FrankRuehl" w:cs="FrankRuehl"/>
        <w:noProof/>
        <w:sz w:val="24"/>
        <w:szCs w:val="24"/>
        <w:rtl/>
      </w:rPr>
      <w:t>8</w:t>
    </w:r>
    <w:r>
      <w:rPr>
        <w:rFonts w:hAnsi="FrankRuehl" w:cs="FrankRuehl"/>
        <w:sz w:val="24"/>
        <w:szCs w:val="24"/>
        <w:rtl/>
      </w:rPr>
      <w:fldChar w:fldCharType="end"/>
    </w:r>
  </w:p>
  <w:p w:rsidR="00A57AC2" w:rsidRDefault="00A57AC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57AC2" w:rsidRDefault="00A57AC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Y:\000000000000-law\yael\09-12-14\tav\500_239.doc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6B5F" w:rsidRDefault="00646B5F" w:rsidP="007C57AA">
      <w:pPr>
        <w:spacing w:before="60" w:line="240" w:lineRule="auto"/>
        <w:ind w:right="1134"/>
      </w:pPr>
      <w:r>
        <w:separator/>
      </w:r>
    </w:p>
  </w:footnote>
  <w:footnote w:type="continuationSeparator" w:id="0">
    <w:p w:rsidR="00646B5F" w:rsidRDefault="00646B5F">
      <w:pPr>
        <w:spacing w:before="60"/>
        <w:ind w:right="1134"/>
      </w:pPr>
      <w:r>
        <w:separator/>
      </w:r>
    </w:p>
  </w:footnote>
  <w:footnote w:id="1">
    <w:p w:rsidR="003114D6" w:rsidRDefault="00A57AC2" w:rsidP="003114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3114D6">
          <w:rPr>
            <w:rStyle w:val="Hyperlink"/>
            <w:rFonts w:cs="FrankRuehl" w:hint="cs"/>
            <w:rtl/>
          </w:rPr>
          <w:t>ק"ת תשע"ז מס' 7732</w:t>
        </w:r>
      </w:hyperlink>
      <w:r>
        <w:rPr>
          <w:rFonts w:cs="FrankRuehl" w:hint="cs"/>
          <w:rtl/>
        </w:rPr>
        <w:t xml:space="preserve"> מיום 22.11.2016 עמ' 182.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7AC2" w:rsidRDefault="00A57AC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A57AC2" w:rsidRDefault="00A57AC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57AC2" w:rsidRDefault="00A57AC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7AC2" w:rsidRDefault="00A57AC2" w:rsidP="0053068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השקעות משותפות בנאמנות (קרן טכנולוגיה עילית), תשע"ז-2016</w:t>
    </w:r>
  </w:p>
  <w:p w:rsidR="00A57AC2" w:rsidRDefault="00A57AC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57AC2" w:rsidRDefault="00A57AC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09751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5864"/>
    <w:rsid w:val="00012631"/>
    <w:rsid w:val="000146A6"/>
    <w:rsid w:val="000201C8"/>
    <w:rsid w:val="000377F5"/>
    <w:rsid w:val="00046B7F"/>
    <w:rsid w:val="000619D9"/>
    <w:rsid w:val="00062C31"/>
    <w:rsid w:val="00064468"/>
    <w:rsid w:val="00064C99"/>
    <w:rsid w:val="00077801"/>
    <w:rsid w:val="00083670"/>
    <w:rsid w:val="00084C95"/>
    <w:rsid w:val="00091B8B"/>
    <w:rsid w:val="000924D1"/>
    <w:rsid w:val="000948CA"/>
    <w:rsid w:val="00094DD9"/>
    <w:rsid w:val="000A234A"/>
    <w:rsid w:val="000B65C0"/>
    <w:rsid w:val="000B7169"/>
    <w:rsid w:val="000C145C"/>
    <w:rsid w:val="000C2548"/>
    <w:rsid w:val="000C7AA4"/>
    <w:rsid w:val="000D1348"/>
    <w:rsid w:val="000D7097"/>
    <w:rsid w:val="000D7FBE"/>
    <w:rsid w:val="000E25AA"/>
    <w:rsid w:val="000E283F"/>
    <w:rsid w:val="000E38D9"/>
    <w:rsid w:val="000E3FCB"/>
    <w:rsid w:val="000E4FDD"/>
    <w:rsid w:val="000E54C3"/>
    <w:rsid w:val="000E6E54"/>
    <w:rsid w:val="000E7C2E"/>
    <w:rsid w:val="001001D1"/>
    <w:rsid w:val="00102B63"/>
    <w:rsid w:val="0010406E"/>
    <w:rsid w:val="001045B9"/>
    <w:rsid w:val="00106DC5"/>
    <w:rsid w:val="0010753D"/>
    <w:rsid w:val="00112119"/>
    <w:rsid w:val="00122668"/>
    <w:rsid w:val="00122C2E"/>
    <w:rsid w:val="0012665B"/>
    <w:rsid w:val="001275F0"/>
    <w:rsid w:val="00131FDC"/>
    <w:rsid w:val="00133E83"/>
    <w:rsid w:val="001349BE"/>
    <w:rsid w:val="001370C7"/>
    <w:rsid w:val="00142298"/>
    <w:rsid w:val="001615C2"/>
    <w:rsid w:val="00186445"/>
    <w:rsid w:val="001B05AB"/>
    <w:rsid w:val="001B6783"/>
    <w:rsid w:val="001C4AB6"/>
    <w:rsid w:val="001C7073"/>
    <w:rsid w:val="001D6CC8"/>
    <w:rsid w:val="001E0FA8"/>
    <w:rsid w:val="00201476"/>
    <w:rsid w:val="002216B6"/>
    <w:rsid w:val="00224535"/>
    <w:rsid w:val="002471C0"/>
    <w:rsid w:val="002538D4"/>
    <w:rsid w:val="00266016"/>
    <w:rsid w:val="002719A9"/>
    <w:rsid w:val="00273A1A"/>
    <w:rsid w:val="00273C7A"/>
    <w:rsid w:val="00275506"/>
    <w:rsid w:val="00276379"/>
    <w:rsid w:val="002835DF"/>
    <w:rsid w:val="002908D6"/>
    <w:rsid w:val="002A38D8"/>
    <w:rsid w:val="002C7187"/>
    <w:rsid w:val="002C7B4F"/>
    <w:rsid w:val="002D5870"/>
    <w:rsid w:val="002E3E60"/>
    <w:rsid w:val="002E473B"/>
    <w:rsid w:val="002F76E8"/>
    <w:rsid w:val="0030618C"/>
    <w:rsid w:val="0031108B"/>
    <w:rsid w:val="003114D6"/>
    <w:rsid w:val="0032640C"/>
    <w:rsid w:val="003304A8"/>
    <w:rsid w:val="0033109A"/>
    <w:rsid w:val="00333313"/>
    <w:rsid w:val="0033559B"/>
    <w:rsid w:val="00342C78"/>
    <w:rsid w:val="00343C9A"/>
    <w:rsid w:val="003528CA"/>
    <w:rsid w:val="0036085C"/>
    <w:rsid w:val="0036193A"/>
    <w:rsid w:val="00371ACE"/>
    <w:rsid w:val="00373ACB"/>
    <w:rsid w:val="0037705A"/>
    <w:rsid w:val="00387B86"/>
    <w:rsid w:val="00390B22"/>
    <w:rsid w:val="00391D0A"/>
    <w:rsid w:val="003A23D8"/>
    <w:rsid w:val="003A46B0"/>
    <w:rsid w:val="003B4C6D"/>
    <w:rsid w:val="003B69A2"/>
    <w:rsid w:val="003C08EF"/>
    <w:rsid w:val="003C5080"/>
    <w:rsid w:val="003C6DF3"/>
    <w:rsid w:val="003D5BB0"/>
    <w:rsid w:val="003D600F"/>
    <w:rsid w:val="003E10E3"/>
    <w:rsid w:val="003E17A4"/>
    <w:rsid w:val="003E74D6"/>
    <w:rsid w:val="003E7AA0"/>
    <w:rsid w:val="003F43BD"/>
    <w:rsid w:val="003F5C71"/>
    <w:rsid w:val="0040021A"/>
    <w:rsid w:val="00407722"/>
    <w:rsid w:val="004112F3"/>
    <w:rsid w:val="004120DC"/>
    <w:rsid w:val="00413F14"/>
    <w:rsid w:val="0041737A"/>
    <w:rsid w:val="004204BE"/>
    <w:rsid w:val="00421409"/>
    <w:rsid w:val="00431CAA"/>
    <w:rsid w:val="00432406"/>
    <w:rsid w:val="004340B4"/>
    <w:rsid w:val="004355B4"/>
    <w:rsid w:val="0044105C"/>
    <w:rsid w:val="0044263A"/>
    <w:rsid w:val="0044445E"/>
    <w:rsid w:val="00445514"/>
    <w:rsid w:val="004456FF"/>
    <w:rsid w:val="0045078F"/>
    <w:rsid w:val="00454064"/>
    <w:rsid w:val="00454F98"/>
    <w:rsid w:val="0045552F"/>
    <w:rsid w:val="004555FD"/>
    <w:rsid w:val="00457607"/>
    <w:rsid w:val="00460066"/>
    <w:rsid w:val="00460500"/>
    <w:rsid w:val="0047103A"/>
    <w:rsid w:val="00475BF0"/>
    <w:rsid w:val="00482F21"/>
    <w:rsid w:val="00484974"/>
    <w:rsid w:val="00490D4B"/>
    <w:rsid w:val="0049129C"/>
    <w:rsid w:val="00496121"/>
    <w:rsid w:val="004A2A23"/>
    <w:rsid w:val="004A64CC"/>
    <w:rsid w:val="004A7635"/>
    <w:rsid w:val="004B615C"/>
    <w:rsid w:val="004C1D5F"/>
    <w:rsid w:val="004C3C1F"/>
    <w:rsid w:val="004C4E16"/>
    <w:rsid w:val="004C6EB2"/>
    <w:rsid w:val="004C755C"/>
    <w:rsid w:val="004D539F"/>
    <w:rsid w:val="004D6C06"/>
    <w:rsid w:val="004F31AA"/>
    <w:rsid w:val="004F32A4"/>
    <w:rsid w:val="004F4329"/>
    <w:rsid w:val="004F512C"/>
    <w:rsid w:val="00521DE5"/>
    <w:rsid w:val="00530682"/>
    <w:rsid w:val="0053081B"/>
    <w:rsid w:val="00537CD1"/>
    <w:rsid w:val="005416A0"/>
    <w:rsid w:val="005453FC"/>
    <w:rsid w:val="00553571"/>
    <w:rsid w:val="005607E7"/>
    <w:rsid w:val="00562D3A"/>
    <w:rsid w:val="00572D30"/>
    <w:rsid w:val="00574BC7"/>
    <w:rsid w:val="00576752"/>
    <w:rsid w:val="00581F51"/>
    <w:rsid w:val="00583639"/>
    <w:rsid w:val="005921B5"/>
    <w:rsid w:val="00593F5E"/>
    <w:rsid w:val="005A0EA6"/>
    <w:rsid w:val="005A4835"/>
    <w:rsid w:val="005B30BE"/>
    <w:rsid w:val="005C13E4"/>
    <w:rsid w:val="005C17DB"/>
    <w:rsid w:val="005C6342"/>
    <w:rsid w:val="005D72E7"/>
    <w:rsid w:val="005E00B5"/>
    <w:rsid w:val="005E3B35"/>
    <w:rsid w:val="005E67B1"/>
    <w:rsid w:val="005E7167"/>
    <w:rsid w:val="005F1762"/>
    <w:rsid w:val="005F3D19"/>
    <w:rsid w:val="005F559B"/>
    <w:rsid w:val="006054F3"/>
    <w:rsid w:val="00612941"/>
    <w:rsid w:val="00614CD9"/>
    <w:rsid w:val="00617252"/>
    <w:rsid w:val="0062009E"/>
    <w:rsid w:val="00620D54"/>
    <w:rsid w:val="00630F20"/>
    <w:rsid w:val="00634371"/>
    <w:rsid w:val="00635CB5"/>
    <w:rsid w:val="00640B97"/>
    <w:rsid w:val="00642120"/>
    <w:rsid w:val="00646B5F"/>
    <w:rsid w:val="00647F96"/>
    <w:rsid w:val="00650A46"/>
    <w:rsid w:val="0065191D"/>
    <w:rsid w:val="006618EF"/>
    <w:rsid w:val="00670051"/>
    <w:rsid w:val="00671878"/>
    <w:rsid w:val="00672071"/>
    <w:rsid w:val="006741BB"/>
    <w:rsid w:val="00677514"/>
    <w:rsid w:val="00680706"/>
    <w:rsid w:val="00684080"/>
    <w:rsid w:val="006849D8"/>
    <w:rsid w:val="00687666"/>
    <w:rsid w:val="00697D24"/>
    <w:rsid w:val="006A0AF5"/>
    <w:rsid w:val="006A4259"/>
    <w:rsid w:val="006A6733"/>
    <w:rsid w:val="006A75B5"/>
    <w:rsid w:val="006A7DDF"/>
    <w:rsid w:val="006B37C4"/>
    <w:rsid w:val="006B4FC9"/>
    <w:rsid w:val="006B5390"/>
    <w:rsid w:val="006C09B5"/>
    <w:rsid w:val="006C17D8"/>
    <w:rsid w:val="006C3F12"/>
    <w:rsid w:val="006C7167"/>
    <w:rsid w:val="006C7C6F"/>
    <w:rsid w:val="006E1EDA"/>
    <w:rsid w:val="006E2FDE"/>
    <w:rsid w:val="006E7627"/>
    <w:rsid w:val="006F080F"/>
    <w:rsid w:val="006F787A"/>
    <w:rsid w:val="006F7A08"/>
    <w:rsid w:val="00700FF2"/>
    <w:rsid w:val="007019EF"/>
    <w:rsid w:val="007035D6"/>
    <w:rsid w:val="00712978"/>
    <w:rsid w:val="00715FE6"/>
    <w:rsid w:val="00716074"/>
    <w:rsid w:val="00716DEE"/>
    <w:rsid w:val="00720039"/>
    <w:rsid w:val="00722104"/>
    <w:rsid w:val="00722F74"/>
    <w:rsid w:val="00726659"/>
    <w:rsid w:val="007270FE"/>
    <w:rsid w:val="0073144C"/>
    <w:rsid w:val="007316F6"/>
    <w:rsid w:val="00743F56"/>
    <w:rsid w:val="00751097"/>
    <w:rsid w:val="00752BF0"/>
    <w:rsid w:val="007550E1"/>
    <w:rsid w:val="00757461"/>
    <w:rsid w:val="00757C9E"/>
    <w:rsid w:val="0076088F"/>
    <w:rsid w:val="0076254E"/>
    <w:rsid w:val="00765B73"/>
    <w:rsid w:val="0076748E"/>
    <w:rsid w:val="00772CD8"/>
    <w:rsid w:val="0078071F"/>
    <w:rsid w:val="00782DC3"/>
    <w:rsid w:val="00784C86"/>
    <w:rsid w:val="00785BE6"/>
    <w:rsid w:val="00790D9E"/>
    <w:rsid w:val="00790E79"/>
    <w:rsid w:val="00793D11"/>
    <w:rsid w:val="00796AF7"/>
    <w:rsid w:val="007A1FF2"/>
    <w:rsid w:val="007A3993"/>
    <w:rsid w:val="007A412F"/>
    <w:rsid w:val="007A74CA"/>
    <w:rsid w:val="007B248A"/>
    <w:rsid w:val="007B6045"/>
    <w:rsid w:val="007C0B21"/>
    <w:rsid w:val="007C1804"/>
    <w:rsid w:val="007C57AA"/>
    <w:rsid w:val="007D32F5"/>
    <w:rsid w:val="007D6765"/>
    <w:rsid w:val="007D73DF"/>
    <w:rsid w:val="007E29B7"/>
    <w:rsid w:val="007F0616"/>
    <w:rsid w:val="008058EC"/>
    <w:rsid w:val="008159FF"/>
    <w:rsid w:val="008162C9"/>
    <w:rsid w:val="00821E51"/>
    <w:rsid w:val="00827B84"/>
    <w:rsid w:val="00830129"/>
    <w:rsid w:val="00841A08"/>
    <w:rsid w:val="008502EE"/>
    <w:rsid w:val="00852A6C"/>
    <w:rsid w:val="0085655A"/>
    <w:rsid w:val="0086107A"/>
    <w:rsid w:val="0086366E"/>
    <w:rsid w:val="0087771D"/>
    <w:rsid w:val="008820F5"/>
    <w:rsid w:val="00884B6C"/>
    <w:rsid w:val="00892B71"/>
    <w:rsid w:val="00894C01"/>
    <w:rsid w:val="008973B2"/>
    <w:rsid w:val="0089792E"/>
    <w:rsid w:val="008A2722"/>
    <w:rsid w:val="008A28E9"/>
    <w:rsid w:val="008A638E"/>
    <w:rsid w:val="008C0451"/>
    <w:rsid w:val="008C2526"/>
    <w:rsid w:val="008C5B96"/>
    <w:rsid w:val="008C7D26"/>
    <w:rsid w:val="008D03EF"/>
    <w:rsid w:val="008D08AB"/>
    <w:rsid w:val="008D5DE2"/>
    <w:rsid w:val="008D769B"/>
    <w:rsid w:val="008E0EC9"/>
    <w:rsid w:val="008E367E"/>
    <w:rsid w:val="008E36CB"/>
    <w:rsid w:val="008E73A8"/>
    <w:rsid w:val="00902390"/>
    <w:rsid w:val="00904EEA"/>
    <w:rsid w:val="00906581"/>
    <w:rsid w:val="00911822"/>
    <w:rsid w:val="00923E55"/>
    <w:rsid w:val="00924A7C"/>
    <w:rsid w:val="0092503F"/>
    <w:rsid w:val="00927A15"/>
    <w:rsid w:val="009309D7"/>
    <w:rsid w:val="009335B5"/>
    <w:rsid w:val="00934563"/>
    <w:rsid w:val="00937C57"/>
    <w:rsid w:val="00940601"/>
    <w:rsid w:val="00947DE7"/>
    <w:rsid w:val="00954A48"/>
    <w:rsid w:val="00955412"/>
    <w:rsid w:val="00955564"/>
    <w:rsid w:val="00955AC8"/>
    <w:rsid w:val="009572D1"/>
    <w:rsid w:val="0096403F"/>
    <w:rsid w:val="00974306"/>
    <w:rsid w:val="00977ED9"/>
    <w:rsid w:val="00992F68"/>
    <w:rsid w:val="0099490C"/>
    <w:rsid w:val="009C2916"/>
    <w:rsid w:val="009C519A"/>
    <w:rsid w:val="009C5B73"/>
    <w:rsid w:val="009D50CE"/>
    <w:rsid w:val="009E2AAC"/>
    <w:rsid w:val="009E7FC2"/>
    <w:rsid w:val="009F01BD"/>
    <w:rsid w:val="009F35FF"/>
    <w:rsid w:val="009F61AB"/>
    <w:rsid w:val="00A0666F"/>
    <w:rsid w:val="00A1005E"/>
    <w:rsid w:val="00A10AE2"/>
    <w:rsid w:val="00A141C3"/>
    <w:rsid w:val="00A14F70"/>
    <w:rsid w:val="00A22051"/>
    <w:rsid w:val="00A227D9"/>
    <w:rsid w:val="00A24813"/>
    <w:rsid w:val="00A308E0"/>
    <w:rsid w:val="00A416ED"/>
    <w:rsid w:val="00A41E4C"/>
    <w:rsid w:val="00A42C95"/>
    <w:rsid w:val="00A53F3B"/>
    <w:rsid w:val="00A55D15"/>
    <w:rsid w:val="00A57AC2"/>
    <w:rsid w:val="00A60C5B"/>
    <w:rsid w:val="00A630ED"/>
    <w:rsid w:val="00A658E8"/>
    <w:rsid w:val="00A6616F"/>
    <w:rsid w:val="00A66F20"/>
    <w:rsid w:val="00A701D9"/>
    <w:rsid w:val="00A71DAC"/>
    <w:rsid w:val="00A71F31"/>
    <w:rsid w:val="00A730D6"/>
    <w:rsid w:val="00A75B9F"/>
    <w:rsid w:val="00A77084"/>
    <w:rsid w:val="00A87C1B"/>
    <w:rsid w:val="00A9239A"/>
    <w:rsid w:val="00A935CA"/>
    <w:rsid w:val="00AB116A"/>
    <w:rsid w:val="00AB345A"/>
    <w:rsid w:val="00AB4991"/>
    <w:rsid w:val="00AB7815"/>
    <w:rsid w:val="00AB7FCA"/>
    <w:rsid w:val="00AC5875"/>
    <w:rsid w:val="00AC6EF5"/>
    <w:rsid w:val="00AC7B1B"/>
    <w:rsid w:val="00AD2483"/>
    <w:rsid w:val="00AD5876"/>
    <w:rsid w:val="00AE4A4F"/>
    <w:rsid w:val="00AF36BF"/>
    <w:rsid w:val="00AF7048"/>
    <w:rsid w:val="00B005C1"/>
    <w:rsid w:val="00B0106C"/>
    <w:rsid w:val="00B12F53"/>
    <w:rsid w:val="00B173CC"/>
    <w:rsid w:val="00B17AF7"/>
    <w:rsid w:val="00B218F8"/>
    <w:rsid w:val="00B21DBE"/>
    <w:rsid w:val="00B273CF"/>
    <w:rsid w:val="00B43F37"/>
    <w:rsid w:val="00B459E4"/>
    <w:rsid w:val="00B60441"/>
    <w:rsid w:val="00B620DE"/>
    <w:rsid w:val="00B62BCF"/>
    <w:rsid w:val="00B64186"/>
    <w:rsid w:val="00B73316"/>
    <w:rsid w:val="00B8400A"/>
    <w:rsid w:val="00B84C6D"/>
    <w:rsid w:val="00B870A0"/>
    <w:rsid w:val="00B87DA4"/>
    <w:rsid w:val="00BB6FFF"/>
    <w:rsid w:val="00BB7408"/>
    <w:rsid w:val="00BC2E38"/>
    <w:rsid w:val="00BC76FB"/>
    <w:rsid w:val="00BD1625"/>
    <w:rsid w:val="00BD51F7"/>
    <w:rsid w:val="00BD57BF"/>
    <w:rsid w:val="00BE03B7"/>
    <w:rsid w:val="00BE37D5"/>
    <w:rsid w:val="00BE7477"/>
    <w:rsid w:val="00BF580C"/>
    <w:rsid w:val="00BF6122"/>
    <w:rsid w:val="00BF78AB"/>
    <w:rsid w:val="00BF7CD7"/>
    <w:rsid w:val="00C02D8E"/>
    <w:rsid w:val="00C0712A"/>
    <w:rsid w:val="00C07231"/>
    <w:rsid w:val="00C13DC1"/>
    <w:rsid w:val="00C14B1A"/>
    <w:rsid w:val="00C17A30"/>
    <w:rsid w:val="00C34AA6"/>
    <w:rsid w:val="00C41D00"/>
    <w:rsid w:val="00C473A0"/>
    <w:rsid w:val="00C53230"/>
    <w:rsid w:val="00C55FF6"/>
    <w:rsid w:val="00C6067A"/>
    <w:rsid w:val="00C85F20"/>
    <w:rsid w:val="00C90BBE"/>
    <w:rsid w:val="00C922FD"/>
    <w:rsid w:val="00C9259B"/>
    <w:rsid w:val="00C949BF"/>
    <w:rsid w:val="00C96BD2"/>
    <w:rsid w:val="00CA174A"/>
    <w:rsid w:val="00CA32CD"/>
    <w:rsid w:val="00CB0CE1"/>
    <w:rsid w:val="00CC2D58"/>
    <w:rsid w:val="00CC2E3C"/>
    <w:rsid w:val="00CC7FEC"/>
    <w:rsid w:val="00CD6719"/>
    <w:rsid w:val="00CD6F99"/>
    <w:rsid w:val="00CD7BD5"/>
    <w:rsid w:val="00CE1F5F"/>
    <w:rsid w:val="00CF4B69"/>
    <w:rsid w:val="00D01419"/>
    <w:rsid w:val="00D10BBD"/>
    <w:rsid w:val="00D160F4"/>
    <w:rsid w:val="00D17B23"/>
    <w:rsid w:val="00D20F62"/>
    <w:rsid w:val="00D21193"/>
    <w:rsid w:val="00D21918"/>
    <w:rsid w:val="00D22FCB"/>
    <w:rsid w:val="00D23847"/>
    <w:rsid w:val="00D2420C"/>
    <w:rsid w:val="00D258FB"/>
    <w:rsid w:val="00D25D5C"/>
    <w:rsid w:val="00D26AA4"/>
    <w:rsid w:val="00D3243E"/>
    <w:rsid w:val="00D32591"/>
    <w:rsid w:val="00D33D4D"/>
    <w:rsid w:val="00D4012B"/>
    <w:rsid w:val="00D4088D"/>
    <w:rsid w:val="00D42D38"/>
    <w:rsid w:val="00D50C5F"/>
    <w:rsid w:val="00D5121D"/>
    <w:rsid w:val="00D55EBB"/>
    <w:rsid w:val="00D5641C"/>
    <w:rsid w:val="00D56430"/>
    <w:rsid w:val="00D6337B"/>
    <w:rsid w:val="00D65098"/>
    <w:rsid w:val="00D7134C"/>
    <w:rsid w:val="00D714B8"/>
    <w:rsid w:val="00D84B8C"/>
    <w:rsid w:val="00D908D6"/>
    <w:rsid w:val="00D909F6"/>
    <w:rsid w:val="00D91151"/>
    <w:rsid w:val="00DA1B2B"/>
    <w:rsid w:val="00DA5B69"/>
    <w:rsid w:val="00DA7204"/>
    <w:rsid w:val="00DB7031"/>
    <w:rsid w:val="00DB723B"/>
    <w:rsid w:val="00DC4F86"/>
    <w:rsid w:val="00DD4EE1"/>
    <w:rsid w:val="00DD6D56"/>
    <w:rsid w:val="00DF0302"/>
    <w:rsid w:val="00DF1462"/>
    <w:rsid w:val="00DF2216"/>
    <w:rsid w:val="00DF2FA9"/>
    <w:rsid w:val="00DF712A"/>
    <w:rsid w:val="00E00AF2"/>
    <w:rsid w:val="00E023AF"/>
    <w:rsid w:val="00E03E0A"/>
    <w:rsid w:val="00E123C1"/>
    <w:rsid w:val="00E326F5"/>
    <w:rsid w:val="00E4409A"/>
    <w:rsid w:val="00E44F20"/>
    <w:rsid w:val="00E52872"/>
    <w:rsid w:val="00E52B3A"/>
    <w:rsid w:val="00E5473A"/>
    <w:rsid w:val="00E61DBD"/>
    <w:rsid w:val="00E64D00"/>
    <w:rsid w:val="00E71BEA"/>
    <w:rsid w:val="00E726F2"/>
    <w:rsid w:val="00E7431C"/>
    <w:rsid w:val="00E80DF4"/>
    <w:rsid w:val="00E81B00"/>
    <w:rsid w:val="00E9389D"/>
    <w:rsid w:val="00E967BF"/>
    <w:rsid w:val="00EB2FD0"/>
    <w:rsid w:val="00EB4F2E"/>
    <w:rsid w:val="00EC0A07"/>
    <w:rsid w:val="00EC16B8"/>
    <w:rsid w:val="00EC18C0"/>
    <w:rsid w:val="00EC3173"/>
    <w:rsid w:val="00ED2D71"/>
    <w:rsid w:val="00ED444E"/>
    <w:rsid w:val="00ED50FD"/>
    <w:rsid w:val="00EE3056"/>
    <w:rsid w:val="00EE528E"/>
    <w:rsid w:val="00EE5387"/>
    <w:rsid w:val="00EE70B6"/>
    <w:rsid w:val="00EF1C64"/>
    <w:rsid w:val="00EF49BE"/>
    <w:rsid w:val="00F01A87"/>
    <w:rsid w:val="00F11821"/>
    <w:rsid w:val="00F1368B"/>
    <w:rsid w:val="00F22ACA"/>
    <w:rsid w:val="00F23AB6"/>
    <w:rsid w:val="00F3309B"/>
    <w:rsid w:val="00F3616C"/>
    <w:rsid w:val="00F45347"/>
    <w:rsid w:val="00F6069E"/>
    <w:rsid w:val="00F6207C"/>
    <w:rsid w:val="00F6318D"/>
    <w:rsid w:val="00F67F6D"/>
    <w:rsid w:val="00F72FE7"/>
    <w:rsid w:val="00F7320C"/>
    <w:rsid w:val="00F732C8"/>
    <w:rsid w:val="00F80BB9"/>
    <w:rsid w:val="00F810E4"/>
    <w:rsid w:val="00F8576B"/>
    <w:rsid w:val="00F85A27"/>
    <w:rsid w:val="00F87401"/>
    <w:rsid w:val="00F87D85"/>
    <w:rsid w:val="00F952EE"/>
    <w:rsid w:val="00F97493"/>
    <w:rsid w:val="00F97644"/>
    <w:rsid w:val="00F978B2"/>
    <w:rsid w:val="00FA1FFE"/>
    <w:rsid w:val="00FA7979"/>
    <w:rsid w:val="00FB27A7"/>
    <w:rsid w:val="00FC2F84"/>
    <w:rsid w:val="00FC4D18"/>
    <w:rsid w:val="00FC69F0"/>
    <w:rsid w:val="00FD3CF5"/>
    <w:rsid w:val="00FD42AE"/>
    <w:rsid w:val="00FD516D"/>
    <w:rsid w:val="00FE1699"/>
    <w:rsid w:val="00FE7F35"/>
    <w:rsid w:val="00FF5BE0"/>
    <w:rsid w:val="00FF67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0E1B5C4-D2EB-4BD3-81EE-B72439466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 w:type="character" w:styleId="FollowedHyperlink">
    <w:name w:val="FollowedHyperlink"/>
    <w:basedOn w:val="a0"/>
    <w:rsid w:val="0001263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73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2797</Words>
  <Characters>15944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18704</CharactersWithSpaces>
  <SharedDoc>false</SharedDoc>
  <HLinks>
    <vt:vector size="204" baseType="variant">
      <vt:variant>
        <vt:i4>393283</vt:i4>
      </vt:variant>
      <vt:variant>
        <vt:i4>189</vt:i4>
      </vt:variant>
      <vt:variant>
        <vt:i4>0</vt:i4>
      </vt:variant>
      <vt:variant>
        <vt:i4>5</vt:i4>
      </vt:variant>
      <vt:variant>
        <vt:lpwstr>http://www.nevo.co.il/advertisements/nevo-100.doc</vt:lpwstr>
      </vt:variant>
      <vt:variant>
        <vt:lpwstr/>
      </vt:variant>
      <vt:variant>
        <vt:i4>393283</vt:i4>
      </vt:variant>
      <vt:variant>
        <vt:i4>186</vt:i4>
      </vt:variant>
      <vt:variant>
        <vt:i4>0</vt:i4>
      </vt:variant>
      <vt:variant>
        <vt:i4>5</vt:i4>
      </vt:variant>
      <vt:variant>
        <vt:lpwstr>http://www.nevo.co.il/advertisements/nevo-100.doc</vt:lpwstr>
      </vt:variant>
      <vt:variant>
        <vt:lpwstr/>
      </vt:variant>
      <vt:variant>
        <vt:i4>6029321</vt:i4>
      </vt:variant>
      <vt:variant>
        <vt:i4>180</vt:i4>
      </vt:variant>
      <vt:variant>
        <vt:i4>0</vt:i4>
      </vt:variant>
      <vt:variant>
        <vt:i4>5</vt:i4>
      </vt:variant>
      <vt:variant>
        <vt:lpwstr/>
      </vt:variant>
      <vt:variant>
        <vt:lpwstr>med9</vt:lpwstr>
      </vt:variant>
      <vt:variant>
        <vt:i4>3276840</vt:i4>
      </vt:variant>
      <vt:variant>
        <vt:i4>174</vt:i4>
      </vt:variant>
      <vt:variant>
        <vt:i4>0</vt:i4>
      </vt:variant>
      <vt:variant>
        <vt:i4>5</vt:i4>
      </vt:variant>
      <vt:variant>
        <vt:lpwstr/>
      </vt:variant>
      <vt:variant>
        <vt:lpwstr>Seif21</vt:lpwstr>
      </vt:variant>
      <vt:variant>
        <vt:i4>3342376</vt:i4>
      </vt:variant>
      <vt:variant>
        <vt:i4>168</vt:i4>
      </vt:variant>
      <vt:variant>
        <vt:i4>0</vt:i4>
      </vt:variant>
      <vt:variant>
        <vt:i4>5</vt:i4>
      </vt:variant>
      <vt:variant>
        <vt:lpwstr/>
      </vt:variant>
      <vt:variant>
        <vt:lpwstr>Seif20</vt:lpwstr>
      </vt:variant>
      <vt:variant>
        <vt:i4>3801131</vt:i4>
      </vt:variant>
      <vt:variant>
        <vt:i4>162</vt:i4>
      </vt:variant>
      <vt:variant>
        <vt:i4>0</vt:i4>
      </vt:variant>
      <vt:variant>
        <vt:i4>5</vt:i4>
      </vt:variant>
      <vt:variant>
        <vt:lpwstr/>
      </vt:variant>
      <vt:variant>
        <vt:lpwstr>Seif19</vt:lpwstr>
      </vt:variant>
      <vt:variant>
        <vt:i4>3866667</vt:i4>
      </vt:variant>
      <vt:variant>
        <vt:i4>156</vt:i4>
      </vt:variant>
      <vt:variant>
        <vt:i4>0</vt:i4>
      </vt:variant>
      <vt:variant>
        <vt:i4>5</vt:i4>
      </vt:variant>
      <vt:variant>
        <vt:lpwstr/>
      </vt:variant>
      <vt:variant>
        <vt:lpwstr>Seif18</vt:lpwstr>
      </vt:variant>
      <vt:variant>
        <vt:i4>3407915</vt:i4>
      </vt:variant>
      <vt:variant>
        <vt:i4>150</vt:i4>
      </vt:variant>
      <vt:variant>
        <vt:i4>0</vt:i4>
      </vt:variant>
      <vt:variant>
        <vt:i4>5</vt:i4>
      </vt:variant>
      <vt:variant>
        <vt:lpwstr/>
      </vt:variant>
      <vt:variant>
        <vt:lpwstr>Seif17</vt:lpwstr>
      </vt:variant>
      <vt:variant>
        <vt:i4>3473451</vt:i4>
      </vt:variant>
      <vt:variant>
        <vt:i4>144</vt:i4>
      </vt:variant>
      <vt:variant>
        <vt:i4>0</vt:i4>
      </vt:variant>
      <vt:variant>
        <vt:i4>5</vt:i4>
      </vt:variant>
      <vt:variant>
        <vt:lpwstr/>
      </vt:variant>
      <vt:variant>
        <vt:lpwstr>Seif16</vt:lpwstr>
      </vt:variant>
      <vt:variant>
        <vt:i4>6094857</vt:i4>
      </vt:variant>
      <vt:variant>
        <vt:i4>138</vt:i4>
      </vt:variant>
      <vt:variant>
        <vt:i4>0</vt:i4>
      </vt:variant>
      <vt:variant>
        <vt:i4>5</vt:i4>
      </vt:variant>
      <vt:variant>
        <vt:lpwstr/>
      </vt:variant>
      <vt:variant>
        <vt:lpwstr>med8</vt:lpwstr>
      </vt:variant>
      <vt:variant>
        <vt:i4>3538987</vt:i4>
      </vt:variant>
      <vt:variant>
        <vt:i4>132</vt:i4>
      </vt:variant>
      <vt:variant>
        <vt:i4>0</vt:i4>
      </vt:variant>
      <vt:variant>
        <vt:i4>5</vt:i4>
      </vt:variant>
      <vt:variant>
        <vt:lpwstr/>
      </vt:variant>
      <vt:variant>
        <vt:lpwstr>Seif15</vt:lpwstr>
      </vt:variant>
      <vt:variant>
        <vt:i4>5373961</vt:i4>
      </vt:variant>
      <vt:variant>
        <vt:i4>126</vt:i4>
      </vt:variant>
      <vt:variant>
        <vt:i4>0</vt:i4>
      </vt:variant>
      <vt:variant>
        <vt:i4>5</vt:i4>
      </vt:variant>
      <vt:variant>
        <vt:lpwstr/>
      </vt:variant>
      <vt:variant>
        <vt:lpwstr>med7</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3211307</vt:i4>
      </vt:variant>
      <vt:variant>
        <vt:i4>108</vt:i4>
      </vt:variant>
      <vt:variant>
        <vt:i4>0</vt:i4>
      </vt:variant>
      <vt:variant>
        <vt:i4>5</vt:i4>
      </vt:variant>
      <vt:variant>
        <vt:lpwstr/>
      </vt:variant>
      <vt:variant>
        <vt:lpwstr>Seif12</vt:lpwstr>
      </vt:variant>
      <vt:variant>
        <vt:i4>5439497</vt:i4>
      </vt:variant>
      <vt:variant>
        <vt:i4>102</vt:i4>
      </vt:variant>
      <vt:variant>
        <vt:i4>0</vt:i4>
      </vt:variant>
      <vt:variant>
        <vt:i4>5</vt:i4>
      </vt:variant>
      <vt:variant>
        <vt:lpwstr/>
      </vt:variant>
      <vt:variant>
        <vt:lpwstr>med6</vt:lpwstr>
      </vt:variant>
      <vt:variant>
        <vt:i4>3276843</vt:i4>
      </vt:variant>
      <vt:variant>
        <vt:i4>96</vt:i4>
      </vt:variant>
      <vt:variant>
        <vt:i4>0</vt:i4>
      </vt:variant>
      <vt:variant>
        <vt:i4>5</vt:i4>
      </vt:variant>
      <vt:variant>
        <vt:lpwstr/>
      </vt:variant>
      <vt:variant>
        <vt:lpwstr>Seif11</vt:lpwstr>
      </vt:variant>
      <vt:variant>
        <vt:i4>5242889</vt:i4>
      </vt:variant>
      <vt:variant>
        <vt:i4>90</vt:i4>
      </vt:variant>
      <vt:variant>
        <vt:i4>0</vt:i4>
      </vt:variant>
      <vt:variant>
        <vt:i4>5</vt:i4>
      </vt:variant>
      <vt:variant>
        <vt:lpwstr/>
      </vt:variant>
      <vt:variant>
        <vt:lpwstr>med5</vt:lpwstr>
      </vt:variant>
      <vt:variant>
        <vt:i4>3342379</vt:i4>
      </vt:variant>
      <vt:variant>
        <vt:i4>84</vt:i4>
      </vt:variant>
      <vt:variant>
        <vt:i4>0</vt:i4>
      </vt:variant>
      <vt:variant>
        <vt:i4>5</vt:i4>
      </vt:variant>
      <vt:variant>
        <vt:lpwstr/>
      </vt:variant>
      <vt:variant>
        <vt:lpwstr>Seif10</vt:lpwstr>
      </vt:variant>
      <vt:variant>
        <vt:i4>5308425</vt:i4>
      </vt:variant>
      <vt:variant>
        <vt:i4>78</vt:i4>
      </vt:variant>
      <vt:variant>
        <vt:i4>0</vt:i4>
      </vt:variant>
      <vt:variant>
        <vt:i4>5</vt:i4>
      </vt:variant>
      <vt:variant>
        <vt:lpwstr/>
      </vt:variant>
      <vt:variant>
        <vt:lpwstr>med4</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5636105</vt:i4>
      </vt:variant>
      <vt:variant>
        <vt:i4>48</vt:i4>
      </vt:variant>
      <vt:variant>
        <vt:i4>0</vt:i4>
      </vt:variant>
      <vt:variant>
        <vt:i4>5</vt:i4>
      </vt:variant>
      <vt:variant>
        <vt:lpwstr/>
      </vt:variant>
      <vt:variant>
        <vt:lpwstr>med3</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5701641</vt:i4>
      </vt:variant>
      <vt:variant>
        <vt:i4>24</vt:i4>
      </vt:variant>
      <vt:variant>
        <vt:i4>0</vt:i4>
      </vt:variant>
      <vt:variant>
        <vt:i4>5</vt:i4>
      </vt:variant>
      <vt:variant>
        <vt:lpwstr/>
      </vt:variant>
      <vt:variant>
        <vt:lpwstr>med2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8192013</vt:i4>
      </vt:variant>
      <vt:variant>
        <vt:i4>0</vt:i4>
      </vt:variant>
      <vt:variant>
        <vt:i4>0</vt:i4>
      </vt:variant>
      <vt:variant>
        <vt:i4>5</vt:i4>
      </vt:variant>
      <vt:variant>
        <vt:lpwstr>http://www.nevo.co.il/Law_word/law06/tak-7732.pdf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השקעות משותפות בנאמנות (קרן טכנולוגיה עילית), תשע"ז-2016</vt:lpwstr>
  </property>
  <property fmtid="{D5CDD505-2E9C-101B-9397-08002B2CF9AE}" pid="4" name="LAWNUMBER">
    <vt:lpwstr>0495</vt:lpwstr>
  </property>
  <property fmtid="{D5CDD505-2E9C-101B-9397-08002B2CF9AE}" pid="5" name="TYPE">
    <vt:lpwstr>01</vt:lpwstr>
  </property>
  <property fmtid="{D5CDD505-2E9C-101B-9397-08002B2CF9AE}" pid="6" name="CHNAME">
    <vt:lpwstr>השקעות משותפות בנאמנות</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_samchut">
    <vt:lpwstr/>
  </property>
  <property fmtid="{D5CDD505-2E9C-101B-9397-08002B2CF9AE}" pid="20" name="MEKORSAMCHUT">
    <vt:lpwstr/>
  </property>
  <property fmtid="{D5CDD505-2E9C-101B-9397-08002B2CF9AE}" pid="21" name="MEKOR_NAME1">
    <vt:lpwstr>חוק השקעות משותפות בנאמנות</vt:lpwstr>
  </property>
  <property fmtid="{D5CDD505-2E9C-101B-9397-08002B2CF9AE}" pid="22" name="MEKOR_SAIF1">
    <vt:lpwstr>13Xג2X;26XאX;26XגX;54אX</vt:lpwstr>
  </property>
  <property fmtid="{D5CDD505-2E9C-101B-9397-08002B2CF9AE}" pid="23" name="NOSE11">
    <vt:lpwstr>משפט פרטי וכלכלה</vt:lpwstr>
  </property>
  <property fmtid="{D5CDD505-2E9C-101B-9397-08002B2CF9AE}" pid="24" name="NOSE21">
    <vt:lpwstr>תאגידים וניירות ערך</vt:lpwstr>
  </property>
  <property fmtid="{D5CDD505-2E9C-101B-9397-08002B2CF9AE}" pid="25" name="NOSE31">
    <vt:lpwstr>השק' משותפות בנאמנות</vt:lpwstr>
  </property>
  <property fmtid="{D5CDD505-2E9C-101B-9397-08002B2CF9AE}" pid="26" name="NOSE41">
    <vt:lpwstr/>
  </property>
  <property fmtid="{D5CDD505-2E9C-101B-9397-08002B2CF9AE}" pid="27" name="NOSE12">
    <vt:lpwstr>משפט פרטי וכלכלה</vt:lpwstr>
  </property>
  <property fmtid="{D5CDD505-2E9C-101B-9397-08002B2CF9AE}" pid="28" name="NOSE22">
    <vt:lpwstr>כספים</vt:lpwstr>
  </property>
  <property fmtid="{D5CDD505-2E9C-101B-9397-08002B2CF9AE}" pid="29" name="NOSE32">
    <vt:lpwstr>השקעות </vt:lpwstr>
  </property>
  <property fmtid="{D5CDD505-2E9C-101B-9397-08002B2CF9AE}" pid="30" name="NOSE42">
    <vt:lpwstr>השק' משותפות בנאמנות</vt:lpwstr>
  </property>
  <property fmtid="{D5CDD505-2E9C-101B-9397-08002B2CF9AE}" pid="31" name="NOSE13">
    <vt:lpwstr>משפט פרטי וכלכלה</vt:lpwstr>
  </property>
  <property fmtid="{D5CDD505-2E9C-101B-9397-08002B2CF9AE}" pid="32" name="NOSE23">
    <vt:lpwstr>חיובים</vt:lpwstr>
  </property>
  <property fmtid="{D5CDD505-2E9C-101B-9397-08002B2CF9AE}" pid="33" name="NOSE33">
    <vt:lpwstr>נאמנות</vt:lpwstr>
  </property>
  <property fmtid="{D5CDD505-2E9C-101B-9397-08002B2CF9AE}" pid="34" name="NOSE43">
    <vt:lpwstr>השק' משותפות בנאמנות</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LINKK2">
    <vt:lpwstr/>
  </property>
  <property fmtid="{D5CDD505-2E9C-101B-9397-08002B2CF9AE}" pid="64" name="LINKK3">
    <vt:lpwstr/>
  </property>
  <property fmtid="{D5CDD505-2E9C-101B-9397-08002B2CF9AE}" pid="65" name="MEKOR_NAME2">
    <vt:lpwstr>חוק השקעות משותפות בנאמנות</vt:lpwstr>
  </property>
  <property fmtid="{D5CDD505-2E9C-101B-9397-08002B2CF9AE}" pid="66" name="MEKOR_SAIF2">
    <vt:lpwstr>56XזX;68XבX;80Xא1X;109XהX</vt:lpwstr>
  </property>
  <property fmtid="{D5CDD505-2E9C-101B-9397-08002B2CF9AE}" pid="67" name="MEKOR_NAME3">
    <vt:lpwstr>חוק השקעות משותפות בנאמנות</vt:lpwstr>
  </property>
  <property fmtid="{D5CDD505-2E9C-101B-9397-08002B2CF9AE}" pid="68" name="MEKOR_SAIF3">
    <vt:lpwstr>111XגX;131XאX</vt:lpwstr>
  </property>
  <property fmtid="{D5CDD505-2E9C-101B-9397-08002B2CF9AE}" pid="69" name="LINKK1">
    <vt:lpwstr>http://www.nevo.co.il/Law_word/law06/tak-7732.pdf;‎רשומות - תקנות כלליות#פורסמו ק"ת תשע"ז מס' ‏‏7732 #מיום 22.11.2016 עמ' 182‏</vt:lpwstr>
  </property>
</Properties>
</file>