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0C89" w14:textId="77777777" w:rsidR="00E066E9" w:rsidRDefault="00E066E9">
      <w:pPr>
        <w:pStyle w:val="big-header"/>
        <w:ind w:left="0" w:right="1134"/>
        <w:rPr>
          <w:rFonts w:cs="FrankRuehl" w:hint="cs"/>
          <w:sz w:val="32"/>
          <w:rtl/>
        </w:rPr>
      </w:pPr>
      <w:r>
        <w:rPr>
          <w:rFonts w:cs="FrankRuehl"/>
          <w:sz w:val="32"/>
          <w:rtl/>
        </w:rPr>
        <w:t>תקנות השקעות משותפות בנאמנות (תקופה להתאמת נכ</w:t>
      </w:r>
      <w:r w:rsidR="00D1252F">
        <w:rPr>
          <w:rFonts w:cs="FrankRuehl"/>
          <w:sz w:val="32"/>
          <w:rtl/>
        </w:rPr>
        <w:t>סי קרן למדיניות ההשקעות), תשנ"ה</w:t>
      </w:r>
      <w:r w:rsidR="00D1252F">
        <w:rPr>
          <w:rFonts w:cs="FrankRuehl" w:hint="cs"/>
          <w:sz w:val="32"/>
          <w:rtl/>
        </w:rPr>
        <w:t>-</w:t>
      </w:r>
      <w:r>
        <w:rPr>
          <w:rFonts w:cs="FrankRuehl"/>
          <w:sz w:val="32"/>
          <w:rtl/>
        </w:rPr>
        <w:t>1995</w:t>
      </w:r>
    </w:p>
    <w:p w14:paraId="7D189EF6" w14:textId="77777777" w:rsidR="003431E5" w:rsidRPr="003431E5" w:rsidRDefault="003431E5" w:rsidP="003431E5">
      <w:pPr>
        <w:spacing w:line="320" w:lineRule="auto"/>
        <w:jc w:val="left"/>
        <w:rPr>
          <w:rFonts w:cs="FrankRuehl"/>
          <w:szCs w:val="26"/>
          <w:rtl/>
        </w:rPr>
      </w:pPr>
    </w:p>
    <w:p w14:paraId="3497303D" w14:textId="77777777" w:rsidR="003431E5" w:rsidRDefault="003431E5" w:rsidP="003431E5">
      <w:pPr>
        <w:spacing w:line="320" w:lineRule="auto"/>
        <w:jc w:val="left"/>
        <w:rPr>
          <w:rFonts w:cs="Miriam"/>
          <w:szCs w:val="22"/>
          <w:rtl/>
        </w:rPr>
      </w:pPr>
      <w:r w:rsidRPr="003431E5">
        <w:rPr>
          <w:rFonts w:cs="Miriam"/>
          <w:szCs w:val="22"/>
          <w:rtl/>
        </w:rPr>
        <w:t>משפט פרטי וכלכלה</w:t>
      </w:r>
      <w:r w:rsidRPr="003431E5">
        <w:rPr>
          <w:rFonts w:cs="FrankRuehl"/>
          <w:szCs w:val="26"/>
          <w:rtl/>
        </w:rPr>
        <w:t xml:space="preserve"> – תאגידים וניירות ערך – השק' משותפות בנאמנות</w:t>
      </w:r>
    </w:p>
    <w:p w14:paraId="27226B27" w14:textId="77777777" w:rsidR="003431E5" w:rsidRDefault="003431E5" w:rsidP="003431E5">
      <w:pPr>
        <w:spacing w:line="320" w:lineRule="auto"/>
        <w:jc w:val="left"/>
        <w:rPr>
          <w:rFonts w:cs="Miriam"/>
          <w:szCs w:val="22"/>
          <w:rtl/>
        </w:rPr>
      </w:pPr>
      <w:r w:rsidRPr="003431E5">
        <w:rPr>
          <w:rFonts w:cs="Miriam"/>
          <w:szCs w:val="22"/>
          <w:rtl/>
        </w:rPr>
        <w:t>משפט פרטי וכלכלה</w:t>
      </w:r>
      <w:r w:rsidRPr="003431E5">
        <w:rPr>
          <w:rFonts w:cs="FrankRuehl"/>
          <w:szCs w:val="26"/>
          <w:rtl/>
        </w:rPr>
        <w:t xml:space="preserve"> – כספים – השקעות  – השק' משותפות בנאמנות</w:t>
      </w:r>
    </w:p>
    <w:p w14:paraId="6E758C95" w14:textId="77777777" w:rsidR="003431E5" w:rsidRPr="003431E5" w:rsidRDefault="003431E5" w:rsidP="003431E5">
      <w:pPr>
        <w:spacing w:line="320" w:lineRule="auto"/>
        <w:jc w:val="left"/>
        <w:rPr>
          <w:rFonts w:cs="Miriam" w:hint="cs"/>
          <w:szCs w:val="22"/>
          <w:rtl/>
        </w:rPr>
      </w:pPr>
      <w:r w:rsidRPr="003431E5">
        <w:rPr>
          <w:rFonts w:cs="Miriam"/>
          <w:szCs w:val="22"/>
          <w:rtl/>
        </w:rPr>
        <w:t>משפט פרטי וכלכלה</w:t>
      </w:r>
      <w:r w:rsidRPr="003431E5">
        <w:rPr>
          <w:rFonts w:cs="FrankRuehl"/>
          <w:szCs w:val="26"/>
          <w:rtl/>
        </w:rPr>
        <w:t xml:space="preserve"> – חיובים – נאמנות – השק' משותפות בנאמנות</w:t>
      </w:r>
    </w:p>
    <w:p w14:paraId="2E9F3308" w14:textId="77777777" w:rsidR="00E066E9" w:rsidRDefault="00E066E9">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066E9" w14:paraId="12025FB3" w14:textId="77777777">
        <w:tblPrEx>
          <w:tblCellMar>
            <w:top w:w="0" w:type="dxa"/>
            <w:bottom w:w="0" w:type="dxa"/>
          </w:tblCellMar>
        </w:tblPrEx>
        <w:tc>
          <w:tcPr>
            <w:tcW w:w="850" w:type="dxa"/>
          </w:tcPr>
          <w:p w14:paraId="2C7579F9" w14:textId="77777777" w:rsidR="00E066E9" w:rsidRDefault="00E066E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1252F">
              <w:rPr>
                <w:noProof/>
                <w:sz w:val="24"/>
                <w:rtl/>
              </w:rPr>
              <w:t>2</w:t>
            </w:r>
            <w:r>
              <w:rPr>
                <w:sz w:val="24"/>
                <w:rtl/>
              </w:rPr>
              <w:fldChar w:fldCharType="end"/>
            </w:r>
          </w:p>
        </w:tc>
        <w:tc>
          <w:tcPr>
            <w:tcW w:w="567" w:type="dxa"/>
          </w:tcPr>
          <w:p w14:paraId="31D5048C" w14:textId="77777777" w:rsidR="00E066E9" w:rsidRDefault="00E066E9">
            <w:pPr>
              <w:spacing w:line="240" w:lineRule="auto"/>
              <w:rPr>
                <w:sz w:val="24"/>
              </w:rPr>
            </w:pPr>
            <w:hyperlink w:anchor="Seif0" w:tooltip="תקופה להתאמת נכסי קרן" w:history="1">
              <w:r>
                <w:rPr>
                  <w:rStyle w:val="Hyperlink"/>
                </w:rPr>
                <w:t>Go</w:t>
              </w:r>
            </w:hyperlink>
          </w:p>
        </w:tc>
        <w:tc>
          <w:tcPr>
            <w:tcW w:w="5669" w:type="dxa"/>
          </w:tcPr>
          <w:p w14:paraId="541C4673" w14:textId="77777777" w:rsidR="00E066E9" w:rsidRDefault="00E066E9">
            <w:pPr>
              <w:spacing w:line="240" w:lineRule="auto"/>
              <w:rPr>
                <w:sz w:val="24"/>
                <w:rtl/>
              </w:rPr>
            </w:pPr>
            <w:r>
              <w:rPr>
                <w:sz w:val="24"/>
                <w:rtl/>
              </w:rPr>
              <w:t>תקופה להתאמת נכסי קרן</w:t>
            </w:r>
          </w:p>
        </w:tc>
        <w:tc>
          <w:tcPr>
            <w:tcW w:w="1247" w:type="dxa"/>
          </w:tcPr>
          <w:p w14:paraId="5BC79094" w14:textId="77777777" w:rsidR="00E066E9" w:rsidRDefault="00E066E9">
            <w:pPr>
              <w:spacing w:line="240" w:lineRule="auto"/>
              <w:rPr>
                <w:sz w:val="24"/>
              </w:rPr>
            </w:pPr>
            <w:r>
              <w:rPr>
                <w:sz w:val="24"/>
                <w:rtl/>
              </w:rPr>
              <w:t xml:space="preserve">סעיף 1 </w:t>
            </w:r>
          </w:p>
        </w:tc>
      </w:tr>
    </w:tbl>
    <w:p w14:paraId="001E1904" w14:textId="77777777" w:rsidR="00E066E9" w:rsidRDefault="00E066E9">
      <w:pPr>
        <w:pStyle w:val="big-header"/>
        <w:ind w:left="0" w:right="1134"/>
        <w:rPr>
          <w:rFonts w:cs="FrankRuehl"/>
          <w:sz w:val="32"/>
          <w:rtl/>
        </w:rPr>
      </w:pPr>
    </w:p>
    <w:p w14:paraId="1DB270C4" w14:textId="77777777" w:rsidR="00E066E9" w:rsidRPr="003431E5" w:rsidRDefault="00E066E9" w:rsidP="003431E5">
      <w:pPr>
        <w:pStyle w:val="big-header"/>
        <w:ind w:left="0" w:right="1134"/>
        <w:rPr>
          <w:rStyle w:val="default"/>
          <w:rFonts w:hint="cs"/>
          <w:sz w:val="20"/>
          <w:szCs w:val="32"/>
          <w:rtl/>
        </w:rPr>
      </w:pPr>
      <w:r>
        <w:rPr>
          <w:rFonts w:cs="FrankRuehl"/>
          <w:sz w:val="32"/>
          <w:rtl/>
        </w:rPr>
        <w:br w:type="page"/>
      </w:r>
      <w:r>
        <w:rPr>
          <w:rFonts w:cs="FrankRuehl"/>
          <w:sz w:val="32"/>
          <w:rtl/>
        </w:rPr>
        <w:lastRenderedPageBreak/>
        <w:t>תק</w:t>
      </w:r>
      <w:r>
        <w:rPr>
          <w:rFonts w:cs="FrankRuehl" w:hint="cs"/>
          <w:sz w:val="32"/>
          <w:rtl/>
        </w:rPr>
        <w:t>נות השקעות משותפות בנאמנות (תקופה להתאמת נכסי קרן למדיניות ההשקעות), תשנ"ה</w:t>
      </w:r>
      <w:r w:rsidR="00D1252F">
        <w:rPr>
          <w:rFonts w:cs="FrankRuehl" w:hint="cs"/>
          <w:sz w:val="32"/>
          <w:rtl/>
        </w:rPr>
        <w:t>-</w:t>
      </w:r>
      <w:r>
        <w:rPr>
          <w:rFonts w:cs="FrankRuehl"/>
          <w:sz w:val="32"/>
          <w:rtl/>
        </w:rPr>
        <w:t>1995</w:t>
      </w:r>
      <w:r w:rsidR="00D1252F">
        <w:rPr>
          <w:rStyle w:val="a6"/>
          <w:rFonts w:cs="FrankRuehl"/>
          <w:sz w:val="32"/>
          <w:rtl/>
        </w:rPr>
        <w:footnoteReference w:customMarkFollows="1" w:id="1"/>
        <w:t>*</w:t>
      </w:r>
    </w:p>
    <w:p w14:paraId="619CDF87" w14:textId="77777777" w:rsidR="00E066E9" w:rsidRDefault="00E066E9" w:rsidP="00D1252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61(ב) ו-131(א) לחוק השקעות משותפות בנאמנות, תשנ"ד</w:t>
      </w:r>
      <w:r w:rsidR="00D1252F">
        <w:rPr>
          <w:rStyle w:val="default"/>
          <w:rFonts w:cs="FrankRuehl" w:hint="cs"/>
          <w:rtl/>
        </w:rPr>
        <w:t>-</w:t>
      </w:r>
      <w:r>
        <w:rPr>
          <w:rStyle w:val="default"/>
          <w:rFonts w:cs="FrankRuehl"/>
          <w:rtl/>
        </w:rPr>
        <w:t xml:space="preserve">1994, </w:t>
      </w:r>
      <w:r>
        <w:rPr>
          <w:rStyle w:val="default"/>
          <w:rFonts w:cs="FrankRuehl" w:hint="cs"/>
          <w:rtl/>
        </w:rPr>
        <w:t>לפי הצעת הרשות ובאישור ועדת הכספים של הכנ</w:t>
      </w:r>
      <w:r>
        <w:rPr>
          <w:rStyle w:val="default"/>
          <w:rFonts w:cs="FrankRuehl"/>
          <w:rtl/>
        </w:rPr>
        <w:t>ס</w:t>
      </w:r>
      <w:r>
        <w:rPr>
          <w:rStyle w:val="default"/>
          <w:rFonts w:cs="FrankRuehl" w:hint="cs"/>
          <w:rtl/>
        </w:rPr>
        <w:t>ת, אני מתקין תק</w:t>
      </w:r>
      <w:r>
        <w:rPr>
          <w:rStyle w:val="default"/>
          <w:rFonts w:cs="FrankRuehl"/>
          <w:rtl/>
        </w:rPr>
        <w:t>נו</w:t>
      </w:r>
      <w:r>
        <w:rPr>
          <w:rStyle w:val="default"/>
          <w:rFonts w:cs="FrankRuehl" w:hint="cs"/>
          <w:rtl/>
        </w:rPr>
        <w:t>ת אלה:</w:t>
      </w:r>
    </w:p>
    <w:p w14:paraId="5A381B7A" w14:textId="77777777" w:rsidR="00E066E9" w:rsidRDefault="00E066E9">
      <w:pPr>
        <w:pStyle w:val="P00"/>
        <w:spacing w:before="72"/>
        <w:ind w:left="0" w:right="1134"/>
        <w:rPr>
          <w:rStyle w:val="default"/>
          <w:rFonts w:cs="FrankRuehl"/>
          <w:rtl/>
        </w:rPr>
      </w:pPr>
      <w:bookmarkStart w:id="0" w:name="Seif0"/>
      <w:bookmarkEnd w:id="0"/>
      <w:r>
        <w:rPr>
          <w:lang w:val="he-IL"/>
        </w:rPr>
        <w:pict w14:anchorId="3C4A6257">
          <v:rect id="_x0000_s1026" style="position:absolute;left:0;text-align:left;margin-left:464.5pt;margin-top:8.05pt;width:75.05pt;height:29pt;z-index:251657728" o:allowincell="f" filled="f" stroked="f" strokecolor="lime" strokeweight=".25pt">
            <v:textbox inset="0,0,0,0">
              <w:txbxContent>
                <w:p w14:paraId="77CC6B7F" w14:textId="77777777" w:rsidR="00E066E9" w:rsidRDefault="00E066E9" w:rsidP="00D1252F">
                  <w:pPr>
                    <w:spacing w:line="160" w:lineRule="exact"/>
                    <w:jc w:val="left"/>
                    <w:rPr>
                      <w:rFonts w:cs="Miriam"/>
                      <w:noProof/>
                      <w:sz w:val="18"/>
                      <w:szCs w:val="18"/>
                      <w:rtl/>
                    </w:rPr>
                  </w:pPr>
                  <w:r>
                    <w:rPr>
                      <w:rFonts w:cs="Miriam"/>
                      <w:sz w:val="18"/>
                      <w:szCs w:val="18"/>
                      <w:rtl/>
                    </w:rPr>
                    <w:t>תק</w:t>
                  </w:r>
                  <w:r>
                    <w:rPr>
                      <w:rFonts w:cs="Miriam" w:hint="cs"/>
                      <w:sz w:val="18"/>
                      <w:szCs w:val="18"/>
                      <w:rtl/>
                    </w:rPr>
                    <w:t>ופה להתאמת</w:t>
                  </w:r>
                  <w:r w:rsidR="00D1252F">
                    <w:rPr>
                      <w:rFonts w:cs="Miriam" w:hint="cs"/>
                      <w:sz w:val="18"/>
                      <w:szCs w:val="18"/>
                      <w:rtl/>
                    </w:rPr>
                    <w:t xml:space="preserve"> </w:t>
                  </w:r>
                  <w:r>
                    <w:rPr>
                      <w:rFonts w:cs="Miriam"/>
                      <w:sz w:val="18"/>
                      <w:szCs w:val="18"/>
                      <w:rtl/>
                    </w:rPr>
                    <w:t>נכ</w:t>
                  </w:r>
                  <w:r>
                    <w:rPr>
                      <w:rFonts w:cs="Miriam" w:hint="cs"/>
                      <w:sz w:val="18"/>
                      <w:szCs w:val="18"/>
                      <w:rtl/>
                    </w:rPr>
                    <w:t>סי קרן</w:t>
                  </w:r>
                </w:p>
                <w:p w14:paraId="7844D354" w14:textId="77777777" w:rsidR="00501DF0" w:rsidRDefault="00501DF0" w:rsidP="00D1252F">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נהל קרן המציע לראשונה לציבור </w:t>
      </w:r>
      <w:r w:rsidR="0064351D" w:rsidRPr="0064351D">
        <w:rPr>
          <w:rStyle w:val="default"/>
          <w:rFonts w:cs="FrankRuehl" w:hint="cs"/>
          <w:rtl/>
        </w:rPr>
        <w:t>יחידות של קרן שבניהולו שאינה קרן סל</w:t>
      </w:r>
      <w:r>
        <w:rPr>
          <w:rStyle w:val="default"/>
          <w:rFonts w:cs="FrankRuehl" w:hint="cs"/>
          <w:rtl/>
        </w:rPr>
        <w:t>, רשאי להשקיע את נכסי הקרן שלא בהתאם למדיניות ההשקעות שנקבעה בהסכם הקרן ובתשקיף, במשך תקופה של ארבעים וחמישה ימים מהיום שבו הוצעו יחידותיה לראשונה לציבור.</w:t>
      </w:r>
    </w:p>
    <w:p w14:paraId="35830491" w14:textId="77777777" w:rsidR="00E066E9" w:rsidRDefault="00E066E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קרן שמדיניות ההשקעות שלה שונתה בא</w:t>
      </w:r>
      <w:r>
        <w:rPr>
          <w:rStyle w:val="default"/>
          <w:rFonts w:cs="FrankRuehl"/>
          <w:rtl/>
        </w:rPr>
        <w:t>ופ</w:t>
      </w:r>
      <w:r>
        <w:rPr>
          <w:rStyle w:val="default"/>
          <w:rFonts w:cs="FrankRuehl" w:hint="cs"/>
          <w:rtl/>
        </w:rPr>
        <w:t>ן המחייב החלפת שלושים אחוזים לפחות מנכסיה, רשאי להשקיע את נכסי הקרן שלא בהתאם למדיניות ההשקעות שנקבעה בהסכם הקרן ובתשקיף, במשך תקופה של ארבעים וחמישה ימים מהיום שבו השינוי במדיניות ההשקעות כאמור נכנס לתוקף.</w:t>
      </w:r>
    </w:p>
    <w:p w14:paraId="7E530211" w14:textId="77777777" w:rsidR="00501DF0" w:rsidRPr="0064351D" w:rsidRDefault="00501DF0" w:rsidP="00501DF0">
      <w:pPr>
        <w:pStyle w:val="P00"/>
        <w:spacing w:before="0"/>
        <w:ind w:left="0" w:right="1134"/>
        <w:rPr>
          <w:rStyle w:val="default"/>
          <w:rFonts w:cs="FrankRuehl"/>
          <w:vanish/>
          <w:color w:val="FF0000"/>
          <w:sz w:val="20"/>
          <w:szCs w:val="20"/>
          <w:shd w:val="clear" w:color="auto" w:fill="FFFF99"/>
          <w:rtl/>
        </w:rPr>
      </w:pPr>
      <w:bookmarkStart w:id="1" w:name="Rov3"/>
      <w:r w:rsidRPr="0064351D">
        <w:rPr>
          <w:rStyle w:val="default"/>
          <w:rFonts w:cs="FrankRuehl" w:hint="cs"/>
          <w:vanish/>
          <w:color w:val="FF0000"/>
          <w:sz w:val="20"/>
          <w:szCs w:val="20"/>
          <w:shd w:val="clear" w:color="auto" w:fill="FFFF99"/>
          <w:rtl/>
        </w:rPr>
        <w:t>מיום 3.10.2018</w:t>
      </w:r>
    </w:p>
    <w:p w14:paraId="51834CBF" w14:textId="77777777" w:rsidR="00501DF0" w:rsidRPr="0064351D" w:rsidRDefault="00501DF0" w:rsidP="00501DF0">
      <w:pPr>
        <w:pStyle w:val="P00"/>
        <w:spacing w:before="0"/>
        <w:ind w:left="0" w:right="1134"/>
        <w:rPr>
          <w:rStyle w:val="default"/>
          <w:rFonts w:cs="FrankRuehl"/>
          <w:vanish/>
          <w:sz w:val="20"/>
          <w:szCs w:val="20"/>
          <w:shd w:val="clear" w:color="auto" w:fill="FFFF99"/>
          <w:rtl/>
        </w:rPr>
      </w:pPr>
      <w:r w:rsidRPr="0064351D">
        <w:rPr>
          <w:rStyle w:val="default"/>
          <w:rFonts w:cs="FrankRuehl" w:hint="cs"/>
          <w:b/>
          <w:bCs/>
          <w:vanish/>
          <w:sz w:val="20"/>
          <w:szCs w:val="20"/>
          <w:shd w:val="clear" w:color="auto" w:fill="FFFF99"/>
          <w:rtl/>
        </w:rPr>
        <w:t>תק' תשע"ח-2018</w:t>
      </w:r>
    </w:p>
    <w:p w14:paraId="35241DEB" w14:textId="77777777" w:rsidR="00501DF0" w:rsidRPr="0064351D" w:rsidRDefault="00501DF0" w:rsidP="00501DF0">
      <w:pPr>
        <w:pStyle w:val="P00"/>
        <w:spacing w:before="0"/>
        <w:ind w:left="0" w:right="1134"/>
        <w:rPr>
          <w:rStyle w:val="default"/>
          <w:rFonts w:cs="FrankRuehl"/>
          <w:vanish/>
          <w:sz w:val="20"/>
          <w:szCs w:val="20"/>
          <w:shd w:val="clear" w:color="auto" w:fill="FFFF99"/>
          <w:rtl/>
        </w:rPr>
      </w:pPr>
      <w:hyperlink r:id="rId6" w:history="1">
        <w:r w:rsidRPr="0064351D">
          <w:rPr>
            <w:rStyle w:val="Hyperlink"/>
            <w:rFonts w:cs="FrankRuehl" w:hint="cs"/>
            <w:vanish/>
            <w:szCs w:val="20"/>
            <w:shd w:val="clear" w:color="auto" w:fill="FFFF99"/>
            <w:rtl/>
          </w:rPr>
          <w:t>ק"ת תשע"ח מס' 8038</w:t>
        </w:r>
      </w:hyperlink>
      <w:r w:rsidRPr="0064351D">
        <w:rPr>
          <w:rStyle w:val="default"/>
          <w:rFonts w:cs="FrankRuehl" w:hint="cs"/>
          <w:vanish/>
          <w:sz w:val="20"/>
          <w:szCs w:val="20"/>
          <w:shd w:val="clear" w:color="auto" w:fill="FFFF99"/>
          <w:rtl/>
        </w:rPr>
        <w:t xml:space="preserve"> מיום 12.7.2018 עמ' 2411</w:t>
      </w:r>
    </w:p>
    <w:p w14:paraId="459C94BE" w14:textId="77777777" w:rsidR="00501DF0" w:rsidRPr="00501DF0" w:rsidRDefault="00501DF0" w:rsidP="00501DF0">
      <w:pPr>
        <w:pStyle w:val="P00"/>
        <w:ind w:left="0" w:right="1134"/>
        <w:rPr>
          <w:rStyle w:val="default"/>
          <w:rFonts w:cs="FrankRuehl"/>
          <w:sz w:val="2"/>
          <w:szCs w:val="2"/>
          <w:rtl/>
        </w:rPr>
      </w:pPr>
      <w:r w:rsidRPr="0064351D">
        <w:rPr>
          <w:rStyle w:val="default"/>
          <w:rFonts w:cs="FrankRuehl"/>
          <w:vanish/>
          <w:sz w:val="22"/>
          <w:szCs w:val="22"/>
          <w:shd w:val="clear" w:color="auto" w:fill="FFFF99"/>
          <w:rtl/>
        </w:rPr>
        <w:tab/>
        <w:t>(א</w:t>
      </w:r>
      <w:r w:rsidRPr="0064351D">
        <w:rPr>
          <w:rStyle w:val="default"/>
          <w:rFonts w:cs="FrankRuehl" w:hint="cs"/>
          <w:vanish/>
          <w:sz w:val="22"/>
          <w:szCs w:val="22"/>
          <w:shd w:val="clear" w:color="auto" w:fill="FFFF99"/>
          <w:rtl/>
        </w:rPr>
        <w:t>)</w:t>
      </w:r>
      <w:r w:rsidRPr="0064351D">
        <w:rPr>
          <w:rStyle w:val="default"/>
          <w:rFonts w:cs="FrankRuehl"/>
          <w:vanish/>
          <w:sz w:val="22"/>
          <w:szCs w:val="22"/>
          <w:shd w:val="clear" w:color="auto" w:fill="FFFF99"/>
          <w:rtl/>
        </w:rPr>
        <w:tab/>
        <w:t>מ</w:t>
      </w:r>
      <w:r w:rsidRPr="0064351D">
        <w:rPr>
          <w:rStyle w:val="default"/>
          <w:rFonts w:cs="FrankRuehl" w:hint="cs"/>
          <w:vanish/>
          <w:sz w:val="22"/>
          <w:szCs w:val="22"/>
          <w:shd w:val="clear" w:color="auto" w:fill="FFFF99"/>
          <w:rtl/>
        </w:rPr>
        <w:t xml:space="preserve">נהל קרן המציע לראשונה לציבור </w:t>
      </w:r>
      <w:r w:rsidRPr="0064351D">
        <w:rPr>
          <w:rStyle w:val="default"/>
          <w:rFonts w:cs="FrankRuehl" w:hint="cs"/>
          <w:strike/>
          <w:vanish/>
          <w:sz w:val="22"/>
          <w:szCs w:val="22"/>
          <w:shd w:val="clear" w:color="auto" w:fill="FFFF99"/>
          <w:rtl/>
        </w:rPr>
        <w:t>את יחידותיה</w:t>
      </w:r>
      <w:r w:rsidRPr="0064351D">
        <w:rPr>
          <w:rStyle w:val="default"/>
          <w:rFonts w:cs="FrankRuehl" w:hint="cs"/>
          <w:vanish/>
          <w:sz w:val="22"/>
          <w:szCs w:val="22"/>
          <w:shd w:val="clear" w:color="auto" w:fill="FFFF99"/>
          <w:rtl/>
        </w:rPr>
        <w:t xml:space="preserve"> </w:t>
      </w:r>
      <w:r w:rsidRPr="0064351D">
        <w:rPr>
          <w:rStyle w:val="default"/>
          <w:rFonts w:cs="FrankRuehl" w:hint="cs"/>
          <w:vanish/>
          <w:sz w:val="22"/>
          <w:szCs w:val="22"/>
          <w:u w:val="single"/>
          <w:shd w:val="clear" w:color="auto" w:fill="FFFF99"/>
          <w:rtl/>
        </w:rPr>
        <w:t>יחידות של קרן שבניהולו שאינה קרן סל</w:t>
      </w:r>
      <w:r w:rsidRPr="0064351D">
        <w:rPr>
          <w:rStyle w:val="default"/>
          <w:rFonts w:cs="FrankRuehl" w:hint="cs"/>
          <w:vanish/>
          <w:sz w:val="22"/>
          <w:szCs w:val="22"/>
          <w:shd w:val="clear" w:color="auto" w:fill="FFFF99"/>
          <w:rtl/>
        </w:rPr>
        <w:t>, רשאי להשקיע את נכסי הקרן שלא בהתאם למדיניות ההשקעות שנקבעה בהסכם הקרן ובתשקיף, במשך תקופה של ארבעים וחמישה ימים מהיום שבו הוצעו יחידותיה לראשונה לציבור.</w:t>
      </w:r>
      <w:bookmarkEnd w:id="1"/>
    </w:p>
    <w:p w14:paraId="230304BB" w14:textId="77777777" w:rsidR="00E066E9" w:rsidRDefault="00E066E9">
      <w:pPr>
        <w:pStyle w:val="P00"/>
        <w:spacing w:before="72"/>
        <w:ind w:left="0" w:right="1134"/>
        <w:rPr>
          <w:rStyle w:val="default"/>
          <w:rFonts w:cs="FrankRuehl" w:hint="cs"/>
          <w:rtl/>
        </w:rPr>
      </w:pPr>
    </w:p>
    <w:p w14:paraId="45D94D41" w14:textId="77777777" w:rsidR="00D1252F" w:rsidRDefault="00D1252F">
      <w:pPr>
        <w:pStyle w:val="P00"/>
        <w:spacing w:before="72"/>
        <w:ind w:left="0" w:right="1134"/>
        <w:rPr>
          <w:rStyle w:val="default"/>
          <w:rFonts w:cs="FrankRuehl" w:hint="cs"/>
          <w:rtl/>
        </w:rPr>
      </w:pPr>
    </w:p>
    <w:p w14:paraId="3C758FDA" w14:textId="77777777" w:rsidR="00E066E9" w:rsidRDefault="00E066E9" w:rsidP="00D1252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sz w:val="26"/>
          <w:rtl/>
        </w:rPr>
      </w:pPr>
      <w:r>
        <w:rPr>
          <w:rFonts w:cs="FrankRuehl"/>
          <w:sz w:val="26"/>
          <w:rtl/>
        </w:rPr>
        <w:t xml:space="preserve">ה' </w:t>
      </w:r>
      <w:r>
        <w:rPr>
          <w:rFonts w:cs="FrankRuehl" w:hint="cs"/>
          <w:sz w:val="26"/>
          <w:rtl/>
        </w:rPr>
        <w:t>באד</w:t>
      </w:r>
      <w:r>
        <w:rPr>
          <w:rFonts w:cs="FrankRuehl"/>
          <w:sz w:val="26"/>
          <w:rtl/>
        </w:rPr>
        <w:t>ר</w:t>
      </w:r>
      <w:r>
        <w:rPr>
          <w:rFonts w:cs="FrankRuehl" w:hint="cs"/>
          <w:sz w:val="26"/>
          <w:rtl/>
        </w:rPr>
        <w:t xml:space="preserve"> א' תשנ"ה (5 בפברואר 1995)</w:t>
      </w:r>
      <w:r w:rsidR="00D1252F">
        <w:rPr>
          <w:rFonts w:cs="FrankRuehl" w:hint="cs"/>
          <w:sz w:val="26"/>
          <w:rtl/>
        </w:rPr>
        <w:tab/>
      </w:r>
      <w:r>
        <w:rPr>
          <w:rFonts w:cs="FrankRuehl" w:hint="cs"/>
          <w:sz w:val="26"/>
          <w:rtl/>
        </w:rPr>
        <w:t>אברהם (בייגה)</w:t>
      </w:r>
      <w:r>
        <w:rPr>
          <w:rFonts w:cs="FrankRuehl"/>
          <w:sz w:val="26"/>
          <w:rtl/>
        </w:rPr>
        <w:t xml:space="preserve"> ש</w:t>
      </w:r>
      <w:r>
        <w:rPr>
          <w:rFonts w:cs="FrankRuehl" w:hint="cs"/>
          <w:sz w:val="26"/>
          <w:rtl/>
        </w:rPr>
        <w:t>וחט</w:t>
      </w:r>
    </w:p>
    <w:p w14:paraId="051C84DA" w14:textId="77777777" w:rsidR="00E066E9" w:rsidRPr="00D1252F" w:rsidRDefault="00D1252F" w:rsidP="00D1252F">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rPr>
      </w:pPr>
      <w:r w:rsidRPr="00D1252F">
        <w:rPr>
          <w:rFonts w:cs="FrankRuehl" w:hint="cs"/>
          <w:sz w:val="22"/>
          <w:szCs w:val="22"/>
          <w:rtl/>
        </w:rPr>
        <w:tab/>
      </w:r>
      <w:r w:rsidR="00E066E9" w:rsidRPr="00D1252F">
        <w:rPr>
          <w:rFonts w:cs="FrankRuehl" w:hint="cs"/>
          <w:sz w:val="22"/>
          <w:szCs w:val="22"/>
          <w:rtl/>
        </w:rPr>
        <w:t>ש</w:t>
      </w:r>
      <w:r w:rsidR="00E066E9" w:rsidRPr="00D1252F">
        <w:rPr>
          <w:rFonts w:cs="FrankRuehl"/>
          <w:sz w:val="22"/>
          <w:szCs w:val="22"/>
          <w:rtl/>
        </w:rPr>
        <w:t>ר</w:t>
      </w:r>
      <w:r w:rsidR="00E066E9" w:rsidRPr="00D1252F">
        <w:rPr>
          <w:rFonts w:cs="FrankRuehl" w:hint="cs"/>
          <w:sz w:val="22"/>
          <w:szCs w:val="22"/>
          <w:rtl/>
        </w:rPr>
        <w:t xml:space="preserve"> האוצר</w:t>
      </w:r>
    </w:p>
    <w:p w14:paraId="32214CD4" w14:textId="77777777" w:rsidR="00D1252F" w:rsidRPr="00D1252F" w:rsidRDefault="00D1252F">
      <w:pPr>
        <w:pStyle w:val="P00"/>
        <w:spacing w:before="72"/>
        <w:ind w:left="0" w:right="1134"/>
        <w:rPr>
          <w:rStyle w:val="default"/>
          <w:rFonts w:cs="FrankRuehl" w:hint="cs"/>
          <w:rtl/>
        </w:rPr>
      </w:pPr>
    </w:p>
    <w:p w14:paraId="428D2C3E" w14:textId="77777777" w:rsidR="00D1252F" w:rsidRPr="00D1252F" w:rsidRDefault="00D1252F">
      <w:pPr>
        <w:pStyle w:val="P00"/>
        <w:spacing w:before="72"/>
        <w:ind w:left="0" w:right="1134"/>
        <w:rPr>
          <w:rStyle w:val="default"/>
          <w:rFonts w:cs="FrankRuehl"/>
          <w:rtl/>
        </w:rPr>
      </w:pPr>
    </w:p>
    <w:p w14:paraId="3CE72E73" w14:textId="77777777" w:rsidR="00E066E9" w:rsidRPr="00D1252F" w:rsidRDefault="00E066E9" w:rsidP="00D1252F">
      <w:pPr>
        <w:pStyle w:val="P00"/>
        <w:spacing w:before="72"/>
        <w:ind w:left="0" w:right="1134"/>
        <w:rPr>
          <w:rStyle w:val="default"/>
          <w:rFonts w:cs="FrankRuehl"/>
          <w:rtl/>
        </w:rPr>
      </w:pPr>
      <w:bookmarkStart w:id="2" w:name="LawPartEnd"/>
    </w:p>
    <w:bookmarkEnd w:id="2"/>
    <w:p w14:paraId="0BEDC926" w14:textId="77777777" w:rsidR="00E066E9" w:rsidRPr="00D1252F" w:rsidRDefault="00E066E9" w:rsidP="00D1252F">
      <w:pPr>
        <w:pStyle w:val="P00"/>
        <w:spacing w:before="72"/>
        <w:ind w:left="0" w:right="1134"/>
        <w:rPr>
          <w:rStyle w:val="default"/>
          <w:rFonts w:cs="FrankRuehl"/>
          <w:rtl/>
        </w:rPr>
      </w:pPr>
    </w:p>
    <w:sectPr w:rsidR="00E066E9" w:rsidRPr="00D1252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58594" w14:textId="77777777" w:rsidR="007B71CB" w:rsidRDefault="007B71CB">
      <w:pPr>
        <w:spacing w:line="240" w:lineRule="auto"/>
      </w:pPr>
      <w:r>
        <w:separator/>
      </w:r>
    </w:p>
  </w:endnote>
  <w:endnote w:type="continuationSeparator" w:id="0">
    <w:p w14:paraId="5A598376" w14:textId="77777777" w:rsidR="007B71CB" w:rsidRDefault="007B7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D77C4" w14:textId="77777777" w:rsidR="00E066E9" w:rsidRDefault="00E066E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FC85E9C" w14:textId="77777777" w:rsidR="00E066E9" w:rsidRDefault="00E066E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4E280A8" w14:textId="77777777" w:rsidR="00E066E9" w:rsidRDefault="00E066E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1252F">
      <w:rPr>
        <w:rFonts w:cs="TopType Jerushalmi"/>
        <w:noProof/>
        <w:color w:val="000000"/>
        <w:sz w:val="14"/>
        <w:szCs w:val="14"/>
      </w:rPr>
      <w:t>C:\Yael\hakika\Revadim\124_014.doc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7DD3" w14:textId="77777777" w:rsidR="00E066E9" w:rsidRDefault="00E066E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95281">
      <w:rPr>
        <w:rFonts w:hAnsi="FrankRuehl" w:cs="FrankRuehl"/>
        <w:noProof/>
        <w:sz w:val="24"/>
        <w:szCs w:val="24"/>
        <w:rtl/>
      </w:rPr>
      <w:t>2</w:t>
    </w:r>
    <w:r>
      <w:rPr>
        <w:rFonts w:hAnsi="FrankRuehl" w:cs="FrankRuehl"/>
        <w:sz w:val="24"/>
        <w:szCs w:val="24"/>
        <w:rtl/>
      </w:rPr>
      <w:fldChar w:fldCharType="end"/>
    </w:r>
  </w:p>
  <w:p w14:paraId="20DADD26" w14:textId="77777777" w:rsidR="00E066E9" w:rsidRDefault="00E066E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762B7F3" w14:textId="77777777" w:rsidR="00E066E9" w:rsidRDefault="00E066E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1252F">
      <w:rPr>
        <w:rFonts w:cs="TopType Jerushalmi"/>
        <w:noProof/>
        <w:color w:val="000000"/>
        <w:sz w:val="14"/>
        <w:szCs w:val="14"/>
      </w:rPr>
      <w:t>C:\Yael\hakika\Revadim\124_014.doc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B6B8A" w14:textId="77777777" w:rsidR="007B71CB" w:rsidRDefault="007B71CB" w:rsidP="00D1252F">
      <w:pPr>
        <w:spacing w:before="60" w:line="240" w:lineRule="auto"/>
        <w:ind w:right="1134"/>
      </w:pPr>
      <w:r>
        <w:separator/>
      </w:r>
    </w:p>
  </w:footnote>
  <w:footnote w:type="continuationSeparator" w:id="0">
    <w:p w14:paraId="42685983" w14:textId="77777777" w:rsidR="007B71CB" w:rsidRDefault="007B71CB">
      <w:pPr>
        <w:spacing w:line="240" w:lineRule="auto"/>
      </w:pPr>
      <w:r>
        <w:continuationSeparator/>
      </w:r>
    </w:p>
  </w:footnote>
  <w:footnote w:id="1">
    <w:p w14:paraId="420F4D50" w14:textId="77777777" w:rsidR="00D1252F" w:rsidRDefault="00D1252F" w:rsidP="00D125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1252F">
        <w:rPr>
          <w:rFonts w:cs="FrankRuehl"/>
          <w:rtl/>
        </w:rPr>
        <w:t xml:space="preserve">* </w:t>
      </w:r>
      <w:r>
        <w:rPr>
          <w:rFonts w:cs="FrankRuehl"/>
          <w:rtl/>
        </w:rPr>
        <w:t>פו</w:t>
      </w:r>
      <w:r>
        <w:rPr>
          <w:rFonts w:cs="FrankRuehl" w:hint="cs"/>
          <w:rtl/>
        </w:rPr>
        <w:t xml:space="preserve">רסמו </w:t>
      </w:r>
      <w:hyperlink r:id="rId1" w:history="1">
        <w:r w:rsidRPr="00252111">
          <w:rPr>
            <w:rStyle w:val="Hyperlink"/>
            <w:rFonts w:cs="FrankRuehl" w:hint="cs"/>
            <w:rtl/>
          </w:rPr>
          <w:t>ק"ת תשנ"ה מס' 5663</w:t>
        </w:r>
      </w:hyperlink>
      <w:r>
        <w:rPr>
          <w:rFonts w:cs="FrankRuehl" w:hint="cs"/>
          <w:rtl/>
        </w:rPr>
        <w:t xml:space="preserve"> מיום 16.2.1995 עמ' 869.</w:t>
      </w:r>
    </w:p>
    <w:p w14:paraId="6015D5E5" w14:textId="77777777" w:rsidR="00195281" w:rsidRPr="00D1252F" w:rsidRDefault="00501DF0" w:rsidP="001952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195281">
          <w:rPr>
            <w:rStyle w:val="Hyperlink"/>
            <w:rFonts w:cs="FrankRuehl" w:hint="cs"/>
            <w:rtl/>
          </w:rPr>
          <w:t>ק"ת תשע"ח מס' 8038</w:t>
        </w:r>
      </w:hyperlink>
      <w:r>
        <w:rPr>
          <w:rFonts w:cs="FrankRuehl" w:hint="cs"/>
          <w:rtl/>
        </w:rPr>
        <w:t xml:space="preserve"> מיום 12.7.2018 עמ' 2411 </w:t>
      </w:r>
      <w:r>
        <w:rPr>
          <w:rFonts w:cs="FrankRuehl"/>
          <w:rtl/>
        </w:rPr>
        <w:t>–</w:t>
      </w:r>
      <w:r>
        <w:rPr>
          <w:rFonts w:cs="FrankRuehl" w:hint="cs"/>
          <w:rtl/>
        </w:rPr>
        <w:t xml:space="preserve"> תק' תשע"ח-2018; תחילתן ביום 3.10.2018.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4F70" w14:textId="77777777" w:rsidR="00E066E9" w:rsidRDefault="00E066E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(תקופה להתאמת נכסי קרן למדיניות ההשקעות), תשנ"ה–1995</w:t>
    </w:r>
  </w:p>
  <w:p w14:paraId="11885FB8" w14:textId="77777777" w:rsidR="00E066E9" w:rsidRDefault="00E066E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CCDC21" w14:textId="77777777" w:rsidR="00E066E9" w:rsidRDefault="00E066E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7FAD0" w14:textId="77777777" w:rsidR="00E066E9" w:rsidRDefault="00E066E9" w:rsidP="00D125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(תקופה להתאמת נכסי קרן למדיניות ההשקעות), תשנ"ה</w:t>
    </w:r>
    <w:r w:rsidR="00D1252F">
      <w:rPr>
        <w:rFonts w:hAnsi="FrankRuehl" w:cs="FrankRuehl" w:hint="cs"/>
        <w:color w:val="000000"/>
        <w:sz w:val="28"/>
        <w:szCs w:val="28"/>
        <w:rtl/>
      </w:rPr>
      <w:t>-</w:t>
    </w:r>
    <w:r>
      <w:rPr>
        <w:rFonts w:hAnsi="FrankRuehl" w:cs="FrankRuehl"/>
        <w:color w:val="000000"/>
        <w:sz w:val="28"/>
        <w:szCs w:val="28"/>
        <w:rtl/>
      </w:rPr>
      <w:t>1995</w:t>
    </w:r>
  </w:p>
  <w:p w14:paraId="6CDDDD18" w14:textId="77777777" w:rsidR="00E066E9" w:rsidRDefault="00E066E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77D244" w14:textId="77777777" w:rsidR="00E066E9" w:rsidRDefault="00E066E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2111"/>
    <w:rsid w:val="00012C46"/>
    <w:rsid w:val="00074190"/>
    <w:rsid w:val="00195281"/>
    <w:rsid w:val="00252111"/>
    <w:rsid w:val="003431E5"/>
    <w:rsid w:val="004854FF"/>
    <w:rsid w:val="00501DF0"/>
    <w:rsid w:val="0064351D"/>
    <w:rsid w:val="00707275"/>
    <w:rsid w:val="007B71CB"/>
    <w:rsid w:val="007C1ADE"/>
    <w:rsid w:val="00A37128"/>
    <w:rsid w:val="00D1252F"/>
    <w:rsid w:val="00E066E9"/>
    <w:rsid w:val="00E63721"/>
    <w:rsid w:val="00F23C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C8EF83E"/>
  <w15:chartTrackingRefBased/>
  <w15:docId w15:val="{CAE056E2-EB16-424A-BA1C-13172E40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D1252F"/>
    <w:rPr>
      <w:sz w:val="20"/>
      <w:szCs w:val="20"/>
    </w:rPr>
  </w:style>
  <w:style w:type="character" w:styleId="a6">
    <w:name w:val="footnote reference"/>
    <w:semiHidden/>
    <w:rsid w:val="00D1252F"/>
    <w:rPr>
      <w:vertAlign w:val="superscript"/>
    </w:rPr>
  </w:style>
  <w:style w:type="character" w:styleId="a7">
    <w:name w:val="Unresolved Mention"/>
    <w:uiPriority w:val="99"/>
    <w:semiHidden/>
    <w:unhideWhenUsed/>
    <w:rsid w:val="00501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8038.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038.pdf" TargetMode="External"/><Relationship Id="rId1" Type="http://schemas.openxmlformats.org/officeDocument/2006/relationships/hyperlink" Target="http://www.nevo.co.il/Law_word/law06/TAK-56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פרק 124</vt:lpstr>
    </vt:vector>
  </TitlesOfParts>
  <Company/>
  <LinksUpToDate>false</LinksUpToDate>
  <CharactersWithSpaces>1536</CharactersWithSpaces>
  <SharedDoc>false</SharedDoc>
  <HLinks>
    <vt:vector size="24" baseType="variant">
      <vt:variant>
        <vt:i4>7471104</vt:i4>
      </vt:variant>
      <vt:variant>
        <vt:i4>6</vt:i4>
      </vt:variant>
      <vt:variant>
        <vt:i4>0</vt:i4>
      </vt:variant>
      <vt:variant>
        <vt:i4>5</vt:i4>
      </vt:variant>
      <vt:variant>
        <vt:lpwstr>http://www.nevo.co.il/Law_word/law06/tak-8038.pdf</vt:lpwstr>
      </vt:variant>
      <vt:variant>
        <vt:lpwstr/>
      </vt:variant>
      <vt:variant>
        <vt:i4>196634</vt:i4>
      </vt:variant>
      <vt:variant>
        <vt:i4>3</vt:i4>
      </vt:variant>
      <vt:variant>
        <vt:i4>0</vt:i4>
      </vt:variant>
      <vt:variant>
        <vt:i4>5</vt:i4>
      </vt:variant>
      <vt:variant>
        <vt:lpwstr/>
      </vt:variant>
      <vt:variant>
        <vt:lpwstr>Seif0</vt:lpwstr>
      </vt:variant>
      <vt:variant>
        <vt:i4>7471104</vt:i4>
      </vt:variant>
      <vt:variant>
        <vt:i4>3</vt:i4>
      </vt:variant>
      <vt:variant>
        <vt:i4>0</vt:i4>
      </vt:variant>
      <vt:variant>
        <vt:i4>5</vt:i4>
      </vt:variant>
      <vt:variant>
        <vt:lpwstr>http://www.nevo.co.il/Law_word/law06/TAK-8038.pdf</vt:lpwstr>
      </vt:variant>
      <vt:variant>
        <vt:lpwstr/>
      </vt:variant>
      <vt:variant>
        <vt:i4>7995405</vt:i4>
      </vt:variant>
      <vt:variant>
        <vt:i4>0</vt:i4>
      </vt:variant>
      <vt:variant>
        <vt:i4>0</vt:i4>
      </vt:variant>
      <vt:variant>
        <vt:i4>5</vt:i4>
      </vt:variant>
      <vt:variant>
        <vt:lpwstr>http://www.nevo.co.il/Law_word/law06/TAK-5663.pdf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124</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0124</vt:lpwstr>
  </property>
  <property fmtid="{D5CDD505-2E9C-101B-9397-08002B2CF9AE}" pid="3" name="CHNAME">
    <vt:lpwstr>השקעות משותפות בנאמנות</vt:lpwstr>
  </property>
  <property fmtid="{D5CDD505-2E9C-101B-9397-08002B2CF9AE}" pid="4" name="LAWNAME">
    <vt:lpwstr>תקנות השקעות משותפות בנאמנות (תקופה להתאמת נכסי קרן למדיניות ההשקעות), תשנ"ה-1995</vt:lpwstr>
  </property>
  <property fmtid="{D5CDD505-2E9C-101B-9397-08002B2CF9AE}" pid="5" name="LAWNUMBER">
    <vt:lpwstr>0014</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השק' משותפות בנאמנות</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השקעות </vt:lpwstr>
  </property>
  <property fmtid="{D5CDD505-2E9C-101B-9397-08002B2CF9AE}" pid="14" name="NOSE42">
    <vt:lpwstr>השק' משותפות בנאמנות</vt:lpwstr>
  </property>
  <property fmtid="{D5CDD505-2E9C-101B-9397-08002B2CF9AE}" pid="15" name="NOSE13">
    <vt:lpwstr>משפט פרטי וכלכלה</vt:lpwstr>
  </property>
  <property fmtid="{D5CDD505-2E9C-101B-9397-08002B2CF9AE}" pid="16" name="NOSE23">
    <vt:lpwstr>חיובים</vt:lpwstr>
  </property>
  <property fmtid="{D5CDD505-2E9C-101B-9397-08002B2CF9AE}" pid="17" name="NOSE33">
    <vt:lpwstr>נאמנות</vt:lpwstr>
  </property>
  <property fmtid="{D5CDD505-2E9C-101B-9397-08002B2CF9AE}" pid="18" name="NOSE43">
    <vt:lpwstr>השק' משותפות בנאמנות</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השקעות משותפות בנאמנות</vt:lpwstr>
  </property>
  <property fmtid="{D5CDD505-2E9C-101B-9397-08002B2CF9AE}" pid="48" name="MEKOR_SAIF1">
    <vt:lpwstr>61XבX;131XאX</vt:lpwstr>
  </property>
  <property fmtid="{D5CDD505-2E9C-101B-9397-08002B2CF9AE}" pid="49" name="MEKORSAMCHUT">
    <vt:lpwstr/>
  </property>
  <property fmtid="{D5CDD505-2E9C-101B-9397-08002B2CF9AE}" pid="50" name="LINKK1">
    <vt:lpwstr>http://www.nevo.co.il/Law_word/law06/TAK-8038.pdf;‎רשומות - תקנות כלליות#תוקנו ק"ת תשע"ח מס' ‏‏8038 #מיום 12.7.2018 עמ' 2411 – תק' תשע"ח-2018; תחילתן ביום 3.10.2018‏</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