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2941" w:rsidRDefault="00812941">
      <w:pPr>
        <w:pStyle w:val="big-header"/>
        <w:ind w:left="0" w:right="1134"/>
        <w:rPr>
          <w:rFonts w:cs="FrankRuehl" w:hint="cs"/>
          <w:sz w:val="32"/>
          <w:rtl/>
        </w:rPr>
      </w:pPr>
      <w:r>
        <w:rPr>
          <w:rFonts w:cs="FrankRuehl"/>
          <w:sz w:val="32"/>
          <w:rtl/>
        </w:rPr>
        <w:t>תקנות התגמולים לנפגעי פעולות איבה, (כללים להוכחת חוסר פרנסה), תשל"א</w:t>
      </w:r>
      <w:r>
        <w:rPr>
          <w:rFonts w:cs="FrankRuehl" w:hint="cs"/>
          <w:sz w:val="32"/>
          <w:rtl/>
        </w:rPr>
        <w:t>-</w:t>
      </w:r>
      <w:r>
        <w:rPr>
          <w:rFonts w:cs="FrankRuehl"/>
          <w:sz w:val="32"/>
          <w:rtl/>
        </w:rPr>
        <w:t>1971</w:t>
      </w:r>
    </w:p>
    <w:p w:rsidR="006C2556" w:rsidRPr="006C2556" w:rsidRDefault="006C2556" w:rsidP="006C2556">
      <w:pPr>
        <w:spacing w:line="320" w:lineRule="auto"/>
        <w:jc w:val="left"/>
        <w:rPr>
          <w:rFonts w:cs="FrankRuehl"/>
          <w:szCs w:val="26"/>
          <w:rtl/>
        </w:rPr>
      </w:pPr>
    </w:p>
    <w:p w:rsidR="006C2556" w:rsidRDefault="006C2556" w:rsidP="006C2556">
      <w:pPr>
        <w:spacing w:line="320" w:lineRule="auto"/>
        <w:jc w:val="left"/>
        <w:rPr>
          <w:rFonts w:cs="Miriam"/>
          <w:szCs w:val="22"/>
          <w:rtl/>
        </w:rPr>
      </w:pPr>
      <w:r w:rsidRPr="006C2556">
        <w:rPr>
          <w:rFonts w:cs="Miriam"/>
          <w:szCs w:val="22"/>
          <w:rtl/>
        </w:rPr>
        <w:t>בטחון</w:t>
      </w:r>
      <w:r w:rsidRPr="006C2556">
        <w:rPr>
          <w:rFonts w:cs="FrankRuehl"/>
          <w:szCs w:val="26"/>
          <w:rtl/>
        </w:rPr>
        <w:t xml:space="preserve"> – נפגעי פעולות איבה</w:t>
      </w:r>
    </w:p>
    <w:p w:rsidR="006C2556" w:rsidRPr="006C2556" w:rsidRDefault="006C2556" w:rsidP="006C2556">
      <w:pPr>
        <w:spacing w:line="320" w:lineRule="auto"/>
        <w:jc w:val="left"/>
        <w:rPr>
          <w:rFonts w:cs="Miriam" w:hint="cs"/>
          <w:szCs w:val="22"/>
          <w:rtl/>
        </w:rPr>
      </w:pPr>
      <w:r w:rsidRPr="006C2556">
        <w:rPr>
          <w:rFonts w:cs="Miriam"/>
          <w:szCs w:val="22"/>
          <w:rtl/>
        </w:rPr>
        <w:t>ביטוח</w:t>
      </w:r>
      <w:r w:rsidRPr="006C2556">
        <w:rPr>
          <w:rFonts w:cs="FrankRuehl"/>
          <w:szCs w:val="26"/>
          <w:rtl/>
        </w:rPr>
        <w:t xml:space="preserve"> – ביטוח לאומי – תגמולים – נפגעי פעולות איבה</w:t>
      </w:r>
    </w:p>
    <w:p w:rsidR="00812941" w:rsidRDefault="0081294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12941" w:rsidRDefault="00812941">
            <w:pPr>
              <w:spacing w:line="240" w:lineRule="auto"/>
              <w:rPr>
                <w:sz w:val="24"/>
              </w:rPr>
            </w:pPr>
            <w:hyperlink w:anchor="Seif0" w:tooltip="הגדרות" w:history="1">
              <w:r>
                <w:rPr>
                  <w:rStyle w:val="Hyperlink"/>
                </w:rPr>
                <w:t>Go</w:t>
              </w:r>
            </w:hyperlink>
          </w:p>
        </w:tc>
        <w:tc>
          <w:tcPr>
            <w:tcW w:w="5669" w:type="dxa"/>
          </w:tcPr>
          <w:p w:rsidR="00812941" w:rsidRDefault="00812941">
            <w:pPr>
              <w:spacing w:line="240" w:lineRule="auto"/>
              <w:rPr>
                <w:sz w:val="24"/>
                <w:rtl/>
              </w:rPr>
            </w:pPr>
            <w:r>
              <w:rPr>
                <w:sz w:val="24"/>
                <w:rtl/>
              </w:rPr>
              <w:t>הגדרות</w:t>
            </w:r>
          </w:p>
        </w:tc>
        <w:tc>
          <w:tcPr>
            <w:tcW w:w="1247" w:type="dxa"/>
          </w:tcPr>
          <w:p w:rsidR="00812941" w:rsidRDefault="00812941">
            <w:pPr>
              <w:spacing w:line="240" w:lineRule="auto"/>
              <w:rPr>
                <w:sz w:val="24"/>
              </w:rPr>
            </w:pPr>
            <w:r>
              <w:rPr>
                <w:sz w:val="24"/>
                <w:rtl/>
              </w:rPr>
              <w:t xml:space="preserve">סעיף 1 </w:t>
            </w:r>
          </w:p>
        </w:tc>
      </w:tr>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12941" w:rsidRDefault="00812941">
            <w:pPr>
              <w:spacing w:line="240" w:lineRule="auto"/>
              <w:rPr>
                <w:sz w:val="24"/>
              </w:rPr>
            </w:pPr>
            <w:hyperlink w:anchor="Seif1" w:tooltip="תנאים לתשלום תגמול למחוסר פרנסה" w:history="1">
              <w:r>
                <w:rPr>
                  <w:rStyle w:val="Hyperlink"/>
                </w:rPr>
                <w:t>Go</w:t>
              </w:r>
            </w:hyperlink>
          </w:p>
        </w:tc>
        <w:tc>
          <w:tcPr>
            <w:tcW w:w="5669" w:type="dxa"/>
          </w:tcPr>
          <w:p w:rsidR="00812941" w:rsidRDefault="00812941">
            <w:pPr>
              <w:spacing w:line="240" w:lineRule="auto"/>
              <w:rPr>
                <w:sz w:val="24"/>
                <w:rtl/>
              </w:rPr>
            </w:pPr>
            <w:r>
              <w:rPr>
                <w:sz w:val="24"/>
                <w:rtl/>
              </w:rPr>
              <w:t>תנאים לתשלום תגמול למחוסר פרנסה</w:t>
            </w:r>
          </w:p>
        </w:tc>
        <w:tc>
          <w:tcPr>
            <w:tcW w:w="1247" w:type="dxa"/>
          </w:tcPr>
          <w:p w:rsidR="00812941" w:rsidRDefault="00812941">
            <w:pPr>
              <w:spacing w:line="240" w:lineRule="auto"/>
              <w:rPr>
                <w:sz w:val="24"/>
              </w:rPr>
            </w:pPr>
            <w:r>
              <w:rPr>
                <w:sz w:val="24"/>
                <w:rtl/>
              </w:rPr>
              <w:t xml:space="preserve">סעיף 2 </w:t>
            </w:r>
          </w:p>
        </w:tc>
      </w:tr>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12941" w:rsidRDefault="00812941">
            <w:pPr>
              <w:spacing w:line="240" w:lineRule="auto"/>
              <w:rPr>
                <w:sz w:val="24"/>
              </w:rPr>
            </w:pPr>
            <w:hyperlink w:anchor="Seif2" w:tooltip="עבודה או מקור פרנסה" w:history="1">
              <w:r>
                <w:rPr>
                  <w:rStyle w:val="Hyperlink"/>
                </w:rPr>
                <w:t>Go</w:t>
              </w:r>
            </w:hyperlink>
          </w:p>
        </w:tc>
        <w:tc>
          <w:tcPr>
            <w:tcW w:w="5669" w:type="dxa"/>
          </w:tcPr>
          <w:p w:rsidR="00812941" w:rsidRDefault="00812941">
            <w:pPr>
              <w:spacing w:line="240" w:lineRule="auto"/>
              <w:rPr>
                <w:sz w:val="24"/>
                <w:rtl/>
              </w:rPr>
            </w:pPr>
            <w:r>
              <w:rPr>
                <w:sz w:val="24"/>
                <w:rtl/>
              </w:rPr>
              <w:t>עבודה או מקור פרנסה</w:t>
            </w:r>
          </w:p>
        </w:tc>
        <w:tc>
          <w:tcPr>
            <w:tcW w:w="1247" w:type="dxa"/>
          </w:tcPr>
          <w:p w:rsidR="00812941" w:rsidRDefault="00812941">
            <w:pPr>
              <w:spacing w:line="240" w:lineRule="auto"/>
              <w:rPr>
                <w:sz w:val="24"/>
              </w:rPr>
            </w:pPr>
            <w:r>
              <w:rPr>
                <w:sz w:val="24"/>
                <w:rtl/>
              </w:rPr>
              <w:t xml:space="preserve">סעיף 3 </w:t>
            </w:r>
          </w:p>
        </w:tc>
      </w:tr>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12941" w:rsidRDefault="00812941">
            <w:pPr>
              <w:spacing w:line="240" w:lineRule="auto"/>
              <w:rPr>
                <w:sz w:val="24"/>
              </w:rPr>
            </w:pPr>
            <w:hyperlink w:anchor="Seif3" w:tooltip="נכה משוקם" w:history="1">
              <w:r>
                <w:rPr>
                  <w:rStyle w:val="Hyperlink"/>
                </w:rPr>
                <w:t>Go</w:t>
              </w:r>
            </w:hyperlink>
          </w:p>
        </w:tc>
        <w:tc>
          <w:tcPr>
            <w:tcW w:w="5669" w:type="dxa"/>
          </w:tcPr>
          <w:p w:rsidR="00812941" w:rsidRDefault="00812941">
            <w:pPr>
              <w:spacing w:line="240" w:lineRule="auto"/>
              <w:rPr>
                <w:sz w:val="24"/>
                <w:rtl/>
              </w:rPr>
            </w:pPr>
            <w:r>
              <w:rPr>
                <w:sz w:val="24"/>
                <w:rtl/>
              </w:rPr>
              <w:t>נכה משוקם</w:t>
            </w:r>
          </w:p>
        </w:tc>
        <w:tc>
          <w:tcPr>
            <w:tcW w:w="1247" w:type="dxa"/>
          </w:tcPr>
          <w:p w:rsidR="00812941" w:rsidRDefault="00812941">
            <w:pPr>
              <w:spacing w:line="240" w:lineRule="auto"/>
              <w:rPr>
                <w:sz w:val="24"/>
              </w:rPr>
            </w:pPr>
            <w:r>
              <w:rPr>
                <w:sz w:val="24"/>
                <w:rtl/>
              </w:rPr>
              <w:t xml:space="preserve">סעיף 4 </w:t>
            </w:r>
          </w:p>
        </w:tc>
      </w:tr>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12941" w:rsidRDefault="00812941">
            <w:pPr>
              <w:spacing w:line="240" w:lineRule="auto"/>
              <w:rPr>
                <w:sz w:val="24"/>
              </w:rPr>
            </w:pPr>
            <w:hyperlink w:anchor="Seif4" w:tooltip="נכה ששוקם באמצעות עסק שבבעלותו" w:history="1">
              <w:r>
                <w:rPr>
                  <w:rStyle w:val="Hyperlink"/>
                </w:rPr>
                <w:t>Go</w:t>
              </w:r>
            </w:hyperlink>
          </w:p>
        </w:tc>
        <w:tc>
          <w:tcPr>
            <w:tcW w:w="5669" w:type="dxa"/>
          </w:tcPr>
          <w:p w:rsidR="00812941" w:rsidRDefault="00812941">
            <w:pPr>
              <w:spacing w:line="240" w:lineRule="auto"/>
              <w:rPr>
                <w:sz w:val="24"/>
                <w:rtl/>
              </w:rPr>
            </w:pPr>
            <w:r>
              <w:rPr>
                <w:sz w:val="24"/>
                <w:rtl/>
              </w:rPr>
              <w:t>נכה ששוקם באמצעות עסק שבבעלותו</w:t>
            </w:r>
          </w:p>
        </w:tc>
        <w:tc>
          <w:tcPr>
            <w:tcW w:w="1247" w:type="dxa"/>
          </w:tcPr>
          <w:p w:rsidR="00812941" w:rsidRDefault="00812941">
            <w:pPr>
              <w:spacing w:line="240" w:lineRule="auto"/>
              <w:rPr>
                <w:sz w:val="24"/>
              </w:rPr>
            </w:pPr>
            <w:r>
              <w:rPr>
                <w:sz w:val="24"/>
                <w:rtl/>
              </w:rPr>
              <w:t xml:space="preserve">סעיף 5 </w:t>
            </w:r>
          </w:p>
        </w:tc>
      </w:tr>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12941" w:rsidRDefault="00812941">
            <w:pPr>
              <w:spacing w:line="240" w:lineRule="auto"/>
              <w:rPr>
                <w:sz w:val="24"/>
              </w:rPr>
            </w:pPr>
            <w:hyperlink w:anchor="Seif5" w:tooltip="אמצעי סיוע לשיקום" w:history="1">
              <w:r>
                <w:rPr>
                  <w:rStyle w:val="Hyperlink"/>
                </w:rPr>
                <w:t>Go</w:t>
              </w:r>
            </w:hyperlink>
          </w:p>
        </w:tc>
        <w:tc>
          <w:tcPr>
            <w:tcW w:w="5669" w:type="dxa"/>
          </w:tcPr>
          <w:p w:rsidR="00812941" w:rsidRDefault="00812941">
            <w:pPr>
              <w:spacing w:line="240" w:lineRule="auto"/>
              <w:rPr>
                <w:sz w:val="24"/>
                <w:rtl/>
              </w:rPr>
            </w:pPr>
            <w:r>
              <w:rPr>
                <w:sz w:val="24"/>
                <w:rtl/>
              </w:rPr>
              <w:t>אמצעי סיוע לשיקום</w:t>
            </w:r>
          </w:p>
        </w:tc>
        <w:tc>
          <w:tcPr>
            <w:tcW w:w="1247" w:type="dxa"/>
          </w:tcPr>
          <w:p w:rsidR="00812941" w:rsidRDefault="00812941">
            <w:pPr>
              <w:spacing w:line="240" w:lineRule="auto"/>
              <w:rPr>
                <w:sz w:val="24"/>
              </w:rPr>
            </w:pPr>
            <w:r>
              <w:rPr>
                <w:sz w:val="24"/>
                <w:rtl/>
              </w:rPr>
              <w:t xml:space="preserve">סעיף 6 </w:t>
            </w:r>
          </w:p>
        </w:tc>
      </w:tr>
      <w:tr w:rsidR="00812941">
        <w:tblPrEx>
          <w:tblCellMar>
            <w:top w:w="0" w:type="dxa"/>
            <w:bottom w:w="0" w:type="dxa"/>
          </w:tblCellMar>
        </w:tblPrEx>
        <w:tc>
          <w:tcPr>
            <w:tcW w:w="850" w:type="dxa"/>
          </w:tcPr>
          <w:p w:rsidR="00812941" w:rsidRDefault="0081294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812941" w:rsidRDefault="00812941">
            <w:pPr>
              <w:spacing w:line="240" w:lineRule="auto"/>
              <w:rPr>
                <w:sz w:val="24"/>
              </w:rPr>
            </w:pPr>
            <w:hyperlink w:anchor="Seif6" w:tooltip="השם" w:history="1">
              <w:r>
                <w:rPr>
                  <w:rStyle w:val="Hyperlink"/>
                </w:rPr>
                <w:t>Go</w:t>
              </w:r>
            </w:hyperlink>
          </w:p>
        </w:tc>
        <w:tc>
          <w:tcPr>
            <w:tcW w:w="5669" w:type="dxa"/>
          </w:tcPr>
          <w:p w:rsidR="00812941" w:rsidRDefault="00812941">
            <w:pPr>
              <w:spacing w:line="240" w:lineRule="auto"/>
              <w:rPr>
                <w:sz w:val="24"/>
                <w:rtl/>
              </w:rPr>
            </w:pPr>
            <w:r>
              <w:rPr>
                <w:sz w:val="24"/>
                <w:rtl/>
              </w:rPr>
              <w:t>השם</w:t>
            </w:r>
          </w:p>
        </w:tc>
        <w:tc>
          <w:tcPr>
            <w:tcW w:w="1247" w:type="dxa"/>
          </w:tcPr>
          <w:p w:rsidR="00812941" w:rsidRDefault="00812941">
            <w:pPr>
              <w:spacing w:line="240" w:lineRule="auto"/>
              <w:rPr>
                <w:sz w:val="24"/>
              </w:rPr>
            </w:pPr>
            <w:r>
              <w:rPr>
                <w:sz w:val="24"/>
                <w:rtl/>
              </w:rPr>
              <w:t xml:space="preserve">סעיף 7 </w:t>
            </w:r>
          </w:p>
        </w:tc>
      </w:tr>
    </w:tbl>
    <w:p w:rsidR="00812941" w:rsidRDefault="00812941">
      <w:pPr>
        <w:pStyle w:val="big-header"/>
        <w:ind w:left="0" w:right="1134"/>
        <w:rPr>
          <w:rFonts w:cs="FrankRuehl"/>
          <w:sz w:val="32"/>
          <w:rtl/>
        </w:rPr>
      </w:pPr>
    </w:p>
    <w:p w:rsidR="00812941" w:rsidRDefault="00812941" w:rsidP="006C2556">
      <w:pPr>
        <w:pStyle w:val="big-header"/>
        <w:ind w:left="0" w:right="1134"/>
        <w:rPr>
          <w:rStyle w:val="default"/>
          <w:rFonts w:cs="FrankRuehl" w:hint="cs"/>
          <w:rtl/>
        </w:rPr>
      </w:pPr>
      <w:r>
        <w:rPr>
          <w:rFonts w:cs="FrankRuehl"/>
          <w:sz w:val="32"/>
          <w:rtl/>
        </w:rPr>
        <w:br w:type="page"/>
      </w:r>
      <w:r w:rsidR="006C2556">
        <w:rPr>
          <w:rFonts w:cs="FrankRuehl"/>
          <w:sz w:val="32"/>
          <w:rtl/>
        </w:rPr>
        <w:lastRenderedPageBreak/>
        <w:t xml:space="preserve"> </w:t>
      </w:r>
      <w:r>
        <w:rPr>
          <w:rFonts w:cs="FrankRuehl"/>
          <w:sz w:val="32"/>
          <w:rtl/>
        </w:rPr>
        <w:t>תק</w:t>
      </w:r>
      <w:r>
        <w:rPr>
          <w:rFonts w:cs="FrankRuehl" w:hint="cs"/>
          <w:sz w:val="32"/>
          <w:rtl/>
        </w:rPr>
        <w:t>נות התגמולים לנפגעי פעולות איבה, (כללים להוכחת חוסר פרנסה), תשל"א-</w:t>
      </w:r>
      <w:r>
        <w:rPr>
          <w:rFonts w:cs="FrankRuehl"/>
          <w:sz w:val="32"/>
          <w:rtl/>
        </w:rPr>
        <w:t>1971</w:t>
      </w:r>
      <w:r>
        <w:rPr>
          <w:rStyle w:val="default"/>
          <w:rtl/>
        </w:rPr>
        <w:footnoteReference w:customMarkFollows="1" w:id="1"/>
        <w:t>*</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9(1) ו-21 לחוק התגמולים לנפגעי פעולות איבה, תש"ל-</w:t>
      </w:r>
      <w:r>
        <w:rPr>
          <w:rStyle w:val="default"/>
          <w:rFonts w:cs="FrankRuehl"/>
          <w:rtl/>
        </w:rPr>
        <w:t xml:space="preserve">1970, </w:t>
      </w:r>
      <w:r>
        <w:rPr>
          <w:rStyle w:val="default"/>
          <w:rFonts w:cs="FrankRuehl" w:hint="cs"/>
          <w:rtl/>
        </w:rPr>
        <w:t>ובאישור ועדת העבודה של הכנסת, אני מתקין תקנות אלה:</w:t>
      </w:r>
    </w:p>
    <w:p w:rsidR="00812941" w:rsidRDefault="00812941">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8pt;z-index:251654656"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w:t>
      </w:r>
      <w:r>
        <w:rPr>
          <w:rStyle w:val="default"/>
          <w:rFonts w:cs="FrankRuehl"/>
          <w:rtl/>
        </w:rPr>
        <w:t>אל</w:t>
      </w:r>
      <w:r>
        <w:rPr>
          <w:rStyle w:val="default"/>
          <w:rFonts w:cs="FrankRuehl" w:hint="cs"/>
          <w:rtl/>
        </w:rPr>
        <w:t>ה :</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מן קובע", "נכה" ו"אמצעי סיוע לשיקום" -</w:t>
      </w:r>
      <w:r>
        <w:rPr>
          <w:rStyle w:val="default"/>
          <w:rFonts w:cs="FrankRuehl"/>
          <w:rtl/>
        </w:rPr>
        <w:t xml:space="preserve"> </w:t>
      </w:r>
      <w:r>
        <w:rPr>
          <w:rStyle w:val="default"/>
          <w:rFonts w:cs="FrankRuehl" w:hint="cs"/>
          <w:rtl/>
        </w:rPr>
        <w:t>כמשמעותם בתקנה 1 לתקנות הנכים (כללים להוכחת חוסר פרנסה), תשי"ג-</w:t>
      </w:r>
      <w:r>
        <w:rPr>
          <w:rStyle w:val="default"/>
          <w:rFonts w:cs="FrankRuehl"/>
          <w:rtl/>
        </w:rPr>
        <w:t>1953, (</w:t>
      </w:r>
      <w:r>
        <w:rPr>
          <w:rStyle w:val="default"/>
          <w:rFonts w:cs="FrankRuehl" w:hint="cs"/>
          <w:rtl/>
        </w:rPr>
        <w:t>להלן -</w:t>
      </w:r>
      <w:r>
        <w:rPr>
          <w:rStyle w:val="default"/>
          <w:rFonts w:cs="FrankRuehl"/>
          <w:rtl/>
        </w:rPr>
        <w:t xml:space="preserve"> </w:t>
      </w:r>
      <w:r>
        <w:rPr>
          <w:rStyle w:val="default"/>
          <w:rFonts w:cs="FrankRuehl" w:hint="cs"/>
          <w:rtl/>
        </w:rPr>
        <w:t>תקנות להוכחת חוסר פרנסה);</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הביטוח" -</w:t>
      </w:r>
      <w:r>
        <w:rPr>
          <w:rStyle w:val="default"/>
          <w:rFonts w:cs="FrankRuehl"/>
          <w:rtl/>
        </w:rPr>
        <w:t xml:space="preserve"> </w:t>
      </w:r>
      <w:r>
        <w:rPr>
          <w:rStyle w:val="default"/>
          <w:rFonts w:cs="FrankRuehl" w:hint="cs"/>
          <w:rtl/>
        </w:rPr>
        <w:t>חוק הביטוח הלאומי [נוסח משולב], תשכ"ח-</w:t>
      </w:r>
      <w:r>
        <w:rPr>
          <w:rStyle w:val="default"/>
          <w:rFonts w:cs="FrankRuehl"/>
          <w:rtl/>
        </w:rPr>
        <w:t>1968;</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שכה" -</w:t>
      </w:r>
      <w:r>
        <w:rPr>
          <w:rStyle w:val="default"/>
          <w:rFonts w:cs="FrankRuehl"/>
          <w:rtl/>
        </w:rPr>
        <w:t xml:space="preserve"> </w:t>
      </w:r>
      <w:r>
        <w:rPr>
          <w:rStyle w:val="default"/>
          <w:rFonts w:cs="FrankRuehl" w:hint="cs"/>
          <w:rtl/>
        </w:rPr>
        <w:t>לשכת עבודה של שירות התעסוקה לפי חוק</w:t>
      </w:r>
      <w:r>
        <w:rPr>
          <w:rStyle w:val="default"/>
          <w:rFonts w:cs="FrankRuehl"/>
          <w:rtl/>
        </w:rPr>
        <w:t xml:space="preserve"> ש</w:t>
      </w:r>
      <w:r>
        <w:rPr>
          <w:rStyle w:val="default"/>
          <w:rFonts w:cs="FrankRuehl" w:hint="cs"/>
          <w:rtl/>
        </w:rPr>
        <w:t>ירות התעסוקה, תשי"ט-</w:t>
      </w:r>
      <w:r>
        <w:rPr>
          <w:rStyle w:val="default"/>
          <w:rFonts w:cs="FrankRuehl"/>
          <w:rtl/>
        </w:rPr>
        <w:t>1959;</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שות" -</w:t>
      </w:r>
      <w:r>
        <w:rPr>
          <w:rStyle w:val="default"/>
          <w:rFonts w:cs="FrankRuehl"/>
          <w:rtl/>
        </w:rPr>
        <w:t xml:space="preserve"> </w:t>
      </w:r>
      <w:r>
        <w:rPr>
          <w:rStyle w:val="default"/>
          <w:rFonts w:cs="FrankRuehl" w:hint="cs"/>
          <w:rtl/>
        </w:rPr>
        <w:t>מנהל ענף ביטוח נפגעי עבודה של המסוד לביטוח לאומי או מי שהוא מינה במקומו ומנהל השיקום של המוסד לביטוח לאומי או מי שה</w:t>
      </w:r>
      <w:r>
        <w:rPr>
          <w:rStyle w:val="default"/>
          <w:rFonts w:cs="FrankRuehl"/>
          <w:rtl/>
        </w:rPr>
        <w:t>ו</w:t>
      </w:r>
      <w:r>
        <w:rPr>
          <w:rStyle w:val="default"/>
          <w:rFonts w:cs="FrankRuehl" w:hint="cs"/>
          <w:rtl/>
        </w:rPr>
        <w:t>א מינה במקומו;</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עדות רפואיות" -</w:t>
      </w:r>
      <w:r>
        <w:rPr>
          <w:rStyle w:val="default"/>
          <w:rFonts w:cs="FrankRuehl"/>
          <w:rtl/>
        </w:rPr>
        <w:t xml:space="preserve"> </w:t>
      </w:r>
      <w:r>
        <w:rPr>
          <w:rStyle w:val="default"/>
          <w:rFonts w:cs="FrankRuehl" w:hint="cs"/>
          <w:rtl/>
        </w:rPr>
        <w:t>כמשמעותן בסימן ה' שבפרק ג' לחוק הביטוח ובתקנותיו;</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ישום" -</w:t>
      </w:r>
      <w:r>
        <w:rPr>
          <w:rStyle w:val="default"/>
          <w:rFonts w:cs="FrankRuehl"/>
          <w:rtl/>
        </w:rPr>
        <w:t xml:space="preserve"> </w:t>
      </w:r>
      <w:r>
        <w:rPr>
          <w:rStyle w:val="default"/>
          <w:rFonts w:cs="FrankRuehl" w:hint="cs"/>
          <w:rtl/>
        </w:rPr>
        <w:t>רישום ב</w:t>
      </w:r>
      <w:r>
        <w:rPr>
          <w:rStyle w:val="default"/>
          <w:rFonts w:cs="FrankRuehl"/>
          <w:rtl/>
        </w:rPr>
        <w:t>לש</w:t>
      </w:r>
      <w:r>
        <w:rPr>
          <w:rStyle w:val="default"/>
          <w:rFonts w:cs="FrankRuehl" w:hint="cs"/>
          <w:rtl/>
        </w:rPr>
        <w:t>כה;</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כה משוקם" -</w:t>
      </w:r>
      <w:r>
        <w:rPr>
          <w:rStyle w:val="default"/>
          <w:rFonts w:cs="FrankRuehl"/>
          <w:rtl/>
        </w:rPr>
        <w:t xml:space="preserve"> </w:t>
      </w:r>
      <w:r>
        <w:rPr>
          <w:rStyle w:val="default"/>
          <w:rFonts w:cs="FrankRuehl" w:hint="cs"/>
          <w:rtl/>
        </w:rPr>
        <w:t>נכה שסודר או הסתדר בעבודה או בעסק או שיש לו מקור פרנסה אחר;</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ופא מוסמך" -</w:t>
      </w:r>
      <w:r>
        <w:rPr>
          <w:rStyle w:val="default"/>
          <w:rFonts w:cs="FrankRuehl"/>
          <w:rtl/>
        </w:rPr>
        <w:t xml:space="preserve"> </w:t>
      </w:r>
      <w:r>
        <w:rPr>
          <w:rStyle w:val="default"/>
          <w:rFonts w:cs="FrankRuehl" w:hint="cs"/>
          <w:rtl/>
        </w:rPr>
        <w:t>רופא אשר המוסד לביטוח לאומי מינה אותו להיות רופא מוסמך;</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קיד תביעות" -</w:t>
      </w:r>
      <w:r>
        <w:rPr>
          <w:rStyle w:val="default"/>
          <w:rFonts w:cs="FrankRuehl"/>
          <w:rtl/>
        </w:rPr>
        <w:t xml:space="preserve"> </w:t>
      </w:r>
      <w:r>
        <w:rPr>
          <w:rStyle w:val="default"/>
          <w:rFonts w:cs="FrankRuehl" w:hint="cs"/>
          <w:rtl/>
        </w:rPr>
        <w:t>כמשמעותו בסעיף 130 לחוק הביטוח;</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גוף המוסמך" -</w:t>
      </w:r>
      <w:r>
        <w:rPr>
          <w:rStyle w:val="default"/>
          <w:rFonts w:cs="FrankRuehl"/>
          <w:rtl/>
        </w:rPr>
        <w:t xml:space="preserve"> </w:t>
      </w:r>
      <w:r>
        <w:rPr>
          <w:rStyle w:val="default"/>
          <w:rFonts w:cs="FrankRuehl" w:hint="cs"/>
          <w:rtl/>
        </w:rPr>
        <w:t>רשות כמשמעותה בתקנה 18א לתקנות הביטוח</w:t>
      </w:r>
      <w:r>
        <w:rPr>
          <w:rStyle w:val="default"/>
          <w:rFonts w:cs="FrankRuehl"/>
          <w:rtl/>
        </w:rPr>
        <w:t xml:space="preserve"> ה</w:t>
      </w:r>
      <w:r>
        <w:rPr>
          <w:rStyle w:val="default"/>
          <w:rFonts w:cs="FrankRuehl" w:hint="cs"/>
          <w:rtl/>
        </w:rPr>
        <w:t>לאומי (קביעת דרגת נכות לנפגעי עבודה), תשט"ז-</w:t>
      </w:r>
      <w:r>
        <w:rPr>
          <w:rStyle w:val="default"/>
          <w:rFonts w:cs="FrankRuehl"/>
          <w:rtl/>
        </w:rPr>
        <w:t>1956.</w:t>
      </w:r>
    </w:p>
    <w:p w:rsidR="00812941" w:rsidRDefault="0081294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9.4pt;z-index:251655680"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תנ</w:t>
                  </w:r>
                  <w:r>
                    <w:rPr>
                      <w:rFonts w:cs="Miriam" w:hint="cs"/>
                      <w:sz w:val="18"/>
                      <w:szCs w:val="18"/>
                      <w:rtl/>
                    </w:rPr>
                    <w:t>אים לתשלום תגמול למחוסר פרנסה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כה שאין לו הכנסה מכל מקור זולת תגמולים לפי החוק, רואים אותו כמחוסר פרנסה אם הוכיח לפקיד תביעות שנתקיימו בו אלה:</w:t>
      </w:r>
    </w:p>
    <w:p w:rsidR="00812941" w:rsidRDefault="008129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נרשם בלשכה שבוע ימים מתחילת הזמן הקובע;</w:t>
      </w:r>
    </w:p>
    <w:p w:rsidR="00812941" w:rsidRDefault="0081294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הגיש בקשה בכתב לפקיד התביעו</w:t>
      </w:r>
      <w:r>
        <w:rPr>
          <w:rStyle w:val="default"/>
          <w:rFonts w:cs="FrankRuehl"/>
          <w:rtl/>
        </w:rPr>
        <w:t xml:space="preserve">ת, </w:t>
      </w:r>
      <w:r>
        <w:rPr>
          <w:rStyle w:val="default"/>
          <w:rFonts w:cs="FrankRuehl" w:hint="cs"/>
          <w:rtl/>
        </w:rPr>
        <w:t xml:space="preserve">לא יאוחר משבוע ימים מסיום הזמן הקובע, לתשלום תגמול למחוסר פרנסה, בצירוף תעודה מאת פקיד השיקום שאין לנכה כל סידור של </w:t>
      </w:r>
      <w:r>
        <w:rPr>
          <w:rStyle w:val="default"/>
          <w:rFonts w:cs="FrankRuehl"/>
          <w:rtl/>
        </w:rPr>
        <w:t>מ</w:t>
      </w:r>
      <w:r>
        <w:rPr>
          <w:rStyle w:val="default"/>
          <w:rFonts w:cs="FrankRuehl" w:hint="cs"/>
          <w:rtl/>
        </w:rPr>
        <w:t xml:space="preserve">קור פרנסה, או תעודה מאת הלשכה, המעידה כי בזמן הקובע לא סיפקה לו הלשכה כל עבודה התואמת את הכשרתו המקצועית, רמת השכלתו, מצב בריאתו וכשרו </w:t>
      </w:r>
      <w:r>
        <w:rPr>
          <w:rStyle w:val="default"/>
          <w:rFonts w:cs="FrankRuehl"/>
          <w:rtl/>
        </w:rPr>
        <w:t>ה</w:t>
      </w:r>
      <w:r>
        <w:rPr>
          <w:rStyle w:val="default"/>
          <w:rFonts w:cs="FrankRuehl" w:hint="cs"/>
          <w:rtl/>
        </w:rPr>
        <w:t>ג</w:t>
      </w:r>
      <w:r>
        <w:rPr>
          <w:rStyle w:val="default"/>
          <w:rFonts w:cs="FrankRuehl"/>
          <w:rtl/>
        </w:rPr>
        <w:t>ו</w:t>
      </w:r>
      <w:r>
        <w:rPr>
          <w:rStyle w:val="default"/>
          <w:rFonts w:cs="FrankRuehl" w:hint="cs"/>
          <w:rtl/>
        </w:rPr>
        <w:t>פני, ואף לא סיפקה לו הכשרה מקצועית.</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העדר תעודה כאמור בתקנת משנה (א) רשאי הגוף המוסמך לאשר, מטעמים מיוחדים </w:t>
      </w:r>
      <w:r>
        <w:rPr>
          <w:rStyle w:val="default"/>
          <w:rFonts w:cs="FrankRuehl"/>
          <w:rtl/>
        </w:rPr>
        <w:t>ש</w:t>
      </w:r>
      <w:r>
        <w:rPr>
          <w:rStyle w:val="default"/>
          <w:rFonts w:cs="FrankRuehl" w:hint="cs"/>
          <w:rtl/>
        </w:rPr>
        <w:t>ירשום ולתקופה שאישר, כי הנכה הינו מחוסר פרנסה.</w:t>
      </w:r>
    </w:p>
    <w:p w:rsidR="00812941" w:rsidRDefault="00812941">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1.65pt;z-index:251656704"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עב</w:t>
                  </w:r>
                  <w:r>
                    <w:rPr>
                      <w:rFonts w:cs="Miriam" w:hint="cs"/>
                      <w:sz w:val="18"/>
                      <w:szCs w:val="18"/>
                      <w:rtl/>
                    </w:rPr>
                    <w:t>ודה או מקור פרנסה</w:t>
                  </w:r>
                </w:p>
              </w:txbxContent>
            </v:textbox>
            <w10:anchorlock/>
          </v:rect>
        </w:pict>
      </w:r>
      <w:r>
        <w:rPr>
          <w:rStyle w:val="big-number"/>
          <w:rFonts w:cs="Miriam"/>
          <w:rtl/>
        </w:rPr>
        <w:t>3.</w:t>
      </w:r>
      <w:r>
        <w:rPr>
          <w:rStyle w:val="big-number"/>
          <w:rFonts w:cs="Miriam"/>
          <w:rtl/>
        </w:rPr>
        <w:tab/>
      </w:r>
      <w:r>
        <w:rPr>
          <w:rStyle w:val="default"/>
          <w:rFonts w:cs="FrankRuehl"/>
          <w:rtl/>
        </w:rPr>
        <w:t>עב</w:t>
      </w:r>
      <w:r>
        <w:rPr>
          <w:rStyle w:val="default"/>
          <w:rFonts w:cs="FrankRuehl" w:hint="cs"/>
          <w:rtl/>
        </w:rPr>
        <w:t xml:space="preserve">ודה או סידור של מקור פרנסה שהרופא המוסמך או ועדה רפואית, בתעודה חתומה בידו </w:t>
      </w:r>
      <w:r>
        <w:rPr>
          <w:rStyle w:val="default"/>
          <w:rFonts w:cs="FrankRuehl"/>
          <w:rtl/>
        </w:rPr>
        <w:t>א</w:t>
      </w:r>
      <w:r>
        <w:rPr>
          <w:rStyle w:val="default"/>
          <w:rFonts w:cs="FrankRuehl" w:hint="cs"/>
          <w:rtl/>
        </w:rPr>
        <w:t>ו בידי הועדה הרפואית, פסלו אותה מפאת אי-התאמתה מבחינה רפואית לנכה, אין רואים אותם כעבודה או כסידור של מקור פרנסה כנדרש בתקנה 2.</w:t>
      </w:r>
    </w:p>
    <w:p w:rsidR="00812941" w:rsidRDefault="00812941">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4.95pt;z-index:251657728"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נכ</w:t>
                  </w:r>
                  <w:r>
                    <w:rPr>
                      <w:rFonts w:cs="Miriam" w:hint="cs"/>
                      <w:sz w:val="18"/>
                      <w:szCs w:val="18"/>
                      <w:rtl/>
                    </w:rPr>
                    <w:t>ה משוקם</w:t>
                  </w:r>
                </w:p>
              </w:txbxContent>
            </v:textbox>
            <w10:anchorlock/>
          </v:rect>
        </w:pict>
      </w:r>
      <w:r>
        <w:rPr>
          <w:rStyle w:val="big-number"/>
          <w:rFonts w:cs="Miriam"/>
          <w:rtl/>
        </w:rPr>
        <w:t>4.</w:t>
      </w:r>
      <w:r>
        <w:rPr>
          <w:rStyle w:val="big-number"/>
          <w:rFonts w:cs="Miriam"/>
          <w:rtl/>
        </w:rPr>
        <w:tab/>
      </w:r>
      <w:r>
        <w:rPr>
          <w:rStyle w:val="default"/>
          <w:rFonts w:cs="FrankRuehl"/>
          <w:rtl/>
        </w:rPr>
        <w:t>נכ</w:t>
      </w:r>
      <w:r>
        <w:rPr>
          <w:rStyle w:val="default"/>
          <w:rFonts w:cs="FrankRuehl" w:hint="cs"/>
          <w:rtl/>
        </w:rPr>
        <w:t>ה משוקם רואים אותו כמחוס</w:t>
      </w:r>
      <w:r>
        <w:rPr>
          <w:rStyle w:val="default"/>
          <w:rFonts w:cs="FrankRuehl"/>
          <w:rtl/>
        </w:rPr>
        <w:t xml:space="preserve">ר </w:t>
      </w:r>
      <w:r>
        <w:rPr>
          <w:rStyle w:val="default"/>
          <w:rFonts w:cs="FrankRuehl" w:hint="cs"/>
          <w:rtl/>
        </w:rPr>
        <w:t>פרנסה אם הוכיח לפקיד תביעות, בנוסף לאמור בתקנה 2, אחד מאלה:</w:t>
      </w:r>
    </w:p>
    <w:p w:rsidR="00812941" w:rsidRDefault="00812941">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וא הפסיק את עבודתו או התעסקותו במקום פרנסה שבאמצעותו שוקם, מפאת אי-התאמתו להן מבחינה רפואית בהתאם לאישור מאת הרופא המוסמך;</w:t>
      </w:r>
    </w:p>
    <w:p w:rsidR="00812941" w:rsidRDefault="00812941">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וא הפסיק את עבודתו שבאמצעותה שוקם, מחמת חוסר אפשרות מעשית להמ</w:t>
      </w:r>
      <w:r>
        <w:rPr>
          <w:rStyle w:val="default"/>
          <w:rFonts w:cs="FrankRuehl"/>
          <w:rtl/>
        </w:rPr>
        <w:t>שי</w:t>
      </w:r>
      <w:r>
        <w:rPr>
          <w:rStyle w:val="default"/>
          <w:rFonts w:cs="FrankRuehl" w:hint="cs"/>
          <w:rtl/>
        </w:rPr>
        <w:t>ך בהעסקתו בה, בהתאם לאישור בכתב מאת הרשות.</w:t>
      </w:r>
    </w:p>
    <w:p w:rsidR="00812941" w:rsidRDefault="00812941">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20.4pt;z-index:251658752"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נכ</w:t>
                  </w:r>
                  <w:r>
                    <w:rPr>
                      <w:rFonts w:cs="Miriam" w:hint="cs"/>
                      <w:sz w:val="18"/>
                      <w:szCs w:val="18"/>
                      <w:rtl/>
                    </w:rPr>
                    <w:t>ה ששוקם באמצעות עסק שבבעלותו</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כה משוקם באמצעות עסק שבבעלותו היחידה או בבעלות משותפת, רואים אותו כמחוסר פרנסה, אם תביעתו להכיר בו כמחוסר פרנסה נתמכת באישור מנומק מאת הרשות המקומית שבתחומה נמצא עסקו, בנוסף לתנאים שעליו לקיים כאמור בתק</w:t>
      </w:r>
      <w:r>
        <w:rPr>
          <w:rStyle w:val="default"/>
          <w:rFonts w:cs="FrankRuehl"/>
          <w:rtl/>
        </w:rPr>
        <w:t>נו</w:t>
      </w:r>
      <w:r>
        <w:rPr>
          <w:rStyle w:val="default"/>
          <w:rFonts w:cs="FrankRuehl" w:hint="cs"/>
          <w:rtl/>
        </w:rPr>
        <w:t>ת 2 ו-4.</w:t>
      </w:r>
    </w:p>
    <w:p w:rsidR="00812941" w:rsidRDefault="00812941">
      <w:pPr>
        <w:pStyle w:val="P00"/>
        <w:spacing w:before="72"/>
        <w:ind w:left="0" w:right="1134"/>
        <w:rPr>
          <w:rStyle w:val="default"/>
          <w:rFonts w:cs="FrankRuehl"/>
          <w:rtl/>
        </w:rPr>
      </w:pPr>
      <w:r>
        <w:rPr>
          <w:rFonts w:cs="FrankRuehl"/>
          <w:sz w:val="26"/>
          <w:rtl/>
        </w:rPr>
        <w:lastRenderedPageBreak/>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תקנה זו, "עסק בבעלות משותפת" -</w:t>
      </w:r>
      <w:r>
        <w:rPr>
          <w:rStyle w:val="default"/>
          <w:rFonts w:cs="FrankRuehl"/>
          <w:rtl/>
        </w:rPr>
        <w:t xml:space="preserve"> </w:t>
      </w:r>
      <w:r>
        <w:rPr>
          <w:rStyle w:val="default"/>
          <w:rFonts w:cs="FrankRuehl" w:hint="cs"/>
          <w:rtl/>
        </w:rPr>
        <w:t>כמשמ</w:t>
      </w:r>
      <w:r>
        <w:rPr>
          <w:rStyle w:val="default"/>
          <w:rFonts w:cs="FrankRuehl"/>
          <w:rtl/>
        </w:rPr>
        <w:t>ע</w:t>
      </w:r>
      <w:r>
        <w:rPr>
          <w:rStyle w:val="default"/>
          <w:rFonts w:cs="FrankRuehl" w:hint="cs"/>
          <w:rtl/>
        </w:rPr>
        <w:t>ותו בתקנה 6(ב) לתקנות להוכחת חוסר פרנסה.</w:t>
      </w:r>
    </w:p>
    <w:p w:rsidR="00812941" w:rsidRDefault="00812941">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2.05pt;z-index:251659776"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אמ</w:t>
                  </w:r>
                  <w:r>
                    <w:rPr>
                      <w:rFonts w:cs="Miriam" w:hint="cs"/>
                      <w:sz w:val="18"/>
                      <w:szCs w:val="18"/>
                      <w:rtl/>
                    </w:rPr>
                    <w:t>צעי סיוע לשיקום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וראות תקנות 7 ו-8 לתקנות להוכחת חוסר פרנסה יחולו, בשינויים המחוייבים, גם לענין תקנות אלה.</w:t>
      </w:r>
    </w:p>
    <w:p w:rsidR="00812941" w:rsidRDefault="0081294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תקנה 7 לתקנות להוכחת חוסר פרנסה, במקום "אישור מאת הל</w:t>
      </w:r>
      <w:r>
        <w:rPr>
          <w:rStyle w:val="default"/>
          <w:rFonts w:cs="FrankRuehl"/>
          <w:rtl/>
        </w:rPr>
        <w:t>שכ</w:t>
      </w:r>
      <w:r>
        <w:rPr>
          <w:rStyle w:val="default"/>
          <w:rFonts w:cs="FrankRuehl" w:hint="cs"/>
          <w:rtl/>
        </w:rPr>
        <w:t>ה" קרי "אישור מאת פקיד השיקום"</w:t>
      </w:r>
      <w:r>
        <w:rPr>
          <w:rStyle w:val="default"/>
          <w:rFonts w:cs="FrankRuehl"/>
          <w:rtl/>
        </w:rPr>
        <w:t>.</w:t>
      </w:r>
    </w:p>
    <w:p w:rsidR="00812941" w:rsidRDefault="00812941">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8pt;z-index:251660800" o:allowincell="f" filled="f" stroked="f" strokecolor="lime" strokeweight=".25pt">
            <v:textbox inset="0,0,0,0">
              <w:txbxContent>
                <w:p w:rsidR="00812941" w:rsidRDefault="0081294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התגמולים לנפגעי פעולות איבה (כללים להוכחת חוסר פרנסה), תשל"א-</w:t>
      </w:r>
      <w:r>
        <w:rPr>
          <w:rStyle w:val="default"/>
          <w:rFonts w:cs="FrankRuehl"/>
          <w:rtl/>
        </w:rPr>
        <w:t>1971".</w:t>
      </w:r>
    </w:p>
    <w:p w:rsidR="00812941" w:rsidRDefault="00812941">
      <w:pPr>
        <w:pStyle w:val="P00"/>
        <w:spacing w:before="72"/>
        <w:ind w:left="0" w:right="1134"/>
        <w:rPr>
          <w:rStyle w:val="default"/>
          <w:rFonts w:cs="FrankRuehl"/>
          <w:rtl/>
        </w:rPr>
      </w:pPr>
    </w:p>
    <w:p w:rsidR="00812941" w:rsidRDefault="00812941">
      <w:pPr>
        <w:pStyle w:val="sig-0"/>
        <w:ind w:left="0" w:right="1134"/>
        <w:rPr>
          <w:rFonts w:cs="FrankRuehl"/>
          <w:sz w:val="26"/>
          <w:rtl/>
        </w:rPr>
      </w:pPr>
      <w:r>
        <w:rPr>
          <w:rFonts w:cs="FrankRuehl"/>
          <w:sz w:val="26"/>
          <w:rtl/>
        </w:rPr>
        <w:t>כ"</w:t>
      </w:r>
      <w:r>
        <w:rPr>
          <w:rFonts w:cs="FrankRuehl" w:hint="cs"/>
          <w:sz w:val="26"/>
          <w:rtl/>
        </w:rPr>
        <w:t>ו בתמוז תשל"א (19 ביולי 1971)</w:t>
      </w:r>
      <w:r>
        <w:rPr>
          <w:rFonts w:cs="FrankRuehl"/>
          <w:sz w:val="26"/>
          <w:rtl/>
        </w:rPr>
        <w:tab/>
        <w:t>י</w:t>
      </w:r>
      <w:r>
        <w:rPr>
          <w:rFonts w:cs="FrankRuehl" w:hint="cs"/>
          <w:sz w:val="26"/>
          <w:rtl/>
        </w:rPr>
        <w:t>וסף אלמוגי</w:t>
      </w:r>
    </w:p>
    <w:p w:rsidR="00812941" w:rsidRDefault="0081294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העבודה</w:t>
      </w:r>
    </w:p>
    <w:p w:rsidR="00812941" w:rsidRDefault="00812941">
      <w:pPr>
        <w:pStyle w:val="P00"/>
        <w:spacing w:before="72"/>
        <w:ind w:left="0" w:right="1134"/>
        <w:rPr>
          <w:rStyle w:val="default"/>
          <w:rFonts w:cs="FrankRuehl" w:hint="cs"/>
          <w:rtl/>
        </w:rPr>
      </w:pPr>
    </w:p>
    <w:p w:rsidR="00812941" w:rsidRDefault="00812941">
      <w:pPr>
        <w:pStyle w:val="P00"/>
        <w:spacing w:before="72"/>
        <w:ind w:left="0" w:right="1134"/>
        <w:rPr>
          <w:rStyle w:val="default"/>
          <w:rFonts w:cs="FrankRuehl"/>
          <w:rtl/>
        </w:rPr>
      </w:pPr>
    </w:p>
    <w:p w:rsidR="00812941" w:rsidRDefault="00812941">
      <w:pPr>
        <w:pStyle w:val="P00"/>
        <w:spacing w:before="72"/>
        <w:ind w:left="0" w:right="1134"/>
        <w:rPr>
          <w:rStyle w:val="default"/>
          <w:rFonts w:cs="FrankRuehl"/>
          <w:rtl/>
        </w:rPr>
      </w:pPr>
      <w:bookmarkStart w:id="7" w:name="LawPartEnd"/>
    </w:p>
    <w:bookmarkEnd w:id="7"/>
    <w:p w:rsidR="00812941" w:rsidRDefault="00812941">
      <w:pPr>
        <w:pStyle w:val="P00"/>
        <w:spacing w:before="72"/>
        <w:ind w:left="0" w:right="1134"/>
        <w:rPr>
          <w:rStyle w:val="default"/>
          <w:rFonts w:cs="FrankRuehl"/>
          <w:rtl/>
        </w:rPr>
      </w:pPr>
    </w:p>
    <w:sectPr w:rsidR="00812941">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B5C" w:rsidRDefault="00895B5C">
      <w:r>
        <w:separator/>
      </w:r>
    </w:p>
  </w:endnote>
  <w:endnote w:type="continuationSeparator" w:id="0">
    <w:p w:rsidR="00895B5C" w:rsidRDefault="00895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2941" w:rsidRDefault="0081294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2941" w:rsidRDefault="0081294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12941" w:rsidRDefault="0081294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2941" w:rsidRDefault="0081294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86417">
      <w:rPr>
        <w:rFonts w:hAnsi="FrankRuehl" w:cs="FrankRuehl"/>
        <w:noProof/>
        <w:sz w:val="24"/>
        <w:szCs w:val="24"/>
        <w:rtl/>
      </w:rPr>
      <w:t>2</w:t>
    </w:r>
    <w:r>
      <w:rPr>
        <w:rFonts w:hAnsi="FrankRuehl" w:cs="FrankRuehl"/>
        <w:sz w:val="24"/>
        <w:szCs w:val="24"/>
        <w:rtl/>
      </w:rPr>
      <w:fldChar w:fldCharType="end"/>
    </w:r>
  </w:p>
  <w:p w:rsidR="00812941" w:rsidRDefault="0081294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12941" w:rsidRDefault="0081294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C:\Yael\hakika\Revadim\P229M2_008.doc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B5C" w:rsidRDefault="00895B5C">
      <w:pPr>
        <w:spacing w:before="60" w:line="240" w:lineRule="auto"/>
        <w:ind w:right="1134"/>
      </w:pPr>
      <w:r>
        <w:separator/>
      </w:r>
    </w:p>
  </w:footnote>
  <w:footnote w:type="continuationSeparator" w:id="0">
    <w:p w:rsidR="00895B5C" w:rsidRDefault="00895B5C">
      <w:r>
        <w:continuationSeparator/>
      </w:r>
    </w:p>
  </w:footnote>
  <w:footnote w:id="1">
    <w:p w:rsidR="00812941" w:rsidRDefault="008129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תשל"א מס' 2724</w:t>
        </w:r>
      </w:hyperlink>
      <w:r>
        <w:rPr>
          <w:rFonts w:cs="FrankRuehl" w:hint="cs"/>
          <w:rtl/>
        </w:rPr>
        <w:t xml:space="preserve"> מיום 5.8.1971 עמ' 1436.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2941" w:rsidRDefault="0081294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(כללים להוכחת חוסר פרנסה), תשל"א–1971</w:t>
    </w:r>
  </w:p>
  <w:p w:rsidR="00812941" w:rsidRDefault="0081294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2941" w:rsidRDefault="0081294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2941" w:rsidRDefault="0081294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התגמולים לנפגעי פעולות איבה, (כללים להוכחת חוסר פרנסה), תשל"א</w:t>
    </w:r>
    <w:r>
      <w:rPr>
        <w:rFonts w:hAnsi="FrankRuehl" w:cs="FrankRuehl" w:hint="cs"/>
        <w:color w:val="000000"/>
        <w:sz w:val="28"/>
        <w:szCs w:val="28"/>
        <w:rtl/>
      </w:rPr>
      <w:t>-</w:t>
    </w:r>
    <w:r>
      <w:rPr>
        <w:rFonts w:hAnsi="FrankRuehl" w:cs="FrankRuehl"/>
        <w:color w:val="000000"/>
        <w:sz w:val="28"/>
        <w:szCs w:val="28"/>
        <w:rtl/>
      </w:rPr>
      <w:t>1971</w:t>
    </w:r>
  </w:p>
  <w:p w:rsidR="00812941" w:rsidRDefault="0081294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2941" w:rsidRDefault="0081294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2556"/>
    <w:rsid w:val="006C2556"/>
    <w:rsid w:val="00812941"/>
    <w:rsid w:val="00895B5C"/>
    <w:rsid w:val="00C86417"/>
    <w:rsid w:val="00D02281"/>
    <w:rsid w:val="00F818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B462EF4-B7E1-4C8C-BCED-8E5F9084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7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פרק 2/229</vt:lpstr>
    </vt:vector>
  </TitlesOfParts>
  <Company/>
  <LinksUpToDate>false</LinksUpToDate>
  <CharactersWithSpaces>3713</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7929867</vt:i4>
      </vt:variant>
      <vt:variant>
        <vt:i4>0</vt:i4>
      </vt:variant>
      <vt:variant>
        <vt:i4>0</vt:i4>
      </vt:variant>
      <vt:variant>
        <vt:i4>5</vt:i4>
      </vt:variant>
      <vt:variant>
        <vt:lpwstr>http://www.nevo.co.il/Law_word/law06/TAK-2724.pdf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2/229</dc:title>
  <dc:subject/>
  <dc:creator>eli</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P229M2</vt:lpwstr>
  </property>
  <property fmtid="{D5CDD505-2E9C-101B-9397-08002B2CF9AE}" pid="3" name="CHNAME">
    <vt:lpwstr>תגמולים לנפגעי פעולות איבה</vt:lpwstr>
  </property>
  <property fmtid="{D5CDD505-2E9C-101B-9397-08002B2CF9AE}" pid="4" name="LAWNAME">
    <vt:lpwstr>תקנות התגמולים לנפגעי פעולות איבה, (כללים להוכחת חוסר פרנסה), תשל"א-1971</vt:lpwstr>
  </property>
  <property fmtid="{D5CDD505-2E9C-101B-9397-08002B2CF9AE}" pid="5" name="LAWNUMBER">
    <vt:lpwstr>0008</vt:lpwstr>
  </property>
  <property fmtid="{D5CDD505-2E9C-101B-9397-08002B2CF9AE}" pid="6" name="TYPE">
    <vt:lpwstr>01</vt:lpwstr>
  </property>
  <property fmtid="{D5CDD505-2E9C-101B-9397-08002B2CF9AE}" pid="7" name="NOSE11">
    <vt:lpwstr>בטחון</vt:lpwstr>
  </property>
  <property fmtid="{D5CDD505-2E9C-101B-9397-08002B2CF9AE}" pid="8" name="NOSE21">
    <vt:lpwstr>נפגעי פעולות איבה</vt:lpwstr>
  </property>
  <property fmtid="{D5CDD505-2E9C-101B-9397-08002B2CF9AE}" pid="9" name="NOSE31">
    <vt:lpwstr/>
  </property>
  <property fmtid="{D5CDD505-2E9C-101B-9397-08002B2CF9AE}" pid="10" name="NOSE41">
    <vt:lpwstr/>
  </property>
  <property fmtid="{D5CDD505-2E9C-101B-9397-08002B2CF9AE}" pid="11" name="NOSE12">
    <vt:lpwstr>ביטוח</vt:lpwstr>
  </property>
  <property fmtid="{D5CDD505-2E9C-101B-9397-08002B2CF9AE}" pid="12" name="NOSE22">
    <vt:lpwstr>ביטוח לאומי</vt:lpwstr>
  </property>
  <property fmtid="{D5CDD505-2E9C-101B-9397-08002B2CF9AE}" pid="13" name="NOSE32">
    <vt:lpwstr>תגמולים</vt:lpwstr>
  </property>
  <property fmtid="{D5CDD505-2E9C-101B-9397-08002B2CF9AE}" pid="14" name="NOSE42">
    <vt:lpwstr>נפגעי פעולות איבה</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התגמולים לנפגעי פעולות איבה</vt:lpwstr>
  </property>
  <property fmtid="{D5CDD505-2E9C-101B-9397-08002B2CF9AE}" pid="48" name="MEKOR_SAIF1">
    <vt:lpwstr>9X1X;21X</vt:lpwstr>
  </property>
</Properties>
</file>