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0C2E" w14:textId="77777777" w:rsidR="000A51DD" w:rsidRDefault="008A2893" w:rsidP="003F60AB">
      <w:pPr>
        <w:pStyle w:val="big-header"/>
        <w:ind w:left="0" w:right="1134"/>
        <w:rPr>
          <w:rFonts w:cs="FrankRuehl"/>
          <w:sz w:val="32"/>
        </w:rPr>
      </w:pPr>
      <w:r>
        <w:rPr>
          <w:rFonts w:cs="FrankRuehl" w:hint="cs"/>
          <w:sz w:val="32"/>
          <w:rtl/>
        </w:rPr>
        <w:t>תקנות התכנון והבניה (סדרי דין בבקשה להכרעה לפני שמאי מכריע או שמאי מייעץ)</w:t>
      </w:r>
      <w:r w:rsidR="000A51DD">
        <w:rPr>
          <w:rFonts w:cs="FrankRuehl" w:hint="cs"/>
          <w:sz w:val="32"/>
          <w:rtl/>
        </w:rPr>
        <w:t>, תשס"</w:t>
      </w:r>
      <w:r w:rsidR="000E2C54">
        <w:rPr>
          <w:rFonts w:cs="FrankRuehl" w:hint="cs"/>
          <w:sz w:val="32"/>
          <w:rtl/>
        </w:rPr>
        <w:t>ט-2008</w:t>
      </w:r>
    </w:p>
    <w:p w14:paraId="4A97F011" w14:textId="77777777" w:rsidR="00E47DA8" w:rsidRPr="00E47DA8" w:rsidRDefault="00E47DA8" w:rsidP="00E47DA8">
      <w:pPr>
        <w:spacing w:line="320" w:lineRule="auto"/>
        <w:rPr>
          <w:rFonts w:cs="FrankRuehl"/>
          <w:szCs w:val="26"/>
          <w:rtl/>
        </w:rPr>
      </w:pPr>
    </w:p>
    <w:p w14:paraId="41E18E39" w14:textId="77777777" w:rsidR="00E47DA8" w:rsidRDefault="00E47DA8" w:rsidP="00E47DA8">
      <w:pPr>
        <w:spacing w:line="320" w:lineRule="auto"/>
        <w:rPr>
          <w:rtl/>
        </w:rPr>
      </w:pPr>
    </w:p>
    <w:p w14:paraId="0519F694" w14:textId="77777777" w:rsidR="00E47DA8" w:rsidRDefault="00E47DA8" w:rsidP="00E47DA8">
      <w:pPr>
        <w:spacing w:line="320" w:lineRule="auto"/>
        <w:rPr>
          <w:rFonts w:cs="FrankRuehl"/>
          <w:szCs w:val="26"/>
          <w:rtl/>
        </w:rPr>
      </w:pPr>
      <w:r w:rsidRPr="00E47DA8">
        <w:rPr>
          <w:rFonts w:cs="Miriam"/>
          <w:szCs w:val="22"/>
          <w:rtl/>
        </w:rPr>
        <w:t>משפט פרטי וכלכלה</w:t>
      </w:r>
      <w:r w:rsidRPr="00E47DA8">
        <w:rPr>
          <w:rFonts w:cs="FrankRuehl"/>
          <w:szCs w:val="26"/>
          <w:rtl/>
        </w:rPr>
        <w:t xml:space="preserve"> – הסדרת עיסוק – שמאי מקרקעין</w:t>
      </w:r>
    </w:p>
    <w:p w14:paraId="50154563" w14:textId="77777777" w:rsidR="00E47DA8" w:rsidRDefault="00E47DA8" w:rsidP="00E47DA8">
      <w:pPr>
        <w:spacing w:line="320" w:lineRule="auto"/>
        <w:rPr>
          <w:rFonts w:cs="FrankRuehl"/>
          <w:szCs w:val="26"/>
          <w:rtl/>
        </w:rPr>
      </w:pPr>
      <w:r w:rsidRPr="00E47DA8">
        <w:rPr>
          <w:rFonts w:cs="Miriam"/>
          <w:szCs w:val="22"/>
          <w:rtl/>
        </w:rPr>
        <w:t>רשויות ומשפט מנהלי</w:t>
      </w:r>
      <w:r w:rsidRPr="00E47DA8">
        <w:rPr>
          <w:rFonts w:cs="FrankRuehl"/>
          <w:szCs w:val="26"/>
          <w:rtl/>
        </w:rPr>
        <w:t xml:space="preserve"> – הסדרת עיסוק – שמאי מקרקעין</w:t>
      </w:r>
    </w:p>
    <w:p w14:paraId="5B13B497" w14:textId="77777777" w:rsidR="00E47DA8" w:rsidRDefault="00E47DA8" w:rsidP="00E47DA8">
      <w:pPr>
        <w:spacing w:line="320" w:lineRule="auto"/>
        <w:rPr>
          <w:rFonts w:cs="FrankRuehl"/>
          <w:szCs w:val="26"/>
          <w:rtl/>
        </w:rPr>
      </w:pPr>
      <w:r w:rsidRPr="00E47DA8">
        <w:rPr>
          <w:rFonts w:cs="Miriam"/>
          <w:szCs w:val="22"/>
          <w:rtl/>
        </w:rPr>
        <w:t>רשויות ומשפט מנהלי</w:t>
      </w:r>
      <w:r w:rsidRPr="00E47DA8">
        <w:rPr>
          <w:rFonts w:cs="FrankRuehl"/>
          <w:szCs w:val="26"/>
          <w:rtl/>
        </w:rPr>
        <w:t xml:space="preserve"> – תכנון ובניה – סדרי דין</w:t>
      </w:r>
    </w:p>
    <w:p w14:paraId="1E03E597" w14:textId="77777777" w:rsidR="00E47DA8" w:rsidRDefault="00E47DA8" w:rsidP="00E47DA8">
      <w:pPr>
        <w:spacing w:line="320" w:lineRule="auto"/>
        <w:rPr>
          <w:rFonts w:cs="FrankRuehl"/>
          <w:szCs w:val="26"/>
          <w:rtl/>
        </w:rPr>
      </w:pPr>
      <w:r w:rsidRPr="00E47DA8">
        <w:rPr>
          <w:rFonts w:cs="Miriam"/>
          <w:szCs w:val="22"/>
          <w:rtl/>
        </w:rPr>
        <w:t>רשויות ומשפט מנהלי</w:t>
      </w:r>
      <w:r w:rsidRPr="00E47DA8">
        <w:rPr>
          <w:rFonts w:cs="FrankRuehl"/>
          <w:szCs w:val="26"/>
          <w:rtl/>
        </w:rPr>
        <w:t xml:space="preserve"> – תכנון ובניה – שמאי</w:t>
      </w:r>
    </w:p>
    <w:p w14:paraId="168B9871" w14:textId="77777777" w:rsidR="00CF724D" w:rsidRPr="00E47DA8" w:rsidRDefault="00E47DA8" w:rsidP="00E47DA8">
      <w:pPr>
        <w:spacing w:line="320" w:lineRule="auto"/>
        <w:rPr>
          <w:rFonts w:cs="Miriam"/>
          <w:szCs w:val="22"/>
          <w:rtl/>
        </w:rPr>
      </w:pPr>
      <w:r w:rsidRPr="00E47DA8">
        <w:rPr>
          <w:rFonts w:cs="Miriam"/>
          <w:szCs w:val="22"/>
          <w:rtl/>
        </w:rPr>
        <w:t>משפט פרטי וכלכלה</w:t>
      </w:r>
      <w:r w:rsidRPr="00E47DA8">
        <w:rPr>
          <w:rFonts w:cs="FrankRuehl"/>
          <w:szCs w:val="26"/>
          <w:rtl/>
        </w:rPr>
        <w:t xml:space="preserve"> – קניין – מקרקעין – שמאי מקרקעין</w:t>
      </w:r>
    </w:p>
    <w:p w14:paraId="0463DE94"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4238" w:rsidRPr="00BF4238" w14:paraId="56A244AC" w14:textId="77777777">
        <w:tblPrEx>
          <w:tblCellMar>
            <w:top w:w="0" w:type="dxa"/>
            <w:bottom w:w="0" w:type="dxa"/>
          </w:tblCellMar>
        </w:tblPrEx>
        <w:tc>
          <w:tcPr>
            <w:tcW w:w="1247" w:type="dxa"/>
          </w:tcPr>
          <w:p w14:paraId="065E77BC" w14:textId="77777777" w:rsidR="00BF4238" w:rsidRPr="00BF4238" w:rsidRDefault="00BF4238" w:rsidP="00BF4238">
            <w:pPr>
              <w:rPr>
                <w:rFonts w:cs="Frankruhel" w:hint="cs"/>
                <w:rtl/>
              </w:rPr>
            </w:pPr>
            <w:r>
              <w:rPr>
                <w:rtl/>
              </w:rPr>
              <w:t xml:space="preserve">סעיף 1 </w:t>
            </w:r>
          </w:p>
        </w:tc>
        <w:tc>
          <w:tcPr>
            <w:tcW w:w="5669" w:type="dxa"/>
          </w:tcPr>
          <w:p w14:paraId="712421F7" w14:textId="77777777" w:rsidR="00BF4238" w:rsidRPr="00BF4238" w:rsidRDefault="00BF4238" w:rsidP="00BF4238">
            <w:pPr>
              <w:rPr>
                <w:rFonts w:cs="Frankruhel" w:hint="cs"/>
                <w:rtl/>
              </w:rPr>
            </w:pPr>
            <w:r>
              <w:rPr>
                <w:rtl/>
              </w:rPr>
              <w:t>הגדרות</w:t>
            </w:r>
          </w:p>
        </w:tc>
        <w:tc>
          <w:tcPr>
            <w:tcW w:w="567" w:type="dxa"/>
          </w:tcPr>
          <w:p w14:paraId="1237E330" w14:textId="77777777" w:rsidR="00BF4238" w:rsidRPr="00BF4238" w:rsidRDefault="00BF4238" w:rsidP="00BF4238">
            <w:pPr>
              <w:rPr>
                <w:rStyle w:val="Hyperlink"/>
                <w:rFonts w:hint="cs"/>
                <w:rtl/>
              </w:rPr>
            </w:pPr>
            <w:hyperlink w:anchor="Seif1" w:tooltip="הגדרות" w:history="1">
              <w:r w:rsidRPr="00BF4238">
                <w:rPr>
                  <w:rStyle w:val="Hyperlink"/>
                </w:rPr>
                <w:t>Go</w:t>
              </w:r>
            </w:hyperlink>
          </w:p>
        </w:tc>
        <w:tc>
          <w:tcPr>
            <w:tcW w:w="850" w:type="dxa"/>
          </w:tcPr>
          <w:p w14:paraId="051375FE"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F4238" w:rsidRPr="00BF4238" w14:paraId="6E2C57FF" w14:textId="77777777">
        <w:tblPrEx>
          <w:tblCellMar>
            <w:top w:w="0" w:type="dxa"/>
            <w:bottom w:w="0" w:type="dxa"/>
          </w:tblCellMar>
        </w:tblPrEx>
        <w:tc>
          <w:tcPr>
            <w:tcW w:w="1247" w:type="dxa"/>
          </w:tcPr>
          <w:p w14:paraId="2A316B8E" w14:textId="77777777" w:rsidR="00BF4238" w:rsidRPr="00BF4238" w:rsidRDefault="00BF4238" w:rsidP="00BF4238">
            <w:pPr>
              <w:rPr>
                <w:rFonts w:cs="Frankruhel" w:hint="cs"/>
                <w:rtl/>
              </w:rPr>
            </w:pPr>
            <w:r>
              <w:rPr>
                <w:rtl/>
              </w:rPr>
              <w:t xml:space="preserve">סעיף 2 </w:t>
            </w:r>
          </w:p>
        </w:tc>
        <w:tc>
          <w:tcPr>
            <w:tcW w:w="5669" w:type="dxa"/>
          </w:tcPr>
          <w:p w14:paraId="44F7DDBC" w14:textId="77777777" w:rsidR="00BF4238" w:rsidRPr="00BF4238" w:rsidRDefault="00BF4238" w:rsidP="00BF4238">
            <w:pPr>
              <w:rPr>
                <w:rFonts w:cs="Frankruhel" w:hint="cs"/>
                <w:rtl/>
              </w:rPr>
            </w:pPr>
            <w:r>
              <w:rPr>
                <w:rtl/>
              </w:rPr>
              <w:t>בקשה למנות שמאי מכריע</w:t>
            </w:r>
          </w:p>
        </w:tc>
        <w:tc>
          <w:tcPr>
            <w:tcW w:w="567" w:type="dxa"/>
          </w:tcPr>
          <w:p w14:paraId="74024325" w14:textId="77777777" w:rsidR="00BF4238" w:rsidRPr="00BF4238" w:rsidRDefault="00BF4238" w:rsidP="00BF4238">
            <w:pPr>
              <w:rPr>
                <w:rStyle w:val="Hyperlink"/>
                <w:rFonts w:hint="cs"/>
                <w:rtl/>
              </w:rPr>
            </w:pPr>
            <w:hyperlink w:anchor="Seif2" w:tooltip="בקשה למנות שמאי מכריע" w:history="1">
              <w:r w:rsidRPr="00BF4238">
                <w:rPr>
                  <w:rStyle w:val="Hyperlink"/>
                </w:rPr>
                <w:t>Go</w:t>
              </w:r>
            </w:hyperlink>
          </w:p>
        </w:tc>
        <w:tc>
          <w:tcPr>
            <w:tcW w:w="850" w:type="dxa"/>
          </w:tcPr>
          <w:p w14:paraId="15D6D815"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F4238" w:rsidRPr="00BF4238" w14:paraId="6EA58ACC" w14:textId="77777777">
        <w:tblPrEx>
          <w:tblCellMar>
            <w:top w:w="0" w:type="dxa"/>
            <w:bottom w:w="0" w:type="dxa"/>
          </w:tblCellMar>
        </w:tblPrEx>
        <w:tc>
          <w:tcPr>
            <w:tcW w:w="1247" w:type="dxa"/>
          </w:tcPr>
          <w:p w14:paraId="3638BE95" w14:textId="77777777" w:rsidR="00BF4238" w:rsidRPr="00BF4238" w:rsidRDefault="00BF4238" w:rsidP="00BF4238">
            <w:pPr>
              <w:rPr>
                <w:rFonts w:cs="Frankruhel" w:hint="cs"/>
                <w:rtl/>
              </w:rPr>
            </w:pPr>
            <w:r>
              <w:rPr>
                <w:rtl/>
              </w:rPr>
              <w:t xml:space="preserve">סעיף 3 </w:t>
            </w:r>
          </w:p>
        </w:tc>
        <w:tc>
          <w:tcPr>
            <w:tcW w:w="5669" w:type="dxa"/>
          </w:tcPr>
          <w:p w14:paraId="39F4382A" w14:textId="77777777" w:rsidR="00BF4238" w:rsidRPr="00BF4238" w:rsidRDefault="00BF4238" w:rsidP="00BF4238">
            <w:pPr>
              <w:rPr>
                <w:rFonts w:cs="Frankruhel" w:hint="cs"/>
                <w:rtl/>
              </w:rPr>
            </w:pPr>
            <w:r>
              <w:rPr>
                <w:rtl/>
              </w:rPr>
              <w:t>הודעה על זהות השמאי המכריע</w:t>
            </w:r>
          </w:p>
        </w:tc>
        <w:tc>
          <w:tcPr>
            <w:tcW w:w="567" w:type="dxa"/>
          </w:tcPr>
          <w:p w14:paraId="691B7B85" w14:textId="77777777" w:rsidR="00BF4238" w:rsidRPr="00BF4238" w:rsidRDefault="00BF4238" w:rsidP="00BF4238">
            <w:pPr>
              <w:rPr>
                <w:rStyle w:val="Hyperlink"/>
                <w:rFonts w:hint="cs"/>
                <w:rtl/>
              </w:rPr>
            </w:pPr>
            <w:hyperlink w:anchor="Seif3" w:tooltip="הודעה על זהות השמאי המכריע" w:history="1">
              <w:r w:rsidRPr="00BF4238">
                <w:rPr>
                  <w:rStyle w:val="Hyperlink"/>
                </w:rPr>
                <w:t>Go</w:t>
              </w:r>
            </w:hyperlink>
          </w:p>
        </w:tc>
        <w:tc>
          <w:tcPr>
            <w:tcW w:w="850" w:type="dxa"/>
          </w:tcPr>
          <w:p w14:paraId="5E5E9C78"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F4238" w:rsidRPr="00BF4238" w14:paraId="5D550804" w14:textId="77777777">
        <w:tblPrEx>
          <w:tblCellMar>
            <w:top w:w="0" w:type="dxa"/>
            <w:bottom w:w="0" w:type="dxa"/>
          </w:tblCellMar>
        </w:tblPrEx>
        <w:tc>
          <w:tcPr>
            <w:tcW w:w="1247" w:type="dxa"/>
          </w:tcPr>
          <w:p w14:paraId="5FCAA0D4" w14:textId="77777777" w:rsidR="00BF4238" w:rsidRPr="00BF4238" w:rsidRDefault="00BF4238" w:rsidP="00BF4238">
            <w:pPr>
              <w:rPr>
                <w:rFonts w:cs="Frankruhel" w:hint="cs"/>
                <w:rtl/>
              </w:rPr>
            </w:pPr>
            <w:r>
              <w:rPr>
                <w:rtl/>
              </w:rPr>
              <w:t xml:space="preserve">סעיף 4 </w:t>
            </w:r>
          </w:p>
        </w:tc>
        <w:tc>
          <w:tcPr>
            <w:tcW w:w="5669" w:type="dxa"/>
          </w:tcPr>
          <w:p w14:paraId="7B88D46E" w14:textId="77777777" w:rsidR="00BF4238" w:rsidRPr="00BF4238" w:rsidRDefault="00BF4238" w:rsidP="00BF4238">
            <w:pPr>
              <w:rPr>
                <w:rFonts w:cs="Frankruhel" w:hint="cs"/>
                <w:rtl/>
              </w:rPr>
            </w:pPr>
            <w:r>
              <w:rPr>
                <w:rtl/>
              </w:rPr>
              <w:t>המצאת מסמכים לשמאי המכריע ולמשיבים</w:t>
            </w:r>
          </w:p>
        </w:tc>
        <w:tc>
          <w:tcPr>
            <w:tcW w:w="567" w:type="dxa"/>
          </w:tcPr>
          <w:p w14:paraId="4B4A83FC" w14:textId="77777777" w:rsidR="00BF4238" w:rsidRPr="00BF4238" w:rsidRDefault="00BF4238" w:rsidP="00BF4238">
            <w:pPr>
              <w:rPr>
                <w:rStyle w:val="Hyperlink"/>
                <w:rFonts w:hint="cs"/>
                <w:rtl/>
              </w:rPr>
            </w:pPr>
            <w:hyperlink w:anchor="Seif4" w:tooltip="המצאת מסמכים לשמאי המכריע ולמשיבים" w:history="1">
              <w:r w:rsidRPr="00BF4238">
                <w:rPr>
                  <w:rStyle w:val="Hyperlink"/>
                </w:rPr>
                <w:t>Go</w:t>
              </w:r>
            </w:hyperlink>
          </w:p>
        </w:tc>
        <w:tc>
          <w:tcPr>
            <w:tcW w:w="850" w:type="dxa"/>
          </w:tcPr>
          <w:p w14:paraId="04B6367D"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F4238" w:rsidRPr="00BF4238" w14:paraId="3DE57A1C" w14:textId="77777777">
        <w:tblPrEx>
          <w:tblCellMar>
            <w:top w:w="0" w:type="dxa"/>
            <w:bottom w:w="0" w:type="dxa"/>
          </w:tblCellMar>
        </w:tblPrEx>
        <w:tc>
          <w:tcPr>
            <w:tcW w:w="1247" w:type="dxa"/>
          </w:tcPr>
          <w:p w14:paraId="22215A8C" w14:textId="77777777" w:rsidR="00BF4238" w:rsidRPr="00BF4238" w:rsidRDefault="00BF4238" w:rsidP="00BF4238">
            <w:pPr>
              <w:rPr>
                <w:rFonts w:cs="Frankruhel" w:hint="cs"/>
                <w:rtl/>
              </w:rPr>
            </w:pPr>
            <w:r>
              <w:rPr>
                <w:rtl/>
              </w:rPr>
              <w:t xml:space="preserve">סעיף 5 </w:t>
            </w:r>
          </w:p>
        </w:tc>
        <w:tc>
          <w:tcPr>
            <w:tcW w:w="5669" w:type="dxa"/>
          </w:tcPr>
          <w:p w14:paraId="749B5F35" w14:textId="77777777" w:rsidR="00BF4238" w:rsidRPr="00BF4238" w:rsidRDefault="00BF4238" w:rsidP="00BF4238">
            <w:pPr>
              <w:rPr>
                <w:rFonts w:cs="Frankruhel" w:hint="cs"/>
                <w:rtl/>
              </w:rPr>
            </w:pPr>
            <w:r>
              <w:rPr>
                <w:rtl/>
              </w:rPr>
              <w:t>תשובת המשיבים</w:t>
            </w:r>
          </w:p>
        </w:tc>
        <w:tc>
          <w:tcPr>
            <w:tcW w:w="567" w:type="dxa"/>
          </w:tcPr>
          <w:p w14:paraId="07A076DC" w14:textId="77777777" w:rsidR="00BF4238" w:rsidRPr="00BF4238" w:rsidRDefault="00BF4238" w:rsidP="00BF4238">
            <w:pPr>
              <w:rPr>
                <w:rStyle w:val="Hyperlink"/>
                <w:rFonts w:hint="cs"/>
                <w:rtl/>
              </w:rPr>
            </w:pPr>
            <w:hyperlink w:anchor="Seif5" w:tooltip="תשובת המשיבים" w:history="1">
              <w:r w:rsidRPr="00BF4238">
                <w:rPr>
                  <w:rStyle w:val="Hyperlink"/>
                </w:rPr>
                <w:t>Go</w:t>
              </w:r>
            </w:hyperlink>
          </w:p>
        </w:tc>
        <w:tc>
          <w:tcPr>
            <w:tcW w:w="850" w:type="dxa"/>
          </w:tcPr>
          <w:p w14:paraId="31FC7A1D"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F4238" w:rsidRPr="00BF4238" w14:paraId="52944AB3" w14:textId="77777777">
        <w:tblPrEx>
          <w:tblCellMar>
            <w:top w:w="0" w:type="dxa"/>
            <w:bottom w:w="0" w:type="dxa"/>
          </w:tblCellMar>
        </w:tblPrEx>
        <w:tc>
          <w:tcPr>
            <w:tcW w:w="1247" w:type="dxa"/>
          </w:tcPr>
          <w:p w14:paraId="278A5A44" w14:textId="77777777" w:rsidR="00BF4238" w:rsidRPr="00BF4238" w:rsidRDefault="00BF4238" w:rsidP="00BF4238">
            <w:pPr>
              <w:rPr>
                <w:rFonts w:cs="Frankruhel" w:hint="cs"/>
                <w:rtl/>
              </w:rPr>
            </w:pPr>
            <w:r>
              <w:rPr>
                <w:rtl/>
              </w:rPr>
              <w:t xml:space="preserve">סעיף 6 </w:t>
            </w:r>
          </w:p>
        </w:tc>
        <w:tc>
          <w:tcPr>
            <w:tcW w:w="5669" w:type="dxa"/>
          </w:tcPr>
          <w:p w14:paraId="01B5B13B" w14:textId="77777777" w:rsidR="00BF4238" w:rsidRPr="00BF4238" w:rsidRDefault="00BF4238" w:rsidP="00BF4238">
            <w:pPr>
              <w:rPr>
                <w:rFonts w:cs="Frankruhel" w:hint="cs"/>
                <w:rtl/>
              </w:rPr>
            </w:pPr>
            <w:r>
              <w:rPr>
                <w:rtl/>
              </w:rPr>
              <w:t>דיון לפני שמאי מכריע</w:t>
            </w:r>
          </w:p>
        </w:tc>
        <w:tc>
          <w:tcPr>
            <w:tcW w:w="567" w:type="dxa"/>
          </w:tcPr>
          <w:p w14:paraId="325CE5B3" w14:textId="77777777" w:rsidR="00BF4238" w:rsidRPr="00BF4238" w:rsidRDefault="00BF4238" w:rsidP="00BF4238">
            <w:pPr>
              <w:rPr>
                <w:rStyle w:val="Hyperlink"/>
                <w:rFonts w:hint="cs"/>
                <w:rtl/>
              </w:rPr>
            </w:pPr>
            <w:hyperlink w:anchor="Seif6" w:tooltip="דיון לפני שמאי מכריע" w:history="1">
              <w:r w:rsidRPr="00BF4238">
                <w:rPr>
                  <w:rStyle w:val="Hyperlink"/>
                </w:rPr>
                <w:t>Go</w:t>
              </w:r>
            </w:hyperlink>
          </w:p>
        </w:tc>
        <w:tc>
          <w:tcPr>
            <w:tcW w:w="850" w:type="dxa"/>
          </w:tcPr>
          <w:p w14:paraId="30E4BF86"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BF4238" w:rsidRPr="00BF4238" w14:paraId="2D9550A6" w14:textId="77777777">
        <w:tblPrEx>
          <w:tblCellMar>
            <w:top w:w="0" w:type="dxa"/>
            <w:bottom w:w="0" w:type="dxa"/>
          </w:tblCellMar>
        </w:tblPrEx>
        <w:tc>
          <w:tcPr>
            <w:tcW w:w="1247" w:type="dxa"/>
          </w:tcPr>
          <w:p w14:paraId="1E0298C2" w14:textId="77777777" w:rsidR="00BF4238" w:rsidRPr="00BF4238" w:rsidRDefault="00BF4238" w:rsidP="00BF4238">
            <w:pPr>
              <w:rPr>
                <w:rFonts w:cs="Frankruhel" w:hint="cs"/>
                <w:rtl/>
              </w:rPr>
            </w:pPr>
            <w:r>
              <w:rPr>
                <w:rtl/>
              </w:rPr>
              <w:t xml:space="preserve">סעיף 7 </w:t>
            </w:r>
          </w:p>
        </w:tc>
        <w:tc>
          <w:tcPr>
            <w:tcW w:w="5669" w:type="dxa"/>
          </w:tcPr>
          <w:p w14:paraId="64AB1B3F" w14:textId="77777777" w:rsidR="00BF4238" w:rsidRPr="00BF4238" w:rsidRDefault="00BF4238" w:rsidP="00BF4238">
            <w:pPr>
              <w:rPr>
                <w:rFonts w:cs="Frankruhel" w:hint="cs"/>
                <w:rtl/>
              </w:rPr>
            </w:pPr>
            <w:r>
              <w:rPr>
                <w:rtl/>
              </w:rPr>
              <w:t>מקום הדיון</w:t>
            </w:r>
          </w:p>
        </w:tc>
        <w:tc>
          <w:tcPr>
            <w:tcW w:w="567" w:type="dxa"/>
          </w:tcPr>
          <w:p w14:paraId="134138C0" w14:textId="77777777" w:rsidR="00BF4238" w:rsidRPr="00BF4238" w:rsidRDefault="00BF4238" w:rsidP="00BF4238">
            <w:pPr>
              <w:rPr>
                <w:rStyle w:val="Hyperlink"/>
                <w:rFonts w:hint="cs"/>
                <w:rtl/>
              </w:rPr>
            </w:pPr>
            <w:hyperlink w:anchor="Seif7" w:tooltip="מקום הדיון" w:history="1">
              <w:r w:rsidRPr="00BF4238">
                <w:rPr>
                  <w:rStyle w:val="Hyperlink"/>
                </w:rPr>
                <w:t>Go</w:t>
              </w:r>
            </w:hyperlink>
          </w:p>
        </w:tc>
        <w:tc>
          <w:tcPr>
            <w:tcW w:w="850" w:type="dxa"/>
          </w:tcPr>
          <w:p w14:paraId="482AD0B3"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F4238" w:rsidRPr="00BF4238" w14:paraId="0F9155D5" w14:textId="77777777">
        <w:tblPrEx>
          <w:tblCellMar>
            <w:top w:w="0" w:type="dxa"/>
            <w:bottom w:w="0" w:type="dxa"/>
          </w:tblCellMar>
        </w:tblPrEx>
        <w:tc>
          <w:tcPr>
            <w:tcW w:w="1247" w:type="dxa"/>
          </w:tcPr>
          <w:p w14:paraId="5443C02D" w14:textId="77777777" w:rsidR="00BF4238" w:rsidRPr="00BF4238" w:rsidRDefault="00BF4238" w:rsidP="00BF4238">
            <w:pPr>
              <w:rPr>
                <w:rFonts w:cs="Frankruhel" w:hint="cs"/>
                <w:rtl/>
              </w:rPr>
            </w:pPr>
            <w:r>
              <w:rPr>
                <w:rtl/>
              </w:rPr>
              <w:t xml:space="preserve">סעיף 8 </w:t>
            </w:r>
          </w:p>
        </w:tc>
        <w:tc>
          <w:tcPr>
            <w:tcW w:w="5669" w:type="dxa"/>
          </w:tcPr>
          <w:p w14:paraId="46307050" w14:textId="77777777" w:rsidR="00BF4238" w:rsidRPr="00BF4238" w:rsidRDefault="00BF4238" w:rsidP="00BF4238">
            <w:pPr>
              <w:rPr>
                <w:rFonts w:cs="Frankruhel" w:hint="cs"/>
                <w:rtl/>
              </w:rPr>
            </w:pPr>
            <w:r>
              <w:rPr>
                <w:rtl/>
              </w:rPr>
              <w:t>ביקור בנכס</w:t>
            </w:r>
          </w:p>
        </w:tc>
        <w:tc>
          <w:tcPr>
            <w:tcW w:w="567" w:type="dxa"/>
          </w:tcPr>
          <w:p w14:paraId="4B519177" w14:textId="77777777" w:rsidR="00BF4238" w:rsidRPr="00BF4238" w:rsidRDefault="00BF4238" w:rsidP="00BF4238">
            <w:pPr>
              <w:rPr>
                <w:rStyle w:val="Hyperlink"/>
                <w:rFonts w:hint="cs"/>
                <w:rtl/>
              </w:rPr>
            </w:pPr>
            <w:hyperlink w:anchor="Seif8" w:tooltip="ביקור בנכס" w:history="1">
              <w:r w:rsidRPr="00BF4238">
                <w:rPr>
                  <w:rStyle w:val="Hyperlink"/>
                </w:rPr>
                <w:t>Go</w:t>
              </w:r>
            </w:hyperlink>
          </w:p>
        </w:tc>
        <w:tc>
          <w:tcPr>
            <w:tcW w:w="850" w:type="dxa"/>
          </w:tcPr>
          <w:p w14:paraId="13466B5C"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F4238" w:rsidRPr="00BF4238" w14:paraId="7A63C582" w14:textId="77777777">
        <w:tblPrEx>
          <w:tblCellMar>
            <w:top w:w="0" w:type="dxa"/>
            <w:bottom w:w="0" w:type="dxa"/>
          </w:tblCellMar>
        </w:tblPrEx>
        <w:tc>
          <w:tcPr>
            <w:tcW w:w="1247" w:type="dxa"/>
          </w:tcPr>
          <w:p w14:paraId="559682B3" w14:textId="77777777" w:rsidR="00BF4238" w:rsidRPr="00BF4238" w:rsidRDefault="00BF4238" w:rsidP="00BF4238">
            <w:pPr>
              <w:rPr>
                <w:rFonts w:cs="Frankruhel" w:hint="cs"/>
                <w:rtl/>
              </w:rPr>
            </w:pPr>
            <w:r>
              <w:rPr>
                <w:rtl/>
              </w:rPr>
              <w:t xml:space="preserve">סעיף 9 </w:t>
            </w:r>
          </w:p>
        </w:tc>
        <w:tc>
          <w:tcPr>
            <w:tcW w:w="5669" w:type="dxa"/>
          </w:tcPr>
          <w:p w14:paraId="0A210152" w14:textId="77777777" w:rsidR="00BF4238" w:rsidRPr="00BF4238" w:rsidRDefault="00BF4238" w:rsidP="00BF4238">
            <w:pPr>
              <w:rPr>
                <w:rFonts w:cs="Frankruhel" w:hint="cs"/>
                <w:rtl/>
              </w:rPr>
            </w:pPr>
            <w:r>
              <w:rPr>
                <w:rtl/>
              </w:rPr>
              <w:t>דיון בהעדר צד</w:t>
            </w:r>
          </w:p>
        </w:tc>
        <w:tc>
          <w:tcPr>
            <w:tcW w:w="567" w:type="dxa"/>
          </w:tcPr>
          <w:p w14:paraId="2F3C56AB" w14:textId="77777777" w:rsidR="00BF4238" w:rsidRPr="00BF4238" w:rsidRDefault="00BF4238" w:rsidP="00BF4238">
            <w:pPr>
              <w:rPr>
                <w:rStyle w:val="Hyperlink"/>
                <w:rFonts w:hint="cs"/>
                <w:rtl/>
              </w:rPr>
            </w:pPr>
            <w:hyperlink w:anchor="Seif9" w:tooltip="דיון בהעדר צד" w:history="1">
              <w:r w:rsidRPr="00BF4238">
                <w:rPr>
                  <w:rStyle w:val="Hyperlink"/>
                </w:rPr>
                <w:t>Go</w:t>
              </w:r>
            </w:hyperlink>
          </w:p>
        </w:tc>
        <w:tc>
          <w:tcPr>
            <w:tcW w:w="850" w:type="dxa"/>
          </w:tcPr>
          <w:p w14:paraId="38D5BA95"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BF4238" w:rsidRPr="00BF4238" w14:paraId="4CCE24C0" w14:textId="77777777">
        <w:tblPrEx>
          <w:tblCellMar>
            <w:top w:w="0" w:type="dxa"/>
            <w:bottom w:w="0" w:type="dxa"/>
          </w:tblCellMar>
        </w:tblPrEx>
        <w:tc>
          <w:tcPr>
            <w:tcW w:w="1247" w:type="dxa"/>
          </w:tcPr>
          <w:p w14:paraId="609D1532" w14:textId="77777777" w:rsidR="00BF4238" w:rsidRPr="00BF4238" w:rsidRDefault="00BF4238" w:rsidP="00BF4238">
            <w:pPr>
              <w:rPr>
                <w:rFonts w:cs="Frankruhel" w:hint="cs"/>
                <w:rtl/>
              </w:rPr>
            </w:pPr>
            <w:r>
              <w:rPr>
                <w:rtl/>
              </w:rPr>
              <w:t xml:space="preserve">סעיף 10 </w:t>
            </w:r>
          </w:p>
        </w:tc>
        <w:tc>
          <w:tcPr>
            <w:tcW w:w="5669" w:type="dxa"/>
          </w:tcPr>
          <w:p w14:paraId="0542FA81" w14:textId="77777777" w:rsidR="00BF4238" w:rsidRPr="00BF4238" w:rsidRDefault="00BF4238" w:rsidP="00BF4238">
            <w:pPr>
              <w:rPr>
                <w:rFonts w:cs="Frankruhel" w:hint="cs"/>
                <w:rtl/>
              </w:rPr>
            </w:pPr>
            <w:r>
              <w:rPr>
                <w:rtl/>
              </w:rPr>
              <w:t>איחוד דיונים</w:t>
            </w:r>
          </w:p>
        </w:tc>
        <w:tc>
          <w:tcPr>
            <w:tcW w:w="567" w:type="dxa"/>
          </w:tcPr>
          <w:p w14:paraId="7590EA72" w14:textId="77777777" w:rsidR="00BF4238" w:rsidRPr="00BF4238" w:rsidRDefault="00BF4238" w:rsidP="00BF4238">
            <w:pPr>
              <w:rPr>
                <w:rStyle w:val="Hyperlink"/>
                <w:rFonts w:hint="cs"/>
                <w:rtl/>
              </w:rPr>
            </w:pPr>
            <w:hyperlink w:anchor="Seif10" w:tooltip="איחוד דיונים" w:history="1">
              <w:r w:rsidRPr="00BF4238">
                <w:rPr>
                  <w:rStyle w:val="Hyperlink"/>
                </w:rPr>
                <w:t>Go</w:t>
              </w:r>
            </w:hyperlink>
          </w:p>
        </w:tc>
        <w:tc>
          <w:tcPr>
            <w:tcW w:w="850" w:type="dxa"/>
          </w:tcPr>
          <w:p w14:paraId="537F1179"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BF4238" w:rsidRPr="00BF4238" w14:paraId="1F437862" w14:textId="77777777">
        <w:tblPrEx>
          <w:tblCellMar>
            <w:top w:w="0" w:type="dxa"/>
            <w:bottom w:w="0" w:type="dxa"/>
          </w:tblCellMar>
        </w:tblPrEx>
        <w:tc>
          <w:tcPr>
            <w:tcW w:w="1247" w:type="dxa"/>
          </w:tcPr>
          <w:p w14:paraId="1B64B2C4" w14:textId="77777777" w:rsidR="00BF4238" w:rsidRPr="00BF4238" w:rsidRDefault="00BF4238" w:rsidP="00BF4238">
            <w:pPr>
              <w:rPr>
                <w:rFonts w:cs="Frankruhel" w:hint="cs"/>
                <w:rtl/>
              </w:rPr>
            </w:pPr>
            <w:r>
              <w:rPr>
                <w:rtl/>
              </w:rPr>
              <w:t xml:space="preserve">סעיף 11 </w:t>
            </w:r>
          </w:p>
        </w:tc>
        <w:tc>
          <w:tcPr>
            <w:tcW w:w="5669" w:type="dxa"/>
          </w:tcPr>
          <w:p w14:paraId="012ADAF4" w14:textId="77777777" w:rsidR="00BF4238" w:rsidRPr="00BF4238" w:rsidRDefault="00BF4238" w:rsidP="00BF4238">
            <w:pPr>
              <w:rPr>
                <w:rFonts w:cs="Frankruhel" w:hint="cs"/>
                <w:rtl/>
              </w:rPr>
            </w:pPr>
            <w:r>
              <w:rPr>
                <w:rtl/>
              </w:rPr>
              <w:t>סדר שמיעת הצדדים בדיון</w:t>
            </w:r>
          </w:p>
        </w:tc>
        <w:tc>
          <w:tcPr>
            <w:tcW w:w="567" w:type="dxa"/>
          </w:tcPr>
          <w:p w14:paraId="641E7CA2" w14:textId="77777777" w:rsidR="00BF4238" w:rsidRPr="00BF4238" w:rsidRDefault="00BF4238" w:rsidP="00BF4238">
            <w:pPr>
              <w:rPr>
                <w:rStyle w:val="Hyperlink"/>
                <w:rFonts w:hint="cs"/>
                <w:rtl/>
              </w:rPr>
            </w:pPr>
            <w:hyperlink w:anchor="Seif11" w:tooltip="סדר שמיעת הצדדים בדיון" w:history="1">
              <w:r w:rsidRPr="00BF4238">
                <w:rPr>
                  <w:rStyle w:val="Hyperlink"/>
                </w:rPr>
                <w:t>Go</w:t>
              </w:r>
            </w:hyperlink>
          </w:p>
        </w:tc>
        <w:tc>
          <w:tcPr>
            <w:tcW w:w="850" w:type="dxa"/>
          </w:tcPr>
          <w:p w14:paraId="00A04353"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BF4238" w:rsidRPr="00BF4238" w14:paraId="7B0096D2" w14:textId="77777777">
        <w:tblPrEx>
          <w:tblCellMar>
            <w:top w:w="0" w:type="dxa"/>
            <w:bottom w:w="0" w:type="dxa"/>
          </w:tblCellMar>
        </w:tblPrEx>
        <w:tc>
          <w:tcPr>
            <w:tcW w:w="1247" w:type="dxa"/>
          </w:tcPr>
          <w:p w14:paraId="7A6E080A" w14:textId="77777777" w:rsidR="00BF4238" w:rsidRPr="00BF4238" w:rsidRDefault="00BF4238" w:rsidP="00BF4238">
            <w:pPr>
              <w:rPr>
                <w:rFonts w:cs="Frankruhel" w:hint="cs"/>
                <w:rtl/>
              </w:rPr>
            </w:pPr>
            <w:r>
              <w:rPr>
                <w:rtl/>
              </w:rPr>
              <w:t xml:space="preserve">סעיף 12 </w:t>
            </w:r>
          </w:p>
        </w:tc>
        <w:tc>
          <w:tcPr>
            <w:tcW w:w="5669" w:type="dxa"/>
          </w:tcPr>
          <w:p w14:paraId="6A375510" w14:textId="77777777" w:rsidR="00BF4238" w:rsidRPr="00BF4238" w:rsidRDefault="00BF4238" w:rsidP="00BF4238">
            <w:pPr>
              <w:rPr>
                <w:rFonts w:cs="Frankruhel" w:hint="cs"/>
                <w:rtl/>
              </w:rPr>
            </w:pPr>
            <w:r>
              <w:rPr>
                <w:rtl/>
              </w:rPr>
              <w:t>צירוף המשיב</w:t>
            </w:r>
          </w:p>
        </w:tc>
        <w:tc>
          <w:tcPr>
            <w:tcW w:w="567" w:type="dxa"/>
          </w:tcPr>
          <w:p w14:paraId="67C73EEC" w14:textId="77777777" w:rsidR="00BF4238" w:rsidRPr="00BF4238" w:rsidRDefault="00BF4238" w:rsidP="00BF4238">
            <w:pPr>
              <w:rPr>
                <w:rStyle w:val="Hyperlink"/>
                <w:rFonts w:hint="cs"/>
                <w:rtl/>
              </w:rPr>
            </w:pPr>
            <w:hyperlink w:anchor="Seif12" w:tooltip="צירוף המשיב" w:history="1">
              <w:r w:rsidRPr="00BF4238">
                <w:rPr>
                  <w:rStyle w:val="Hyperlink"/>
                </w:rPr>
                <w:t>Go</w:t>
              </w:r>
            </w:hyperlink>
          </w:p>
        </w:tc>
        <w:tc>
          <w:tcPr>
            <w:tcW w:w="850" w:type="dxa"/>
          </w:tcPr>
          <w:p w14:paraId="61C5C417"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579C08C7" w14:textId="77777777">
        <w:tblPrEx>
          <w:tblCellMar>
            <w:top w:w="0" w:type="dxa"/>
            <w:bottom w:w="0" w:type="dxa"/>
          </w:tblCellMar>
        </w:tblPrEx>
        <w:tc>
          <w:tcPr>
            <w:tcW w:w="1247" w:type="dxa"/>
          </w:tcPr>
          <w:p w14:paraId="60A6E8C7" w14:textId="77777777" w:rsidR="00BF4238" w:rsidRPr="00BF4238" w:rsidRDefault="00BF4238" w:rsidP="00BF4238">
            <w:pPr>
              <w:rPr>
                <w:rFonts w:cs="Frankruhel" w:hint="cs"/>
                <w:rtl/>
              </w:rPr>
            </w:pPr>
            <w:r>
              <w:rPr>
                <w:rtl/>
              </w:rPr>
              <w:t xml:space="preserve">סעיף 13 </w:t>
            </w:r>
          </w:p>
        </w:tc>
        <w:tc>
          <w:tcPr>
            <w:tcW w:w="5669" w:type="dxa"/>
          </w:tcPr>
          <w:p w14:paraId="7E3D091C" w14:textId="77777777" w:rsidR="00BF4238" w:rsidRPr="00BF4238" w:rsidRDefault="00BF4238" w:rsidP="00BF4238">
            <w:pPr>
              <w:rPr>
                <w:rFonts w:cs="Frankruhel" w:hint="cs"/>
                <w:rtl/>
              </w:rPr>
            </w:pPr>
            <w:r>
              <w:rPr>
                <w:rtl/>
              </w:rPr>
              <w:t>המצאת מסמכים וידיעות נוספות</w:t>
            </w:r>
          </w:p>
        </w:tc>
        <w:tc>
          <w:tcPr>
            <w:tcW w:w="567" w:type="dxa"/>
          </w:tcPr>
          <w:p w14:paraId="069369D1" w14:textId="77777777" w:rsidR="00BF4238" w:rsidRPr="00BF4238" w:rsidRDefault="00BF4238" w:rsidP="00BF4238">
            <w:pPr>
              <w:rPr>
                <w:rStyle w:val="Hyperlink"/>
                <w:rFonts w:hint="cs"/>
                <w:rtl/>
              </w:rPr>
            </w:pPr>
            <w:hyperlink w:anchor="Seif13" w:tooltip="המצאת מסמכים וידיעות נוספות" w:history="1">
              <w:r w:rsidRPr="00BF4238">
                <w:rPr>
                  <w:rStyle w:val="Hyperlink"/>
                </w:rPr>
                <w:t>Go</w:t>
              </w:r>
            </w:hyperlink>
          </w:p>
        </w:tc>
        <w:tc>
          <w:tcPr>
            <w:tcW w:w="850" w:type="dxa"/>
          </w:tcPr>
          <w:p w14:paraId="604F271A"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59F3D582" w14:textId="77777777">
        <w:tblPrEx>
          <w:tblCellMar>
            <w:top w:w="0" w:type="dxa"/>
            <w:bottom w:w="0" w:type="dxa"/>
          </w:tblCellMar>
        </w:tblPrEx>
        <w:tc>
          <w:tcPr>
            <w:tcW w:w="1247" w:type="dxa"/>
          </w:tcPr>
          <w:p w14:paraId="1809AF8F" w14:textId="77777777" w:rsidR="00BF4238" w:rsidRPr="00BF4238" w:rsidRDefault="00BF4238" w:rsidP="00BF4238">
            <w:pPr>
              <w:rPr>
                <w:rFonts w:cs="Frankruhel" w:hint="cs"/>
                <w:rtl/>
              </w:rPr>
            </w:pPr>
            <w:r>
              <w:rPr>
                <w:rtl/>
              </w:rPr>
              <w:t xml:space="preserve">סעיף 14 </w:t>
            </w:r>
          </w:p>
        </w:tc>
        <w:tc>
          <w:tcPr>
            <w:tcW w:w="5669" w:type="dxa"/>
          </w:tcPr>
          <w:p w14:paraId="46A0BEB1" w14:textId="77777777" w:rsidR="00BF4238" w:rsidRPr="00BF4238" w:rsidRDefault="00BF4238" w:rsidP="00BF4238">
            <w:pPr>
              <w:rPr>
                <w:rFonts w:cs="Frankruhel" w:hint="cs"/>
                <w:rtl/>
              </w:rPr>
            </w:pPr>
            <w:r>
              <w:rPr>
                <w:rtl/>
              </w:rPr>
              <w:t>המצאה באמצעי אלקטרוני</w:t>
            </w:r>
          </w:p>
        </w:tc>
        <w:tc>
          <w:tcPr>
            <w:tcW w:w="567" w:type="dxa"/>
          </w:tcPr>
          <w:p w14:paraId="1FC0598E" w14:textId="77777777" w:rsidR="00BF4238" w:rsidRPr="00BF4238" w:rsidRDefault="00BF4238" w:rsidP="00BF4238">
            <w:pPr>
              <w:rPr>
                <w:rStyle w:val="Hyperlink"/>
                <w:rFonts w:hint="cs"/>
                <w:rtl/>
              </w:rPr>
            </w:pPr>
            <w:hyperlink w:anchor="Seif14" w:tooltip="המצאה באמצעי אלקטרוני" w:history="1">
              <w:r w:rsidRPr="00BF4238">
                <w:rPr>
                  <w:rStyle w:val="Hyperlink"/>
                </w:rPr>
                <w:t>Go</w:t>
              </w:r>
            </w:hyperlink>
          </w:p>
        </w:tc>
        <w:tc>
          <w:tcPr>
            <w:tcW w:w="850" w:type="dxa"/>
          </w:tcPr>
          <w:p w14:paraId="31385A7A"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563A992B" w14:textId="77777777">
        <w:tblPrEx>
          <w:tblCellMar>
            <w:top w:w="0" w:type="dxa"/>
            <w:bottom w:w="0" w:type="dxa"/>
          </w:tblCellMar>
        </w:tblPrEx>
        <w:tc>
          <w:tcPr>
            <w:tcW w:w="1247" w:type="dxa"/>
          </w:tcPr>
          <w:p w14:paraId="7A52B83C" w14:textId="77777777" w:rsidR="00BF4238" w:rsidRPr="00BF4238" w:rsidRDefault="00BF4238" w:rsidP="00BF4238">
            <w:pPr>
              <w:rPr>
                <w:rFonts w:cs="Frankruhel" w:hint="cs"/>
                <w:rtl/>
              </w:rPr>
            </w:pPr>
            <w:r>
              <w:rPr>
                <w:rtl/>
              </w:rPr>
              <w:t xml:space="preserve">סעיף 15 </w:t>
            </w:r>
          </w:p>
        </w:tc>
        <w:tc>
          <w:tcPr>
            <w:tcW w:w="5669" w:type="dxa"/>
          </w:tcPr>
          <w:p w14:paraId="5272D819" w14:textId="77777777" w:rsidR="00BF4238" w:rsidRPr="00BF4238" w:rsidRDefault="00BF4238" w:rsidP="00BF4238">
            <w:pPr>
              <w:rPr>
                <w:rFonts w:cs="Frankruhel" w:hint="cs"/>
                <w:rtl/>
              </w:rPr>
            </w:pPr>
            <w:r>
              <w:rPr>
                <w:rtl/>
              </w:rPr>
              <w:t>מסמכים בשפה זרה</w:t>
            </w:r>
          </w:p>
        </w:tc>
        <w:tc>
          <w:tcPr>
            <w:tcW w:w="567" w:type="dxa"/>
          </w:tcPr>
          <w:p w14:paraId="1AD90C21" w14:textId="77777777" w:rsidR="00BF4238" w:rsidRPr="00BF4238" w:rsidRDefault="00BF4238" w:rsidP="00BF4238">
            <w:pPr>
              <w:rPr>
                <w:rStyle w:val="Hyperlink"/>
                <w:rFonts w:hint="cs"/>
                <w:rtl/>
              </w:rPr>
            </w:pPr>
            <w:hyperlink w:anchor="Seif15" w:tooltip="מסמכים בשפה זרה" w:history="1">
              <w:r w:rsidRPr="00BF4238">
                <w:rPr>
                  <w:rStyle w:val="Hyperlink"/>
                </w:rPr>
                <w:t>Go</w:t>
              </w:r>
            </w:hyperlink>
          </w:p>
        </w:tc>
        <w:tc>
          <w:tcPr>
            <w:tcW w:w="850" w:type="dxa"/>
          </w:tcPr>
          <w:p w14:paraId="13B307B0"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0811E982" w14:textId="77777777">
        <w:tblPrEx>
          <w:tblCellMar>
            <w:top w:w="0" w:type="dxa"/>
            <w:bottom w:w="0" w:type="dxa"/>
          </w:tblCellMar>
        </w:tblPrEx>
        <w:tc>
          <w:tcPr>
            <w:tcW w:w="1247" w:type="dxa"/>
          </w:tcPr>
          <w:p w14:paraId="2112E33C" w14:textId="77777777" w:rsidR="00BF4238" w:rsidRPr="00BF4238" w:rsidRDefault="00BF4238" w:rsidP="00BF4238">
            <w:pPr>
              <w:rPr>
                <w:rFonts w:cs="Frankruhel" w:hint="cs"/>
                <w:rtl/>
              </w:rPr>
            </w:pPr>
            <w:r>
              <w:rPr>
                <w:rtl/>
              </w:rPr>
              <w:t xml:space="preserve">סעיף 16 </w:t>
            </w:r>
          </w:p>
        </w:tc>
        <w:tc>
          <w:tcPr>
            <w:tcW w:w="5669" w:type="dxa"/>
          </w:tcPr>
          <w:p w14:paraId="6CA43BC0" w14:textId="77777777" w:rsidR="00BF4238" w:rsidRPr="00BF4238" w:rsidRDefault="00BF4238" w:rsidP="00BF4238">
            <w:pPr>
              <w:rPr>
                <w:rFonts w:cs="Frankruhel" w:hint="cs"/>
                <w:rtl/>
              </w:rPr>
            </w:pPr>
            <w:r>
              <w:rPr>
                <w:rtl/>
              </w:rPr>
              <w:t>חוות דעת מומחה</w:t>
            </w:r>
          </w:p>
        </w:tc>
        <w:tc>
          <w:tcPr>
            <w:tcW w:w="567" w:type="dxa"/>
          </w:tcPr>
          <w:p w14:paraId="73953579" w14:textId="77777777" w:rsidR="00BF4238" w:rsidRPr="00BF4238" w:rsidRDefault="00BF4238" w:rsidP="00BF4238">
            <w:pPr>
              <w:rPr>
                <w:rStyle w:val="Hyperlink"/>
                <w:rFonts w:hint="cs"/>
                <w:rtl/>
              </w:rPr>
            </w:pPr>
            <w:hyperlink w:anchor="Seif16" w:tooltip="חוות דעת מומחה" w:history="1">
              <w:r w:rsidRPr="00BF4238">
                <w:rPr>
                  <w:rStyle w:val="Hyperlink"/>
                </w:rPr>
                <w:t>Go</w:t>
              </w:r>
            </w:hyperlink>
          </w:p>
        </w:tc>
        <w:tc>
          <w:tcPr>
            <w:tcW w:w="850" w:type="dxa"/>
          </w:tcPr>
          <w:p w14:paraId="3E31658F"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3A824F2D" w14:textId="77777777">
        <w:tblPrEx>
          <w:tblCellMar>
            <w:top w:w="0" w:type="dxa"/>
            <w:bottom w:w="0" w:type="dxa"/>
          </w:tblCellMar>
        </w:tblPrEx>
        <w:tc>
          <w:tcPr>
            <w:tcW w:w="1247" w:type="dxa"/>
          </w:tcPr>
          <w:p w14:paraId="3237C970" w14:textId="77777777" w:rsidR="00BF4238" w:rsidRPr="00BF4238" w:rsidRDefault="00BF4238" w:rsidP="00BF4238">
            <w:pPr>
              <w:rPr>
                <w:rFonts w:cs="Frankruhel" w:hint="cs"/>
                <w:rtl/>
              </w:rPr>
            </w:pPr>
            <w:r>
              <w:rPr>
                <w:rtl/>
              </w:rPr>
              <w:t xml:space="preserve">סעיף 17 </w:t>
            </w:r>
          </w:p>
        </w:tc>
        <w:tc>
          <w:tcPr>
            <w:tcW w:w="5669" w:type="dxa"/>
          </w:tcPr>
          <w:p w14:paraId="2137A3C8" w14:textId="77777777" w:rsidR="00BF4238" w:rsidRPr="00BF4238" w:rsidRDefault="00BF4238" w:rsidP="00BF4238">
            <w:pPr>
              <w:rPr>
                <w:rFonts w:cs="Frankruhel" w:hint="cs"/>
                <w:rtl/>
              </w:rPr>
            </w:pPr>
            <w:r>
              <w:rPr>
                <w:rtl/>
              </w:rPr>
              <w:t>סמכות השמאי המכריע</w:t>
            </w:r>
          </w:p>
        </w:tc>
        <w:tc>
          <w:tcPr>
            <w:tcW w:w="567" w:type="dxa"/>
          </w:tcPr>
          <w:p w14:paraId="6E92FE2E" w14:textId="77777777" w:rsidR="00BF4238" w:rsidRPr="00BF4238" w:rsidRDefault="00BF4238" w:rsidP="00BF4238">
            <w:pPr>
              <w:rPr>
                <w:rStyle w:val="Hyperlink"/>
                <w:rFonts w:hint="cs"/>
                <w:rtl/>
              </w:rPr>
            </w:pPr>
            <w:hyperlink w:anchor="Seif17" w:tooltip="סמכות השמאי המכריע" w:history="1">
              <w:r w:rsidRPr="00BF4238">
                <w:rPr>
                  <w:rStyle w:val="Hyperlink"/>
                </w:rPr>
                <w:t>Go</w:t>
              </w:r>
            </w:hyperlink>
          </w:p>
        </w:tc>
        <w:tc>
          <w:tcPr>
            <w:tcW w:w="850" w:type="dxa"/>
          </w:tcPr>
          <w:p w14:paraId="182E1257"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64956957" w14:textId="77777777">
        <w:tblPrEx>
          <w:tblCellMar>
            <w:top w:w="0" w:type="dxa"/>
            <w:bottom w:w="0" w:type="dxa"/>
          </w:tblCellMar>
        </w:tblPrEx>
        <w:tc>
          <w:tcPr>
            <w:tcW w:w="1247" w:type="dxa"/>
          </w:tcPr>
          <w:p w14:paraId="34243456" w14:textId="77777777" w:rsidR="00BF4238" w:rsidRPr="00BF4238" w:rsidRDefault="00BF4238" w:rsidP="00BF4238">
            <w:pPr>
              <w:rPr>
                <w:rFonts w:cs="Frankruhel" w:hint="cs"/>
                <w:rtl/>
              </w:rPr>
            </w:pPr>
            <w:r>
              <w:rPr>
                <w:rtl/>
              </w:rPr>
              <w:t xml:space="preserve">סעיף 18 </w:t>
            </w:r>
          </w:p>
        </w:tc>
        <w:tc>
          <w:tcPr>
            <w:tcW w:w="5669" w:type="dxa"/>
          </w:tcPr>
          <w:p w14:paraId="6BF8898D" w14:textId="77777777" w:rsidR="00BF4238" w:rsidRPr="00BF4238" w:rsidRDefault="00BF4238" w:rsidP="00BF4238">
            <w:pPr>
              <w:rPr>
                <w:rFonts w:cs="Frankruhel" w:hint="cs"/>
                <w:rtl/>
              </w:rPr>
            </w:pPr>
            <w:r>
              <w:rPr>
                <w:rtl/>
              </w:rPr>
              <w:t>פרוטוקול</w:t>
            </w:r>
          </w:p>
        </w:tc>
        <w:tc>
          <w:tcPr>
            <w:tcW w:w="567" w:type="dxa"/>
          </w:tcPr>
          <w:p w14:paraId="38C1DCE9" w14:textId="77777777" w:rsidR="00BF4238" w:rsidRPr="00BF4238" w:rsidRDefault="00BF4238" w:rsidP="00BF4238">
            <w:pPr>
              <w:rPr>
                <w:rStyle w:val="Hyperlink"/>
                <w:rFonts w:hint="cs"/>
                <w:rtl/>
              </w:rPr>
            </w:pPr>
            <w:hyperlink w:anchor="Seif18" w:tooltip="פרוטוקול" w:history="1">
              <w:r w:rsidRPr="00BF4238">
                <w:rPr>
                  <w:rStyle w:val="Hyperlink"/>
                </w:rPr>
                <w:t>Go</w:t>
              </w:r>
            </w:hyperlink>
          </w:p>
        </w:tc>
        <w:tc>
          <w:tcPr>
            <w:tcW w:w="850" w:type="dxa"/>
          </w:tcPr>
          <w:p w14:paraId="0044A5B3"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3FEBF4EA" w14:textId="77777777">
        <w:tblPrEx>
          <w:tblCellMar>
            <w:top w:w="0" w:type="dxa"/>
            <w:bottom w:w="0" w:type="dxa"/>
          </w:tblCellMar>
        </w:tblPrEx>
        <w:tc>
          <w:tcPr>
            <w:tcW w:w="1247" w:type="dxa"/>
          </w:tcPr>
          <w:p w14:paraId="52F719FA" w14:textId="77777777" w:rsidR="00BF4238" w:rsidRPr="00BF4238" w:rsidRDefault="00BF4238" w:rsidP="00BF4238">
            <w:pPr>
              <w:rPr>
                <w:rFonts w:cs="Frankruhel" w:hint="cs"/>
                <w:rtl/>
              </w:rPr>
            </w:pPr>
            <w:r>
              <w:rPr>
                <w:rtl/>
              </w:rPr>
              <w:t xml:space="preserve">סעיף 19 </w:t>
            </w:r>
          </w:p>
        </w:tc>
        <w:tc>
          <w:tcPr>
            <w:tcW w:w="5669" w:type="dxa"/>
          </w:tcPr>
          <w:p w14:paraId="6CAC7F35" w14:textId="77777777" w:rsidR="00BF4238" w:rsidRPr="00BF4238" w:rsidRDefault="00BF4238" w:rsidP="00BF4238">
            <w:pPr>
              <w:rPr>
                <w:rFonts w:cs="Frankruhel" w:hint="cs"/>
                <w:rtl/>
              </w:rPr>
            </w:pPr>
            <w:r>
              <w:rPr>
                <w:rtl/>
              </w:rPr>
              <w:t>הוצאות מיוחדות</w:t>
            </w:r>
          </w:p>
        </w:tc>
        <w:tc>
          <w:tcPr>
            <w:tcW w:w="567" w:type="dxa"/>
          </w:tcPr>
          <w:p w14:paraId="309909F8" w14:textId="77777777" w:rsidR="00BF4238" w:rsidRPr="00BF4238" w:rsidRDefault="00BF4238" w:rsidP="00BF4238">
            <w:pPr>
              <w:rPr>
                <w:rStyle w:val="Hyperlink"/>
                <w:rFonts w:hint="cs"/>
                <w:rtl/>
              </w:rPr>
            </w:pPr>
            <w:hyperlink w:anchor="Seif19" w:tooltip="הוצאות מיוחדות" w:history="1">
              <w:r w:rsidRPr="00BF4238">
                <w:rPr>
                  <w:rStyle w:val="Hyperlink"/>
                </w:rPr>
                <w:t>Go</w:t>
              </w:r>
            </w:hyperlink>
          </w:p>
        </w:tc>
        <w:tc>
          <w:tcPr>
            <w:tcW w:w="850" w:type="dxa"/>
          </w:tcPr>
          <w:p w14:paraId="7A20305A"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0712D3AA" w14:textId="77777777">
        <w:tblPrEx>
          <w:tblCellMar>
            <w:top w:w="0" w:type="dxa"/>
            <w:bottom w:w="0" w:type="dxa"/>
          </w:tblCellMar>
        </w:tblPrEx>
        <w:tc>
          <w:tcPr>
            <w:tcW w:w="1247" w:type="dxa"/>
          </w:tcPr>
          <w:p w14:paraId="5A1F978A" w14:textId="77777777" w:rsidR="00BF4238" w:rsidRPr="00BF4238" w:rsidRDefault="00BF4238" w:rsidP="00BF4238">
            <w:pPr>
              <w:rPr>
                <w:rFonts w:cs="Frankruhel" w:hint="cs"/>
                <w:rtl/>
              </w:rPr>
            </w:pPr>
            <w:r>
              <w:rPr>
                <w:rtl/>
              </w:rPr>
              <w:t xml:space="preserve">סעיף 20 </w:t>
            </w:r>
          </w:p>
        </w:tc>
        <w:tc>
          <w:tcPr>
            <w:tcW w:w="5669" w:type="dxa"/>
          </w:tcPr>
          <w:p w14:paraId="09055D81" w14:textId="77777777" w:rsidR="00BF4238" w:rsidRPr="00BF4238" w:rsidRDefault="00BF4238" w:rsidP="00BF4238">
            <w:pPr>
              <w:rPr>
                <w:rFonts w:cs="Frankruhel" w:hint="cs"/>
                <w:rtl/>
              </w:rPr>
            </w:pPr>
            <w:r>
              <w:rPr>
                <w:rtl/>
              </w:rPr>
              <w:t>החלטה</w:t>
            </w:r>
          </w:p>
        </w:tc>
        <w:tc>
          <w:tcPr>
            <w:tcW w:w="567" w:type="dxa"/>
          </w:tcPr>
          <w:p w14:paraId="2DE0E592" w14:textId="77777777" w:rsidR="00BF4238" w:rsidRPr="00BF4238" w:rsidRDefault="00BF4238" w:rsidP="00BF4238">
            <w:pPr>
              <w:rPr>
                <w:rStyle w:val="Hyperlink"/>
                <w:rFonts w:hint="cs"/>
                <w:rtl/>
              </w:rPr>
            </w:pPr>
            <w:hyperlink w:anchor="Seif20" w:tooltip="החלטה" w:history="1">
              <w:r w:rsidRPr="00BF4238">
                <w:rPr>
                  <w:rStyle w:val="Hyperlink"/>
                </w:rPr>
                <w:t>Go</w:t>
              </w:r>
            </w:hyperlink>
          </w:p>
        </w:tc>
        <w:tc>
          <w:tcPr>
            <w:tcW w:w="850" w:type="dxa"/>
          </w:tcPr>
          <w:p w14:paraId="27D3E55C"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BF4238" w:rsidRPr="00BF4238" w14:paraId="3149FDAC" w14:textId="77777777">
        <w:tblPrEx>
          <w:tblCellMar>
            <w:top w:w="0" w:type="dxa"/>
            <w:bottom w:w="0" w:type="dxa"/>
          </w:tblCellMar>
        </w:tblPrEx>
        <w:tc>
          <w:tcPr>
            <w:tcW w:w="1247" w:type="dxa"/>
          </w:tcPr>
          <w:p w14:paraId="784EE10B" w14:textId="77777777" w:rsidR="00BF4238" w:rsidRPr="00BF4238" w:rsidRDefault="00BF4238" w:rsidP="00BF4238">
            <w:pPr>
              <w:rPr>
                <w:rFonts w:cs="Frankruhel" w:hint="cs"/>
                <w:rtl/>
              </w:rPr>
            </w:pPr>
            <w:r>
              <w:rPr>
                <w:rtl/>
              </w:rPr>
              <w:t xml:space="preserve">סעיף 21 </w:t>
            </w:r>
          </w:p>
        </w:tc>
        <w:tc>
          <w:tcPr>
            <w:tcW w:w="5669" w:type="dxa"/>
          </w:tcPr>
          <w:p w14:paraId="051C5D5C" w14:textId="77777777" w:rsidR="00BF4238" w:rsidRPr="00BF4238" w:rsidRDefault="00BF4238" w:rsidP="00BF4238">
            <w:pPr>
              <w:rPr>
                <w:rFonts w:cs="Frankruhel" w:hint="cs"/>
                <w:rtl/>
              </w:rPr>
            </w:pPr>
            <w:r>
              <w:rPr>
                <w:rtl/>
              </w:rPr>
              <w:t>פרסום ההחלטה</w:t>
            </w:r>
          </w:p>
        </w:tc>
        <w:tc>
          <w:tcPr>
            <w:tcW w:w="567" w:type="dxa"/>
          </w:tcPr>
          <w:p w14:paraId="2C36375D" w14:textId="77777777" w:rsidR="00BF4238" w:rsidRPr="00BF4238" w:rsidRDefault="00BF4238" w:rsidP="00BF4238">
            <w:pPr>
              <w:rPr>
                <w:rStyle w:val="Hyperlink"/>
                <w:rFonts w:hint="cs"/>
                <w:rtl/>
              </w:rPr>
            </w:pPr>
            <w:hyperlink w:anchor="Seif21" w:tooltip="פרסום ההחלטה" w:history="1">
              <w:r w:rsidRPr="00BF4238">
                <w:rPr>
                  <w:rStyle w:val="Hyperlink"/>
                </w:rPr>
                <w:t>Go</w:t>
              </w:r>
            </w:hyperlink>
          </w:p>
        </w:tc>
        <w:tc>
          <w:tcPr>
            <w:tcW w:w="850" w:type="dxa"/>
          </w:tcPr>
          <w:p w14:paraId="36F6B351"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BF4238" w:rsidRPr="00BF4238" w14:paraId="0F5B4216" w14:textId="77777777">
        <w:tblPrEx>
          <w:tblCellMar>
            <w:top w:w="0" w:type="dxa"/>
            <w:bottom w:w="0" w:type="dxa"/>
          </w:tblCellMar>
        </w:tblPrEx>
        <w:tc>
          <w:tcPr>
            <w:tcW w:w="1247" w:type="dxa"/>
          </w:tcPr>
          <w:p w14:paraId="7E9581C1" w14:textId="77777777" w:rsidR="00BF4238" w:rsidRPr="00BF4238" w:rsidRDefault="00BF4238" w:rsidP="00BF4238">
            <w:pPr>
              <w:rPr>
                <w:rFonts w:cs="Frankruhel" w:hint="cs"/>
                <w:rtl/>
              </w:rPr>
            </w:pPr>
            <w:r>
              <w:rPr>
                <w:rtl/>
              </w:rPr>
              <w:t xml:space="preserve">סעיף 22 </w:t>
            </w:r>
          </w:p>
        </w:tc>
        <w:tc>
          <w:tcPr>
            <w:tcW w:w="5669" w:type="dxa"/>
          </w:tcPr>
          <w:p w14:paraId="489FB3E3" w14:textId="77777777" w:rsidR="00BF4238" w:rsidRPr="00BF4238" w:rsidRDefault="00BF4238" w:rsidP="00BF4238">
            <w:pPr>
              <w:rPr>
                <w:rFonts w:cs="Frankruhel" w:hint="cs"/>
                <w:rtl/>
              </w:rPr>
            </w:pPr>
            <w:r>
              <w:rPr>
                <w:rtl/>
              </w:rPr>
              <w:t>הארכת מועדים</w:t>
            </w:r>
          </w:p>
        </w:tc>
        <w:tc>
          <w:tcPr>
            <w:tcW w:w="567" w:type="dxa"/>
          </w:tcPr>
          <w:p w14:paraId="31C4DF29" w14:textId="77777777" w:rsidR="00BF4238" w:rsidRPr="00BF4238" w:rsidRDefault="00BF4238" w:rsidP="00BF4238">
            <w:pPr>
              <w:rPr>
                <w:rStyle w:val="Hyperlink"/>
                <w:rFonts w:hint="cs"/>
                <w:rtl/>
              </w:rPr>
            </w:pPr>
            <w:hyperlink w:anchor="Seif22" w:tooltip="הארכת מועדים" w:history="1">
              <w:r w:rsidRPr="00BF4238">
                <w:rPr>
                  <w:rStyle w:val="Hyperlink"/>
                </w:rPr>
                <w:t>Go</w:t>
              </w:r>
            </w:hyperlink>
          </w:p>
        </w:tc>
        <w:tc>
          <w:tcPr>
            <w:tcW w:w="850" w:type="dxa"/>
          </w:tcPr>
          <w:p w14:paraId="68B1FD9C"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BF4238" w:rsidRPr="00BF4238" w14:paraId="4BD4AB1C" w14:textId="77777777">
        <w:tblPrEx>
          <w:tblCellMar>
            <w:top w:w="0" w:type="dxa"/>
            <w:bottom w:w="0" w:type="dxa"/>
          </w:tblCellMar>
        </w:tblPrEx>
        <w:tc>
          <w:tcPr>
            <w:tcW w:w="1247" w:type="dxa"/>
          </w:tcPr>
          <w:p w14:paraId="3B02F57F" w14:textId="77777777" w:rsidR="00BF4238" w:rsidRPr="00BF4238" w:rsidRDefault="00BF4238" w:rsidP="00BF4238">
            <w:pPr>
              <w:rPr>
                <w:rFonts w:cs="Frankruhel" w:hint="cs"/>
                <w:rtl/>
              </w:rPr>
            </w:pPr>
            <w:r>
              <w:rPr>
                <w:rtl/>
              </w:rPr>
              <w:t xml:space="preserve">סעיף 23 </w:t>
            </w:r>
          </w:p>
        </w:tc>
        <w:tc>
          <w:tcPr>
            <w:tcW w:w="5669" w:type="dxa"/>
          </w:tcPr>
          <w:p w14:paraId="7B90E91E" w14:textId="77777777" w:rsidR="00BF4238" w:rsidRPr="00BF4238" w:rsidRDefault="00BF4238" w:rsidP="00BF4238">
            <w:pPr>
              <w:rPr>
                <w:rFonts w:cs="Frankruhel" w:hint="cs"/>
                <w:rtl/>
              </w:rPr>
            </w:pPr>
            <w:r>
              <w:rPr>
                <w:rtl/>
              </w:rPr>
              <w:t>שמירת מסמכים</w:t>
            </w:r>
          </w:p>
        </w:tc>
        <w:tc>
          <w:tcPr>
            <w:tcW w:w="567" w:type="dxa"/>
          </w:tcPr>
          <w:p w14:paraId="014C17E4" w14:textId="77777777" w:rsidR="00BF4238" w:rsidRPr="00BF4238" w:rsidRDefault="00BF4238" w:rsidP="00BF4238">
            <w:pPr>
              <w:rPr>
                <w:rStyle w:val="Hyperlink"/>
                <w:rFonts w:hint="cs"/>
                <w:rtl/>
              </w:rPr>
            </w:pPr>
            <w:hyperlink w:anchor="Seif23" w:tooltip="שמירת מסמכים" w:history="1">
              <w:r w:rsidRPr="00BF4238">
                <w:rPr>
                  <w:rStyle w:val="Hyperlink"/>
                </w:rPr>
                <w:t>Go</w:t>
              </w:r>
            </w:hyperlink>
          </w:p>
        </w:tc>
        <w:tc>
          <w:tcPr>
            <w:tcW w:w="850" w:type="dxa"/>
          </w:tcPr>
          <w:p w14:paraId="5F3D4032"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BF4238" w:rsidRPr="00BF4238" w14:paraId="5678C69A" w14:textId="77777777">
        <w:tblPrEx>
          <w:tblCellMar>
            <w:top w:w="0" w:type="dxa"/>
            <w:bottom w:w="0" w:type="dxa"/>
          </w:tblCellMar>
        </w:tblPrEx>
        <w:tc>
          <w:tcPr>
            <w:tcW w:w="1247" w:type="dxa"/>
          </w:tcPr>
          <w:p w14:paraId="38B53A86" w14:textId="77777777" w:rsidR="00BF4238" w:rsidRPr="00BF4238" w:rsidRDefault="00BF4238" w:rsidP="00BF4238">
            <w:pPr>
              <w:rPr>
                <w:rFonts w:cs="Frankruhel" w:hint="cs"/>
                <w:rtl/>
              </w:rPr>
            </w:pPr>
            <w:r>
              <w:rPr>
                <w:rtl/>
              </w:rPr>
              <w:t xml:space="preserve">סעיף 24 </w:t>
            </w:r>
          </w:p>
        </w:tc>
        <w:tc>
          <w:tcPr>
            <w:tcW w:w="5669" w:type="dxa"/>
          </w:tcPr>
          <w:p w14:paraId="1B92E8FE" w14:textId="77777777" w:rsidR="00BF4238" w:rsidRPr="00BF4238" w:rsidRDefault="00BF4238" w:rsidP="00BF4238">
            <w:pPr>
              <w:rPr>
                <w:rFonts w:cs="Frankruhel" w:hint="cs"/>
                <w:rtl/>
              </w:rPr>
            </w:pPr>
            <w:r>
              <w:rPr>
                <w:rtl/>
              </w:rPr>
              <w:t>שמאי מייעץ</w:t>
            </w:r>
          </w:p>
        </w:tc>
        <w:tc>
          <w:tcPr>
            <w:tcW w:w="567" w:type="dxa"/>
          </w:tcPr>
          <w:p w14:paraId="6E012898" w14:textId="77777777" w:rsidR="00BF4238" w:rsidRPr="00BF4238" w:rsidRDefault="00BF4238" w:rsidP="00BF4238">
            <w:pPr>
              <w:rPr>
                <w:rStyle w:val="Hyperlink"/>
                <w:rFonts w:hint="cs"/>
                <w:rtl/>
              </w:rPr>
            </w:pPr>
            <w:hyperlink w:anchor="Seif24" w:tooltip="שמאי מייעץ" w:history="1">
              <w:r w:rsidRPr="00BF4238">
                <w:rPr>
                  <w:rStyle w:val="Hyperlink"/>
                </w:rPr>
                <w:t>Go</w:t>
              </w:r>
            </w:hyperlink>
          </w:p>
        </w:tc>
        <w:tc>
          <w:tcPr>
            <w:tcW w:w="850" w:type="dxa"/>
          </w:tcPr>
          <w:p w14:paraId="3D7F44A2" w14:textId="77777777" w:rsidR="00BF4238" w:rsidRPr="00BF4238" w:rsidRDefault="00BF4238" w:rsidP="00BF42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5</w:t>
            </w:r>
            <w:r>
              <w:rPr>
                <w:rFonts w:cs="Frankruhel"/>
                <w:rtl/>
              </w:rPr>
              <w:fldChar w:fldCharType="end"/>
            </w:r>
          </w:p>
        </w:tc>
      </w:tr>
    </w:tbl>
    <w:p w14:paraId="7267F448" w14:textId="77777777" w:rsidR="000A51DD" w:rsidRDefault="000A51DD">
      <w:pPr>
        <w:pStyle w:val="big-header"/>
        <w:ind w:left="0" w:right="1134"/>
        <w:rPr>
          <w:rFonts w:cs="FrankRuehl" w:hint="cs"/>
          <w:sz w:val="32"/>
          <w:rtl/>
        </w:rPr>
      </w:pPr>
    </w:p>
    <w:p w14:paraId="19137568" w14:textId="77777777" w:rsidR="000A51DD" w:rsidRDefault="000A51DD" w:rsidP="004F1C49">
      <w:pPr>
        <w:pStyle w:val="big-header"/>
        <w:ind w:left="0" w:right="1134"/>
        <w:rPr>
          <w:rStyle w:val="default"/>
          <w:rFonts w:hint="cs"/>
          <w:sz w:val="22"/>
          <w:szCs w:val="22"/>
          <w:rtl/>
        </w:rPr>
      </w:pPr>
      <w:r>
        <w:rPr>
          <w:rFonts w:cs="FrankRuehl"/>
          <w:sz w:val="32"/>
          <w:rtl/>
        </w:rPr>
        <w:br w:type="page"/>
      </w:r>
      <w:r w:rsidR="008A2893">
        <w:rPr>
          <w:rFonts w:cs="FrankRuehl" w:hint="cs"/>
          <w:sz w:val="32"/>
          <w:rtl/>
        </w:rPr>
        <w:lastRenderedPageBreak/>
        <w:t>תקנות התכנון והבניה (סדרי דין בבקשה להכרעה לפני שמאי מכריע או שמאי מייעץ), תשס"ט-2008</w:t>
      </w:r>
      <w:r>
        <w:rPr>
          <w:rStyle w:val="default"/>
          <w:sz w:val="22"/>
          <w:szCs w:val="22"/>
          <w:rtl/>
        </w:rPr>
        <w:footnoteReference w:customMarkFollows="1" w:id="1"/>
        <w:t>*</w:t>
      </w:r>
    </w:p>
    <w:p w14:paraId="1A8BC504" w14:textId="77777777" w:rsidR="000A51DD" w:rsidRDefault="00C41976" w:rsidP="008A2893">
      <w:pPr>
        <w:pStyle w:val="P00"/>
        <w:spacing w:before="72"/>
        <w:ind w:left="0" w:right="1134"/>
        <w:rPr>
          <w:rStyle w:val="default"/>
          <w:rFonts w:cs="FrankRuehl" w:hint="cs"/>
          <w:rtl/>
        </w:rPr>
      </w:pPr>
      <w:r>
        <w:rPr>
          <w:rStyle w:val="default"/>
          <w:rFonts w:cs="FrankRuehl" w:hint="cs"/>
          <w:rtl/>
        </w:rPr>
        <w:tab/>
      </w:r>
      <w:r w:rsidR="000A51DD">
        <w:rPr>
          <w:rStyle w:val="default"/>
          <w:rFonts w:cs="FrankRuehl"/>
          <w:rtl/>
        </w:rPr>
        <w:t xml:space="preserve">בתוקף </w:t>
      </w:r>
      <w:r w:rsidR="008A2893">
        <w:rPr>
          <w:rStyle w:val="default"/>
          <w:rFonts w:cs="FrankRuehl" w:hint="cs"/>
          <w:rtl/>
        </w:rPr>
        <w:t xml:space="preserve">סמכותי לפי סעיף 202יג לחוק התכנון והבניה, התשכ"ה-1965 (להלן </w:t>
      </w:r>
      <w:r w:rsidR="008A2893">
        <w:rPr>
          <w:rStyle w:val="default"/>
          <w:rFonts w:cs="FrankRuehl"/>
          <w:rtl/>
        </w:rPr>
        <w:t>–</w:t>
      </w:r>
      <w:r w:rsidR="008A2893">
        <w:rPr>
          <w:rStyle w:val="default"/>
          <w:rFonts w:cs="FrankRuehl" w:hint="cs"/>
          <w:rtl/>
        </w:rPr>
        <w:t xml:space="preserve"> החוק), אני מתקין תקנות אלה</w:t>
      </w:r>
      <w:r w:rsidR="000A51DD">
        <w:rPr>
          <w:rStyle w:val="default"/>
          <w:rFonts w:cs="FrankRuehl"/>
          <w:rtl/>
        </w:rPr>
        <w:t>:</w:t>
      </w:r>
    </w:p>
    <w:p w14:paraId="7F11E0B3" w14:textId="77777777" w:rsidR="000A51DD" w:rsidRDefault="000A51DD" w:rsidP="008A2893">
      <w:pPr>
        <w:pStyle w:val="P00"/>
        <w:spacing w:before="72"/>
        <w:ind w:left="0" w:right="1134"/>
        <w:rPr>
          <w:rStyle w:val="default"/>
          <w:rFonts w:cs="FrankRuehl" w:hint="cs"/>
          <w:rtl/>
        </w:rPr>
      </w:pPr>
      <w:bookmarkStart w:id="0" w:name="Seif1"/>
      <w:bookmarkEnd w:id="0"/>
      <w:r>
        <w:rPr>
          <w:rFonts w:cs="Miriam"/>
          <w:lang w:val="he-IL"/>
        </w:rPr>
        <w:pict w14:anchorId="15D68130">
          <v:rect id="_x0000_s1026" style="position:absolute;left:0;text-align:left;margin-left:464.35pt;margin-top:7.1pt;width:75.05pt;height:16.95pt;z-index:251644928" o:allowincell="f" filled="f" stroked="f" strokecolor="lime" strokeweight=".25pt">
            <v:textbox style="mso-next-textbox:#_x0000_s1026" inset="0,0,0,0">
              <w:txbxContent>
                <w:p w14:paraId="600BEA75" w14:textId="77777777" w:rsidR="00966C67" w:rsidRDefault="00966C6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A2893">
        <w:rPr>
          <w:rStyle w:val="default"/>
          <w:rFonts w:cs="FrankRuehl" w:hint="cs"/>
          <w:rtl/>
        </w:rPr>
        <w:t xml:space="preserve">בתקנות אלה </w:t>
      </w:r>
      <w:r w:rsidR="008A2893">
        <w:rPr>
          <w:rStyle w:val="default"/>
          <w:rFonts w:cs="FrankRuehl"/>
          <w:rtl/>
        </w:rPr>
        <w:t>–</w:t>
      </w:r>
    </w:p>
    <w:p w14:paraId="6BE62058" w14:textId="77777777" w:rsidR="008A2893" w:rsidRDefault="008A2893" w:rsidP="008A2893">
      <w:pPr>
        <w:pStyle w:val="P00"/>
        <w:spacing w:before="72"/>
        <w:ind w:left="0" w:right="1134"/>
        <w:rPr>
          <w:rStyle w:val="default"/>
          <w:rFonts w:cs="FrankRuehl" w:hint="cs"/>
          <w:rtl/>
        </w:rPr>
      </w:pPr>
      <w:r>
        <w:rPr>
          <w:rStyle w:val="default"/>
          <w:rFonts w:cs="FrankRuehl" w:hint="cs"/>
          <w:rtl/>
        </w:rPr>
        <w:tab/>
        <w:t xml:space="preserve">"אמצעי אלקטרוני" </w:t>
      </w:r>
      <w:r>
        <w:rPr>
          <w:rStyle w:val="default"/>
          <w:rFonts w:cs="FrankRuehl"/>
          <w:rtl/>
        </w:rPr>
        <w:t>–</w:t>
      </w:r>
      <w:r>
        <w:rPr>
          <w:rStyle w:val="default"/>
          <w:rFonts w:cs="FrankRuehl" w:hint="cs"/>
          <w:rtl/>
        </w:rPr>
        <w:t xml:space="preserve"> תקשורת בין מחשבים, דיסקט מגנטי או אופטי או התקן אחר שבאמצעותו ניתן להעביר מסמכים אל מערכת ממוכנת או ממנה;</w:t>
      </w:r>
    </w:p>
    <w:p w14:paraId="7673D0C4" w14:textId="77777777" w:rsidR="008A2893" w:rsidRDefault="008A2893" w:rsidP="008A2893">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ליושב ראש מועצת שמאי המקרקעין לפי סעיף 198(ה)(1) לחוק או סעיף 14(ב)(1) לתוספת השלישית לחוק, לפי העניין;</w:t>
      </w:r>
    </w:p>
    <w:p w14:paraId="541CF8B2" w14:textId="77777777" w:rsidR="008A2893" w:rsidRDefault="008A2893" w:rsidP="008A2893">
      <w:pPr>
        <w:pStyle w:val="P00"/>
        <w:spacing w:before="72"/>
        <w:ind w:left="0" w:right="1134"/>
        <w:rPr>
          <w:rStyle w:val="default"/>
          <w:rFonts w:cs="FrankRuehl" w:hint="cs"/>
          <w:rtl/>
        </w:rPr>
      </w:pPr>
      <w:r>
        <w:rPr>
          <w:rStyle w:val="default"/>
          <w:rFonts w:cs="FrankRuehl" w:hint="cs"/>
          <w:rtl/>
        </w:rPr>
        <w:tab/>
        <w:t xml:space="preserve">"משיב" </w:t>
      </w:r>
      <w:r>
        <w:rPr>
          <w:rStyle w:val="default"/>
          <w:rFonts w:cs="FrankRuehl"/>
          <w:rtl/>
        </w:rPr>
        <w:t>–</w:t>
      </w:r>
      <w:r>
        <w:rPr>
          <w:rStyle w:val="default"/>
          <w:rFonts w:cs="FrankRuehl" w:hint="cs"/>
          <w:rtl/>
        </w:rPr>
        <w:t xml:space="preserve"> לעניין בקשה לפי סעיף 198(ה)(1) לחוק </w:t>
      </w:r>
      <w:r>
        <w:rPr>
          <w:rStyle w:val="default"/>
          <w:rFonts w:cs="FrankRuehl"/>
          <w:rtl/>
        </w:rPr>
        <w:t>–</w:t>
      </w:r>
      <w:r>
        <w:rPr>
          <w:rStyle w:val="default"/>
          <w:rFonts w:cs="FrankRuehl" w:hint="cs"/>
          <w:rtl/>
        </w:rPr>
        <w:t xml:space="preserve"> כהגדרתו בסעיף 198א לחוק, ולעניין בקשה לפי סעיף 14(ב)(1) לתוספת השלישית לחוק, לפי העניין;</w:t>
      </w:r>
    </w:p>
    <w:p w14:paraId="767DAA7D" w14:textId="77777777" w:rsidR="008A2893" w:rsidRDefault="008A2893" w:rsidP="008A2893">
      <w:pPr>
        <w:pStyle w:val="P00"/>
        <w:spacing w:before="72"/>
        <w:ind w:left="0" w:right="1134"/>
        <w:rPr>
          <w:rStyle w:val="default"/>
          <w:rFonts w:cs="FrankRuehl" w:hint="cs"/>
          <w:rtl/>
        </w:rPr>
      </w:pPr>
      <w:r>
        <w:rPr>
          <w:rStyle w:val="default"/>
          <w:rFonts w:cs="FrankRuehl" w:hint="cs"/>
          <w:rtl/>
        </w:rPr>
        <w:tab/>
        <w:t xml:space="preserve">"צדדים" </w:t>
      </w:r>
      <w:r>
        <w:rPr>
          <w:rStyle w:val="default"/>
          <w:rFonts w:cs="FrankRuehl"/>
          <w:rtl/>
        </w:rPr>
        <w:t>–</w:t>
      </w:r>
      <w:r>
        <w:rPr>
          <w:rStyle w:val="default"/>
          <w:rFonts w:cs="FrankRuehl" w:hint="cs"/>
          <w:rtl/>
        </w:rPr>
        <w:t xml:space="preserve"> המבקש והמשיבים;</w:t>
      </w:r>
    </w:p>
    <w:p w14:paraId="4E0277D8" w14:textId="77777777" w:rsidR="008A2893" w:rsidRDefault="008A2893" w:rsidP="008A2893">
      <w:pPr>
        <w:pStyle w:val="P00"/>
        <w:spacing w:before="72"/>
        <w:ind w:left="0" w:right="1134"/>
        <w:rPr>
          <w:rStyle w:val="default"/>
          <w:rFonts w:cs="FrankRuehl" w:hint="cs"/>
          <w:rtl/>
        </w:rPr>
      </w:pPr>
      <w:r>
        <w:rPr>
          <w:rStyle w:val="default"/>
          <w:rFonts w:cs="FrankRuehl" w:hint="cs"/>
          <w:rtl/>
        </w:rPr>
        <w:tab/>
        <w:t xml:space="preserve">"שמאי מייעץ" </w:t>
      </w:r>
      <w:r>
        <w:rPr>
          <w:rStyle w:val="default"/>
          <w:rFonts w:cs="FrankRuehl"/>
          <w:rtl/>
        </w:rPr>
        <w:t>–</w:t>
      </w:r>
      <w:r>
        <w:rPr>
          <w:rStyle w:val="default"/>
          <w:rFonts w:cs="FrankRuehl" w:hint="cs"/>
          <w:rtl/>
        </w:rPr>
        <w:t xml:space="preserve"> כהגדרתו בסעיף 198(ו)(2) לחוק;</w:t>
      </w:r>
    </w:p>
    <w:p w14:paraId="4FBC6BD0" w14:textId="77777777" w:rsidR="008A2893" w:rsidRDefault="008A2893" w:rsidP="008A2893">
      <w:pPr>
        <w:pStyle w:val="P00"/>
        <w:spacing w:before="72"/>
        <w:ind w:left="0" w:right="1134"/>
        <w:rPr>
          <w:rStyle w:val="default"/>
          <w:rFonts w:cs="FrankRuehl" w:hint="cs"/>
          <w:rtl/>
        </w:rPr>
      </w:pPr>
      <w:r>
        <w:rPr>
          <w:rStyle w:val="default"/>
          <w:rFonts w:cs="FrankRuehl" w:hint="cs"/>
          <w:rtl/>
        </w:rPr>
        <w:tab/>
        <w:t xml:space="preserve">"שמאי מכריע" </w:t>
      </w:r>
      <w:r>
        <w:rPr>
          <w:rStyle w:val="default"/>
          <w:rFonts w:cs="FrankRuehl"/>
          <w:rtl/>
        </w:rPr>
        <w:t>–</w:t>
      </w:r>
      <w:r>
        <w:rPr>
          <w:rStyle w:val="default"/>
          <w:rFonts w:cs="FrankRuehl" w:hint="cs"/>
          <w:rtl/>
        </w:rPr>
        <w:t xml:space="preserve"> שמאי מקרקעין בנכלל ברשימת השמאים המכריעים לפי סעיף 202ג לחוק.</w:t>
      </w:r>
    </w:p>
    <w:p w14:paraId="0A80FC4F" w14:textId="77777777" w:rsidR="000A51DD" w:rsidRDefault="000A51DD" w:rsidP="00412461">
      <w:pPr>
        <w:pStyle w:val="P00"/>
        <w:spacing w:before="72"/>
        <w:ind w:left="0" w:right="1134"/>
        <w:rPr>
          <w:rStyle w:val="default"/>
          <w:rFonts w:cs="FrankRuehl" w:hint="cs"/>
          <w:rtl/>
        </w:rPr>
      </w:pPr>
      <w:bookmarkStart w:id="1" w:name="Seif2"/>
      <w:bookmarkEnd w:id="1"/>
      <w:r>
        <w:rPr>
          <w:rFonts w:cs="Miriam"/>
          <w:lang w:val="he-IL"/>
        </w:rPr>
        <w:pict w14:anchorId="6126D4A5">
          <v:rect id="_x0000_s1250" style="position:absolute;left:0;text-align:left;margin-left:464.35pt;margin-top:7.1pt;width:75.05pt;height:16.95pt;z-index:251645952" o:allowincell="f" filled="f" stroked="f" strokecolor="lime" strokeweight=".25pt">
            <v:textbox style="mso-next-textbox:#_x0000_s1250" inset="0,0,0,0">
              <w:txbxContent>
                <w:p w14:paraId="7AEA9A0D" w14:textId="77777777" w:rsidR="00966C67" w:rsidRDefault="00966C67">
                  <w:pPr>
                    <w:spacing w:line="160" w:lineRule="exact"/>
                    <w:rPr>
                      <w:rFonts w:cs="Miriam" w:hint="cs"/>
                      <w:noProof/>
                      <w:sz w:val="18"/>
                      <w:szCs w:val="18"/>
                      <w:rtl/>
                    </w:rPr>
                  </w:pPr>
                  <w:r>
                    <w:rPr>
                      <w:rFonts w:cs="Miriam" w:hint="cs"/>
                      <w:sz w:val="18"/>
                      <w:szCs w:val="18"/>
                      <w:rtl/>
                    </w:rPr>
                    <w:t>בקשה למנות שמאי מכריע</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12461">
        <w:rPr>
          <w:rStyle w:val="default"/>
          <w:rFonts w:cs="FrankRuehl" w:hint="cs"/>
          <w:rtl/>
        </w:rPr>
        <w:t>(א)</w:t>
      </w:r>
      <w:r w:rsidR="00412461">
        <w:rPr>
          <w:rStyle w:val="default"/>
          <w:rFonts w:cs="FrankRuehl" w:hint="cs"/>
          <w:rtl/>
        </w:rPr>
        <w:tab/>
        <w:t>בקשה ליושב ראש מועצת שמאי המקרקעין לפי סעיף 198(ה)(1) לחוק, תוגש לפי הטופס שבתוספת הראשונה; לא תתקבל בקשה לפי תקנת משנה זאת, שבה לא מולאה ההסכמה המופיעה בה.</w:t>
      </w:r>
    </w:p>
    <w:p w14:paraId="115C0BD7" w14:textId="77777777" w:rsidR="00412461" w:rsidRDefault="00412461" w:rsidP="004124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ליושב ראש מועצת שמאי המקרקעין לפי סעיף 14(ב)(1) לתוספת השלישית לחוק, תיערך לפי הטופס שבתוספת השניה.</w:t>
      </w:r>
    </w:p>
    <w:p w14:paraId="133EDFDF" w14:textId="77777777" w:rsidR="00412461" w:rsidRDefault="00412461" w:rsidP="004124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תתקבל בקשה לפי תקנה זאת, שלא צורפו לה כל המסמכים הרלוונטיים וההחלטה נושאת הבקשה כאמור בתקנה 4.</w:t>
      </w:r>
    </w:p>
    <w:p w14:paraId="6E1F1A4B" w14:textId="77777777" w:rsidR="008A2893" w:rsidRDefault="008A2893" w:rsidP="00510071">
      <w:pPr>
        <w:pStyle w:val="P00"/>
        <w:spacing w:before="72"/>
        <w:ind w:left="0" w:right="1134"/>
        <w:rPr>
          <w:rStyle w:val="default"/>
          <w:rFonts w:cs="FrankRuehl" w:hint="cs"/>
          <w:rtl/>
        </w:rPr>
      </w:pPr>
      <w:bookmarkStart w:id="2" w:name="Seif3"/>
      <w:bookmarkEnd w:id="2"/>
      <w:r>
        <w:rPr>
          <w:rFonts w:cs="Miriam"/>
          <w:lang w:val="he-IL"/>
        </w:rPr>
        <w:pict w14:anchorId="29B89F5A">
          <v:rect id="_x0000_s1399" style="position:absolute;left:0;text-align:left;margin-left:464.35pt;margin-top:7.1pt;width:75.05pt;height:16.95pt;z-index:251646976" o:allowincell="f" filled="f" stroked="f" strokecolor="lime" strokeweight=".25pt">
            <v:textbox style="mso-next-textbox:#_x0000_s1399" inset="0,0,0,0">
              <w:txbxContent>
                <w:p w14:paraId="5093A165" w14:textId="77777777" w:rsidR="00966C67" w:rsidRDefault="00966C67" w:rsidP="008A2893">
                  <w:pPr>
                    <w:spacing w:line="160" w:lineRule="exact"/>
                    <w:rPr>
                      <w:rFonts w:cs="Miriam" w:hint="cs"/>
                      <w:noProof/>
                      <w:sz w:val="18"/>
                      <w:szCs w:val="18"/>
                      <w:rtl/>
                    </w:rPr>
                  </w:pPr>
                  <w:r>
                    <w:rPr>
                      <w:rFonts w:cs="Miriam" w:hint="cs"/>
                      <w:sz w:val="18"/>
                      <w:szCs w:val="18"/>
                      <w:rtl/>
                    </w:rPr>
                    <w:t>הודעה על זהות השמאי המכריע</w:t>
                  </w:r>
                </w:p>
              </w:txbxContent>
            </v:textbox>
            <w10:anchorlock/>
          </v:rect>
        </w:pict>
      </w:r>
      <w:r w:rsidR="00412461">
        <w:rPr>
          <w:rStyle w:val="big-number"/>
          <w:rFonts w:cs="Miriam" w:hint="cs"/>
          <w:rtl/>
        </w:rPr>
        <w:t>3</w:t>
      </w:r>
      <w:r>
        <w:rPr>
          <w:rStyle w:val="big-number"/>
          <w:rFonts w:cs="FrankRuehl"/>
          <w:sz w:val="26"/>
          <w:szCs w:val="26"/>
          <w:rtl/>
        </w:rPr>
        <w:t>.</w:t>
      </w:r>
      <w:r>
        <w:rPr>
          <w:rStyle w:val="big-number"/>
          <w:rFonts w:cs="FrankRuehl"/>
          <w:sz w:val="26"/>
          <w:szCs w:val="26"/>
          <w:rtl/>
        </w:rPr>
        <w:tab/>
      </w:r>
      <w:r w:rsidR="00510071">
        <w:rPr>
          <w:rStyle w:val="default"/>
          <w:rFonts w:cs="FrankRuehl" w:hint="cs"/>
          <w:rtl/>
        </w:rPr>
        <w:t>העתקים של הבקשה ושל הודעת יושב ראש מועצת שמאי המקרקעין בדבר זהות השמאי המכריע, יימסרו למבקש, לוועדה המקומית הנוגעת בדבר, למשיבים ולשמאי המכריע.</w:t>
      </w:r>
    </w:p>
    <w:p w14:paraId="3A40967F" w14:textId="77777777" w:rsidR="008A2893" w:rsidRDefault="008A2893" w:rsidP="00510071">
      <w:pPr>
        <w:pStyle w:val="P00"/>
        <w:spacing w:before="72"/>
        <w:ind w:left="0" w:right="1134"/>
        <w:rPr>
          <w:rStyle w:val="default"/>
          <w:rFonts w:cs="FrankRuehl" w:hint="cs"/>
          <w:rtl/>
        </w:rPr>
      </w:pPr>
      <w:bookmarkStart w:id="3" w:name="Seif4"/>
      <w:bookmarkEnd w:id="3"/>
      <w:r>
        <w:rPr>
          <w:rFonts w:cs="Miriam"/>
          <w:lang w:val="he-IL"/>
        </w:rPr>
        <w:pict w14:anchorId="2AC5F845">
          <v:rect id="_x0000_s1400" style="position:absolute;left:0;text-align:left;margin-left:464.35pt;margin-top:7.1pt;width:75.05pt;height:31.4pt;z-index:251648000" o:allowincell="f" filled="f" stroked="f" strokecolor="lime" strokeweight=".25pt">
            <v:textbox style="mso-next-textbox:#_x0000_s1400" inset="0,0,0,0">
              <w:txbxContent>
                <w:p w14:paraId="69AF425F" w14:textId="77777777" w:rsidR="00966C67" w:rsidRDefault="00966C67" w:rsidP="008A2893">
                  <w:pPr>
                    <w:spacing w:line="160" w:lineRule="exact"/>
                    <w:rPr>
                      <w:rFonts w:cs="Miriam" w:hint="cs"/>
                      <w:noProof/>
                      <w:sz w:val="18"/>
                      <w:szCs w:val="18"/>
                      <w:rtl/>
                    </w:rPr>
                  </w:pPr>
                  <w:r>
                    <w:rPr>
                      <w:rFonts w:cs="Miriam" w:hint="cs"/>
                      <w:sz w:val="18"/>
                      <w:szCs w:val="18"/>
                      <w:rtl/>
                    </w:rPr>
                    <w:t>המצאת מסמכים לשמאי המכריע ולמשיבים</w:t>
                  </w:r>
                </w:p>
              </w:txbxContent>
            </v:textbox>
            <w10:anchorlock/>
          </v:rect>
        </w:pict>
      </w:r>
      <w:r w:rsidR="00510071">
        <w:rPr>
          <w:rStyle w:val="big-number"/>
          <w:rFonts w:cs="Miriam" w:hint="cs"/>
          <w:rtl/>
        </w:rPr>
        <w:t>4</w:t>
      </w:r>
      <w:r>
        <w:rPr>
          <w:rStyle w:val="big-number"/>
          <w:rFonts w:cs="FrankRuehl"/>
          <w:sz w:val="26"/>
          <w:szCs w:val="26"/>
          <w:rtl/>
        </w:rPr>
        <w:t>.</w:t>
      </w:r>
      <w:r>
        <w:rPr>
          <w:rStyle w:val="big-number"/>
          <w:rFonts w:cs="FrankRuehl"/>
          <w:sz w:val="26"/>
          <w:szCs w:val="26"/>
          <w:rtl/>
        </w:rPr>
        <w:tab/>
      </w:r>
      <w:r w:rsidR="00510071">
        <w:rPr>
          <w:rStyle w:val="default"/>
          <w:rFonts w:cs="FrankRuehl" w:hint="cs"/>
          <w:rtl/>
        </w:rPr>
        <w:t>(א)</w:t>
      </w:r>
      <w:r w:rsidR="00510071">
        <w:rPr>
          <w:rStyle w:val="default"/>
          <w:rFonts w:cs="FrankRuehl" w:hint="cs"/>
          <w:rtl/>
        </w:rPr>
        <w:tab/>
        <w:t>הודע למבקש כי מונה שמאי מכריע, ימציא המבקש את המסמכים שלהלן, לידי השמאי המכריע ולידי המשיבים בתוך 21 ימים מיום קבלת ההודעה:</w:t>
      </w:r>
    </w:p>
    <w:p w14:paraId="5ADA6BAA" w14:textId="77777777" w:rsidR="00510071" w:rsidRDefault="00510071" w:rsidP="005100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בקשה לפי סעיף 198(ה)(1) לחוק </w:t>
      </w:r>
      <w:r>
        <w:rPr>
          <w:rStyle w:val="default"/>
          <w:rFonts w:cs="FrankRuehl"/>
          <w:rtl/>
        </w:rPr>
        <w:t>–</w:t>
      </w:r>
    </w:p>
    <w:p w14:paraId="08613752" w14:textId="77777777" w:rsidR="00510071" w:rsidRDefault="00510071" w:rsidP="0051007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התביעה;</w:t>
      </w:r>
    </w:p>
    <w:p w14:paraId="1494011C" w14:textId="77777777" w:rsidR="00510071" w:rsidRDefault="00510071" w:rsidP="0051007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נסח רישום בפנקסי המקרקעין, או מסמך אחר המעיד על הזכות בנכס, אם הזכות איננה רשומה בפנקסי המקרקעין;</w:t>
      </w:r>
    </w:p>
    <w:p w14:paraId="0CFB4B1E" w14:textId="77777777" w:rsidR="00510071" w:rsidRDefault="00510071" w:rsidP="0051007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החלטת הוועדה המקומית;</w:t>
      </w:r>
    </w:p>
    <w:p w14:paraId="1F7D7D5D" w14:textId="77777777" w:rsidR="00510071" w:rsidRDefault="00510071" w:rsidP="0051007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כל מסמך אחר הנוגע לעניין, שהוא מבקש להציג לפני השמאי המכריע;</w:t>
      </w:r>
    </w:p>
    <w:p w14:paraId="2C3F2CDB" w14:textId="77777777" w:rsidR="00510071" w:rsidRDefault="00510071" w:rsidP="005100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בקשה לפי סעיף 14(ב)(1) לתוספת השלישית לחוק </w:t>
      </w:r>
      <w:r>
        <w:rPr>
          <w:rStyle w:val="default"/>
          <w:rFonts w:cs="FrankRuehl"/>
          <w:rtl/>
        </w:rPr>
        <w:t>–</w:t>
      </w:r>
    </w:p>
    <w:p w14:paraId="0EA89FC2" w14:textId="77777777" w:rsidR="00510071" w:rsidRDefault="00510071" w:rsidP="0051007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נסח רישום בפנקסי המקרקעין, או מסמך אחר המעיד על הזכות בנכס, אם הזכות איננה רשומה בפנקסי המקרקעין;</w:t>
      </w:r>
    </w:p>
    <w:p w14:paraId="760592EA" w14:textId="77777777" w:rsidR="00510071" w:rsidRDefault="00510071" w:rsidP="0051007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שומת הוועדה המקומית והמסמכים הנספחים לה;</w:t>
      </w:r>
    </w:p>
    <w:p w14:paraId="4EE2191D" w14:textId="77777777" w:rsidR="00510071" w:rsidRDefault="00510071" w:rsidP="0051007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שומה שנערכה מטעמו, ואולם השמאי המכריע רשאי, לבקשת המבקש, לפטור אותו מהגשת שומה כאמור, אם ראה כי אינה נדרשת לשם הכרעה במחלוקת;</w:t>
      </w:r>
    </w:p>
    <w:p w14:paraId="52EA3BFC" w14:textId="77777777" w:rsidR="00510071" w:rsidRDefault="00510071" w:rsidP="00510071">
      <w:pPr>
        <w:pStyle w:val="P00"/>
        <w:spacing w:before="72"/>
        <w:ind w:left="1474" w:right="1134"/>
        <w:rPr>
          <w:rStyle w:val="default"/>
          <w:rFonts w:cs="FrankRuehl" w:hint="cs"/>
          <w:rtl/>
        </w:rPr>
      </w:pPr>
      <w:r>
        <w:rPr>
          <w:rStyle w:val="default"/>
          <w:rFonts w:cs="FrankRuehl" w:hint="cs"/>
          <w:rtl/>
        </w:rPr>
        <w:lastRenderedPageBreak/>
        <w:t>(ד)</w:t>
      </w:r>
      <w:r>
        <w:rPr>
          <w:rStyle w:val="default"/>
          <w:rFonts w:cs="FrankRuehl" w:hint="cs"/>
          <w:rtl/>
        </w:rPr>
        <w:tab/>
        <w:t>כל מסמך אחר הנוגע לעניין, שהוא מבקש להציג לפני השמאי המכריע.</w:t>
      </w:r>
    </w:p>
    <w:p w14:paraId="7F0C1333" w14:textId="77777777" w:rsidR="00510071" w:rsidRDefault="00510071" w:rsidP="005100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ימסור המבקש מסמכים נוספים, מאלה המפורטים בתקנת משנה (א), לאחר חלוף המועד הקבוע בתקנה זו, אלא באישור השמאי המכריע.</w:t>
      </w:r>
    </w:p>
    <w:p w14:paraId="0D4997DF" w14:textId="77777777" w:rsidR="00510071" w:rsidRDefault="00510071" w:rsidP="0051007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השמאי המכריע רשאי, מטעמים מיוחדים שיירשמו, להאריך את המועד להמצאת המסמכים.</w:t>
      </w:r>
    </w:p>
    <w:p w14:paraId="5B5401BA" w14:textId="77777777" w:rsidR="00510071" w:rsidRDefault="00510071" w:rsidP="0051007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המציא המבקש לידי השמאי המכריע את המסמכים המפורטים בתקנה זו במועד שנקבע לפי תקנת משנה (א), או במועד שקבע השמאי המכריע לפי תקנת משנה (ג), יראו את המבקש כאילו חזר בו מהבקשה.</w:t>
      </w:r>
    </w:p>
    <w:p w14:paraId="40D333DB" w14:textId="77777777" w:rsidR="008A2893" w:rsidRDefault="008A2893" w:rsidP="003B4526">
      <w:pPr>
        <w:pStyle w:val="P00"/>
        <w:spacing w:before="72"/>
        <w:ind w:left="0" w:right="1134"/>
        <w:rPr>
          <w:rStyle w:val="default"/>
          <w:rFonts w:cs="FrankRuehl" w:hint="cs"/>
          <w:rtl/>
        </w:rPr>
      </w:pPr>
      <w:bookmarkStart w:id="4" w:name="Seif5"/>
      <w:bookmarkEnd w:id="4"/>
      <w:r>
        <w:rPr>
          <w:rFonts w:cs="Miriam"/>
          <w:lang w:val="he-IL"/>
        </w:rPr>
        <w:pict w14:anchorId="07D227DE">
          <v:rect id="_x0000_s1401" style="position:absolute;left:0;text-align:left;margin-left:464.35pt;margin-top:7.1pt;width:75.05pt;height:16.95pt;z-index:251649024" o:allowincell="f" filled="f" stroked="f" strokecolor="lime" strokeweight=".25pt">
            <v:textbox style="mso-next-textbox:#_x0000_s1401" inset="0,0,0,0">
              <w:txbxContent>
                <w:p w14:paraId="01327496" w14:textId="77777777" w:rsidR="00966C67" w:rsidRDefault="00966C67" w:rsidP="008A2893">
                  <w:pPr>
                    <w:spacing w:line="160" w:lineRule="exact"/>
                    <w:rPr>
                      <w:rFonts w:cs="Miriam" w:hint="cs"/>
                      <w:noProof/>
                      <w:sz w:val="18"/>
                      <w:szCs w:val="18"/>
                      <w:rtl/>
                    </w:rPr>
                  </w:pPr>
                  <w:r>
                    <w:rPr>
                      <w:rFonts w:cs="Miriam" w:hint="cs"/>
                      <w:sz w:val="18"/>
                      <w:szCs w:val="18"/>
                      <w:rtl/>
                    </w:rPr>
                    <w:t>תשובת המשיבים</w:t>
                  </w:r>
                </w:p>
              </w:txbxContent>
            </v:textbox>
            <w10:anchorlock/>
          </v:rect>
        </w:pict>
      </w:r>
      <w:r w:rsidR="00510071">
        <w:rPr>
          <w:rStyle w:val="big-number"/>
          <w:rFonts w:cs="Miriam" w:hint="cs"/>
          <w:rtl/>
        </w:rPr>
        <w:t>5</w:t>
      </w:r>
      <w:r>
        <w:rPr>
          <w:rStyle w:val="big-number"/>
          <w:rFonts w:cs="FrankRuehl"/>
          <w:sz w:val="26"/>
          <w:szCs w:val="26"/>
          <w:rtl/>
        </w:rPr>
        <w:t>.</w:t>
      </w:r>
      <w:r>
        <w:rPr>
          <w:rStyle w:val="big-number"/>
          <w:rFonts w:cs="FrankRuehl"/>
          <w:sz w:val="26"/>
          <w:szCs w:val="26"/>
          <w:rtl/>
        </w:rPr>
        <w:tab/>
      </w:r>
      <w:r w:rsidR="003B4526">
        <w:rPr>
          <w:rStyle w:val="default"/>
          <w:rFonts w:cs="FrankRuehl" w:hint="cs"/>
          <w:rtl/>
        </w:rPr>
        <w:t>המשיבים יגישו את תשובותיהם בתוך 30 ימים מיום שהומצאו להם המסמכים כאמור בתקנה 4, ובצירוף כל המסמכים שהם מבקשים להביא לפני השמאי המכריע; לא יוגשו מסמכים נוספים לאחר המועד הקבוע בתקנה זאת, אלא באישור השמאי המכריע.</w:t>
      </w:r>
    </w:p>
    <w:p w14:paraId="017938FF" w14:textId="77777777" w:rsidR="008A2893" w:rsidRDefault="008A2893" w:rsidP="005673A0">
      <w:pPr>
        <w:pStyle w:val="P00"/>
        <w:spacing w:before="72"/>
        <w:ind w:left="0" w:right="1134"/>
        <w:rPr>
          <w:rStyle w:val="default"/>
          <w:rFonts w:cs="FrankRuehl" w:hint="cs"/>
          <w:rtl/>
        </w:rPr>
      </w:pPr>
      <w:bookmarkStart w:id="5" w:name="Seif6"/>
      <w:bookmarkEnd w:id="5"/>
      <w:r>
        <w:rPr>
          <w:rFonts w:cs="Miriam"/>
          <w:lang w:val="he-IL"/>
        </w:rPr>
        <w:pict w14:anchorId="245016FD">
          <v:rect id="_x0000_s1402" style="position:absolute;left:0;text-align:left;margin-left:464.35pt;margin-top:7.1pt;width:75.05pt;height:25.65pt;z-index:251650048" o:allowincell="f" filled="f" stroked="f" strokecolor="lime" strokeweight=".25pt">
            <v:textbox style="mso-next-textbox:#_x0000_s1402" inset="0,0,0,0">
              <w:txbxContent>
                <w:p w14:paraId="15B3FC99" w14:textId="77777777" w:rsidR="00966C67" w:rsidRDefault="00966C67" w:rsidP="008A2893">
                  <w:pPr>
                    <w:spacing w:line="160" w:lineRule="exact"/>
                    <w:rPr>
                      <w:rFonts w:cs="Miriam" w:hint="cs"/>
                      <w:noProof/>
                      <w:sz w:val="18"/>
                      <w:szCs w:val="18"/>
                      <w:rtl/>
                    </w:rPr>
                  </w:pPr>
                  <w:r>
                    <w:rPr>
                      <w:rFonts w:cs="Miriam" w:hint="cs"/>
                      <w:sz w:val="18"/>
                      <w:szCs w:val="18"/>
                      <w:rtl/>
                    </w:rPr>
                    <w:t>דיון לפני שמאי מכריע</w:t>
                  </w:r>
                </w:p>
              </w:txbxContent>
            </v:textbox>
            <w10:anchorlock/>
          </v:rect>
        </w:pict>
      </w:r>
      <w:r w:rsidR="003B4526">
        <w:rPr>
          <w:rStyle w:val="big-number"/>
          <w:rFonts w:cs="Miriam" w:hint="cs"/>
          <w:rtl/>
        </w:rPr>
        <w:t>6</w:t>
      </w:r>
      <w:r>
        <w:rPr>
          <w:rStyle w:val="big-number"/>
          <w:rFonts w:cs="FrankRuehl"/>
          <w:sz w:val="26"/>
          <w:szCs w:val="26"/>
          <w:rtl/>
        </w:rPr>
        <w:t>.</w:t>
      </w:r>
      <w:r>
        <w:rPr>
          <w:rStyle w:val="big-number"/>
          <w:rFonts w:cs="FrankRuehl"/>
          <w:sz w:val="26"/>
          <w:szCs w:val="26"/>
          <w:rtl/>
        </w:rPr>
        <w:tab/>
      </w:r>
      <w:r w:rsidR="005673A0">
        <w:rPr>
          <w:rStyle w:val="default"/>
          <w:rFonts w:cs="FrankRuehl" w:hint="cs"/>
          <w:rtl/>
        </w:rPr>
        <w:t>(א)</w:t>
      </w:r>
      <w:r w:rsidR="005673A0">
        <w:rPr>
          <w:rStyle w:val="default"/>
          <w:rFonts w:cs="FrankRuehl" w:hint="cs"/>
          <w:rtl/>
        </w:rPr>
        <w:tab/>
        <w:t>השמאי המכריע יקיים דיון לא יאוחר מארבעים וחמישה ימים מיום הגשת התשובה מטעם המשיבים, אם הוגשה, או מיום שנקבע להגשתה, לפי המוקדם, זולת אם נוכח כי הדיון איננו נדרש לצורך בירור המחלוקת.</w:t>
      </w:r>
    </w:p>
    <w:p w14:paraId="228C3959" w14:textId="77777777" w:rsidR="005673A0" w:rsidRDefault="005673A0" w:rsidP="005673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השמאי המכריע כי לא נדרש לקיים דיון כאמור בתקנה (א), יודיע על כך לצדדים בתוך 21 ימים מיום הגשת התשובה מטעם המשיבים, אם הוגשה, או מיום שנקבע להגשתה, לפי המוקדם, וכן יאפשר לצדדים להשלים את טענותיהם בכל עניין הנוגע לעצם קיום הדיון או לשאלה שבמחלוקת, בתוך ארבעה עשר ימים מיום שהודיע לצדדים שלא נדרש לקיים דיון.</w:t>
      </w:r>
    </w:p>
    <w:p w14:paraId="7880D356" w14:textId="77777777" w:rsidR="008A2893" w:rsidRDefault="008A2893" w:rsidP="00A80C8B">
      <w:pPr>
        <w:pStyle w:val="P00"/>
        <w:spacing w:before="72"/>
        <w:ind w:left="0" w:right="1134"/>
        <w:rPr>
          <w:rStyle w:val="default"/>
          <w:rFonts w:cs="FrankRuehl" w:hint="cs"/>
          <w:rtl/>
        </w:rPr>
      </w:pPr>
      <w:bookmarkStart w:id="6" w:name="Seif7"/>
      <w:bookmarkEnd w:id="6"/>
      <w:r>
        <w:rPr>
          <w:rFonts w:cs="Miriam"/>
          <w:lang w:val="he-IL"/>
        </w:rPr>
        <w:pict w14:anchorId="2F8EA940">
          <v:rect id="_x0000_s1403" style="position:absolute;left:0;text-align:left;margin-left:464.35pt;margin-top:7.1pt;width:75.05pt;height:16.95pt;z-index:251651072" o:allowincell="f" filled="f" stroked="f" strokecolor="lime" strokeweight=".25pt">
            <v:textbox style="mso-next-textbox:#_x0000_s1403" inset="0,0,0,0">
              <w:txbxContent>
                <w:p w14:paraId="2FEA5C80" w14:textId="77777777" w:rsidR="00966C67" w:rsidRDefault="00966C67" w:rsidP="008A2893">
                  <w:pPr>
                    <w:spacing w:line="160" w:lineRule="exact"/>
                    <w:rPr>
                      <w:rFonts w:cs="Miriam" w:hint="cs"/>
                      <w:noProof/>
                      <w:sz w:val="18"/>
                      <w:szCs w:val="18"/>
                      <w:rtl/>
                    </w:rPr>
                  </w:pPr>
                  <w:r>
                    <w:rPr>
                      <w:rFonts w:cs="Miriam" w:hint="cs"/>
                      <w:sz w:val="18"/>
                      <w:szCs w:val="18"/>
                      <w:rtl/>
                    </w:rPr>
                    <w:t>מקום הדיון</w:t>
                  </w:r>
                </w:p>
              </w:txbxContent>
            </v:textbox>
            <w10:anchorlock/>
          </v:rect>
        </w:pict>
      </w:r>
      <w:r w:rsidR="005673A0">
        <w:rPr>
          <w:rStyle w:val="big-number"/>
          <w:rFonts w:cs="Miriam" w:hint="cs"/>
          <w:rtl/>
        </w:rPr>
        <w:t>7</w:t>
      </w:r>
      <w:r>
        <w:rPr>
          <w:rStyle w:val="big-number"/>
          <w:rFonts w:cs="FrankRuehl"/>
          <w:sz w:val="26"/>
          <w:szCs w:val="26"/>
          <w:rtl/>
        </w:rPr>
        <w:t>.</w:t>
      </w:r>
      <w:r>
        <w:rPr>
          <w:rStyle w:val="big-number"/>
          <w:rFonts w:cs="FrankRuehl"/>
          <w:sz w:val="26"/>
          <w:szCs w:val="26"/>
          <w:rtl/>
        </w:rPr>
        <w:tab/>
      </w:r>
      <w:r w:rsidR="00A80C8B">
        <w:rPr>
          <w:rStyle w:val="default"/>
          <w:rFonts w:cs="FrankRuehl" w:hint="cs"/>
          <w:rtl/>
        </w:rPr>
        <w:t>הדיון ייעדרך במשרדי השמאי המכריע או במקום אחר המאפשר קיום דיון הולם, ואולם לא יתקיים דיון במשרדו של אחד הצדדים לדיון, אלא אם כן הסכימו לכך שאר הצדדים.</w:t>
      </w:r>
    </w:p>
    <w:p w14:paraId="013884F1" w14:textId="77777777" w:rsidR="008A2893" w:rsidRDefault="008A2893" w:rsidP="00A80C8B">
      <w:pPr>
        <w:pStyle w:val="P00"/>
        <w:spacing w:before="72"/>
        <w:ind w:left="0" w:right="1134"/>
        <w:rPr>
          <w:rStyle w:val="default"/>
          <w:rFonts w:cs="FrankRuehl" w:hint="cs"/>
          <w:rtl/>
        </w:rPr>
      </w:pPr>
      <w:bookmarkStart w:id="7" w:name="Seif8"/>
      <w:bookmarkEnd w:id="7"/>
      <w:r>
        <w:rPr>
          <w:rFonts w:cs="Miriam"/>
          <w:lang w:val="he-IL"/>
        </w:rPr>
        <w:pict w14:anchorId="0EFFBEB7">
          <v:rect id="_x0000_s1404" style="position:absolute;left:0;text-align:left;margin-left:464.35pt;margin-top:7.1pt;width:75.05pt;height:16.95pt;z-index:251652096" o:allowincell="f" filled="f" stroked="f" strokecolor="lime" strokeweight=".25pt">
            <v:textbox style="mso-next-textbox:#_x0000_s1404" inset="0,0,0,0">
              <w:txbxContent>
                <w:p w14:paraId="5C81F33D" w14:textId="77777777" w:rsidR="00966C67" w:rsidRDefault="00966C67" w:rsidP="008A2893">
                  <w:pPr>
                    <w:spacing w:line="160" w:lineRule="exact"/>
                    <w:rPr>
                      <w:rFonts w:cs="Miriam" w:hint="cs"/>
                      <w:noProof/>
                      <w:sz w:val="18"/>
                      <w:szCs w:val="18"/>
                      <w:rtl/>
                    </w:rPr>
                  </w:pPr>
                  <w:r>
                    <w:rPr>
                      <w:rFonts w:cs="Miriam" w:hint="cs"/>
                      <w:sz w:val="18"/>
                      <w:szCs w:val="18"/>
                      <w:rtl/>
                    </w:rPr>
                    <w:t>ביקור בנכס</w:t>
                  </w:r>
                </w:p>
              </w:txbxContent>
            </v:textbox>
            <w10:anchorlock/>
          </v:rect>
        </w:pict>
      </w:r>
      <w:r w:rsidR="00A80C8B">
        <w:rPr>
          <w:rStyle w:val="big-number"/>
          <w:rFonts w:cs="Miriam" w:hint="cs"/>
          <w:rtl/>
        </w:rPr>
        <w:t>8</w:t>
      </w:r>
      <w:r>
        <w:rPr>
          <w:rStyle w:val="big-number"/>
          <w:rFonts w:cs="FrankRuehl"/>
          <w:sz w:val="26"/>
          <w:szCs w:val="26"/>
          <w:rtl/>
        </w:rPr>
        <w:t>.</w:t>
      </w:r>
      <w:r>
        <w:rPr>
          <w:rStyle w:val="big-number"/>
          <w:rFonts w:cs="FrankRuehl"/>
          <w:sz w:val="26"/>
          <w:szCs w:val="26"/>
          <w:rtl/>
        </w:rPr>
        <w:tab/>
      </w:r>
      <w:r w:rsidR="00A80C8B">
        <w:rPr>
          <w:rStyle w:val="default"/>
          <w:rFonts w:cs="FrankRuehl" w:hint="cs"/>
          <w:rtl/>
        </w:rPr>
        <w:t>השמאי המכריע רשאי לבקר בנכס בלא נוכחות הצדדים, ואולם אם ראה כי בעת ביקורו הצפוי בנכס, עתיד להיות נוכח אחד הצדדים בלבד, יודיע לשאר הצדדים על תאריך הביקור הצפוי.</w:t>
      </w:r>
    </w:p>
    <w:p w14:paraId="7050C2A0" w14:textId="77777777" w:rsidR="008A2893" w:rsidRDefault="008A2893" w:rsidP="007A7F0B">
      <w:pPr>
        <w:pStyle w:val="P00"/>
        <w:spacing w:before="72"/>
        <w:ind w:left="0" w:right="1134"/>
        <w:rPr>
          <w:rStyle w:val="default"/>
          <w:rFonts w:cs="FrankRuehl" w:hint="cs"/>
          <w:rtl/>
        </w:rPr>
      </w:pPr>
      <w:bookmarkStart w:id="8" w:name="Seif9"/>
      <w:bookmarkEnd w:id="8"/>
      <w:r>
        <w:rPr>
          <w:rFonts w:cs="Miriam"/>
          <w:lang w:val="he-IL"/>
        </w:rPr>
        <w:pict w14:anchorId="04442A62">
          <v:rect id="_x0000_s1405" style="position:absolute;left:0;text-align:left;margin-left:464.35pt;margin-top:7.1pt;width:75.05pt;height:16.95pt;z-index:251653120" o:allowincell="f" filled="f" stroked="f" strokecolor="lime" strokeweight=".25pt">
            <v:textbox style="mso-next-textbox:#_x0000_s1405" inset="0,0,0,0">
              <w:txbxContent>
                <w:p w14:paraId="7152BD40" w14:textId="77777777" w:rsidR="00966C67" w:rsidRDefault="00966C67" w:rsidP="008A2893">
                  <w:pPr>
                    <w:spacing w:line="160" w:lineRule="exact"/>
                    <w:rPr>
                      <w:rFonts w:cs="Miriam" w:hint="cs"/>
                      <w:noProof/>
                      <w:sz w:val="18"/>
                      <w:szCs w:val="18"/>
                      <w:rtl/>
                    </w:rPr>
                  </w:pPr>
                  <w:r>
                    <w:rPr>
                      <w:rFonts w:cs="Miriam" w:hint="cs"/>
                      <w:sz w:val="18"/>
                      <w:szCs w:val="18"/>
                      <w:rtl/>
                    </w:rPr>
                    <w:t>דיון בהעדר צד</w:t>
                  </w:r>
                </w:p>
              </w:txbxContent>
            </v:textbox>
            <w10:anchorlock/>
          </v:rect>
        </w:pict>
      </w:r>
      <w:r w:rsidR="00A80C8B">
        <w:rPr>
          <w:rStyle w:val="big-number"/>
          <w:rFonts w:cs="Miriam" w:hint="cs"/>
          <w:rtl/>
        </w:rPr>
        <w:t>9</w:t>
      </w:r>
      <w:r>
        <w:rPr>
          <w:rStyle w:val="big-number"/>
          <w:rFonts w:cs="FrankRuehl"/>
          <w:sz w:val="26"/>
          <w:szCs w:val="26"/>
          <w:rtl/>
        </w:rPr>
        <w:t>.</w:t>
      </w:r>
      <w:r>
        <w:rPr>
          <w:rStyle w:val="big-number"/>
          <w:rFonts w:cs="FrankRuehl"/>
          <w:sz w:val="26"/>
          <w:szCs w:val="26"/>
          <w:rtl/>
        </w:rPr>
        <w:tab/>
      </w:r>
      <w:r w:rsidR="007A7F0B">
        <w:rPr>
          <w:rStyle w:val="default"/>
          <w:rFonts w:cs="FrankRuehl" w:hint="cs"/>
          <w:rtl/>
        </w:rPr>
        <w:t>הוזמנו הצדדים לדיון ואחד מהם לא התייצב לדיון, רשאי השמאי המכריע לקיים אתהדיון גם בהעדרו, ובלבד שחלפו 30 דקות מהמועד שבו אמור היה להתחיל הדיון.</w:t>
      </w:r>
    </w:p>
    <w:p w14:paraId="6547735A" w14:textId="77777777" w:rsidR="008A2893" w:rsidRDefault="008A2893" w:rsidP="007A7F0B">
      <w:pPr>
        <w:pStyle w:val="P00"/>
        <w:spacing w:before="72"/>
        <w:ind w:left="0" w:right="1134"/>
        <w:rPr>
          <w:rStyle w:val="default"/>
          <w:rFonts w:cs="FrankRuehl" w:hint="cs"/>
          <w:rtl/>
        </w:rPr>
      </w:pPr>
      <w:bookmarkStart w:id="9" w:name="Seif10"/>
      <w:bookmarkEnd w:id="9"/>
      <w:r>
        <w:rPr>
          <w:rFonts w:cs="Miriam"/>
          <w:lang w:val="he-IL"/>
        </w:rPr>
        <w:pict w14:anchorId="461A920C">
          <v:rect id="_x0000_s1406" style="position:absolute;left:0;text-align:left;margin-left:464.35pt;margin-top:7.1pt;width:75.05pt;height:16.95pt;z-index:251654144" o:allowincell="f" filled="f" stroked="f" strokecolor="lime" strokeweight=".25pt">
            <v:textbox style="mso-next-textbox:#_x0000_s1406" inset="0,0,0,0">
              <w:txbxContent>
                <w:p w14:paraId="027D046A" w14:textId="77777777" w:rsidR="00966C67" w:rsidRDefault="00966C67" w:rsidP="008A2893">
                  <w:pPr>
                    <w:spacing w:line="160" w:lineRule="exact"/>
                    <w:rPr>
                      <w:rFonts w:cs="Miriam" w:hint="cs"/>
                      <w:noProof/>
                      <w:sz w:val="18"/>
                      <w:szCs w:val="18"/>
                      <w:rtl/>
                    </w:rPr>
                  </w:pPr>
                  <w:r>
                    <w:rPr>
                      <w:rFonts w:cs="Miriam" w:hint="cs"/>
                      <w:sz w:val="18"/>
                      <w:szCs w:val="18"/>
                      <w:rtl/>
                    </w:rPr>
                    <w:t>איחוד דיונים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A7F0B">
        <w:rPr>
          <w:rStyle w:val="default"/>
          <w:rFonts w:cs="FrankRuehl" w:hint="cs"/>
          <w:rtl/>
        </w:rPr>
        <w:t>שמאי מכריע הדן במחלוקת, רשאי להזמין לאותו דיון גם את מי שמתדיין לפניו במחלוקת אחרת, אם ראה שיש בכך כדי לייעל את הליכי הדיון במחלוקות אלה, ולאחר שהודיע לצדדים על איחוד הדיונים וקיבל את תגובותיהם בכתב.</w:t>
      </w:r>
    </w:p>
    <w:p w14:paraId="01213969" w14:textId="77777777" w:rsidR="008A2893" w:rsidRDefault="008A2893" w:rsidP="007A7F0B">
      <w:pPr>
        <w:pStyle w:val="P00"/>
        <w:spacing w:before="72"/>
        <w:ind w:left="0" w:right="1134"/>
        <w:rPr>
          <w:rStyle w:val="default"/>
          <w:rFonts w:cs="FrankRuehl" w:hint="cs"/>
          <w:rtl/>
        </w:rPr>
      </w:pPr>
      <w:bookmarkStart w:id="10" w:name="Seif11"/>
      <w:bookmarkEnd w:id="10"/>
      <w:r>
        <w:rPr>
          <w:rFonts w:cs="Miriam"/>
          <w:lang w:val="he-IL"/>
        </w:rPr>
        <w:pict w14:anchorId="0461A2CA">
          <v:rect id="_x0000_s1407" style="position:absolute;left:0;text-align:left;margin-left:464.35pt;margin-top:7.1pt;width:75.05pt;height:16.95pt;z-index:251655168" o:allowincell="f" filled="f" stroked="f" strokecolor="lime" strokeweight=".25pt">
            <v:textbox style="mso-next-textbox:#_x0000_s1407" inset="0,0,0,0">
              <w:txbxContent>
                <w:p w14:paraId="281F39CD" w14:textId="77777777" w:rsidR="00966C67" w:rsidRDefault="00966C67" w:rsidP="008A2893">
                  <w:pPr>
                    <w:spacing w:line="160" w:lineRule="exact"/>
                    <w:rPr>
                      <w:rFonts w:cs="Miriam" w:hint="cs"/>
                      <w:noProof/>
                      <w:sz w:val="18"/>
                      <w:szCs w:val="18"/>
                      <w:rtl/>
                    </w:rPr>
                  </w:pPr>
                  <w:r>
                    <w:rPr>
                      <w:rFonts w:cs="Miriam" w:hint="cs"/>
                      <w:sz w:val="18"/>
                      <w:szCs w:val="18"/>
                      <w:rtl/>
                    </w:rPr>
                    <w:t>סדר שמיעת הצדדים בדיון</w:t>
                  </w:r>
                </w:p>
              </w:txbxContent>
            </v:textbox>
            <w10:anchorlock/>
          </v:rect>
        </w:pict>
      </w:r>
      <w:r>
        <w:rPr>
          <w:rStyle w:val="big-number"/>
          <w:rFonts w:cs="Miriam" w:hint="cs"/>
          <w:rtl/>
        </w:rPr>
        <w:t>1</w:t>
      </w:r>
      <w:r w:rsidR="007A7F0B">
        <w:rPr>
          <w:rStyle w:val="big-number"/>
          <w:rFonts w:cs="Miriam" w:hint="cs"/>
          <w:rtl/>
        </w:rPr>
        <w:t>1</w:t>
      </w:r>
      <w:r>
        <w:rPr>
          <w:rStyle w:val="big-number"/>
          <w:rFonts w:cs="FrankRuehl"/>
          <w:sz w:val="26"/>
          <w:szCs w:val="26"/>
          <w:rtl/>
        </w:rPr>
        <w:t>.</w:t>
      </w:r>
      <w:r>
        <w:rPr>
          <w:rStyle w:val="big-number"/>
          <w:rFonts w:cs="FrankRuehl"/>
          <w:sz w:val="26"/>
          <w:szCs w:val="26"/>
          <w:rtl/>
        </w:rPr>
        <w:tab/>
      </w:r>
      <w:r w:rsidR="007A7F0B">
        <w:rPr>
          <w:rStyle w:val="default"/>
          <w:rFonts w:cs="FrankRuehl" w:hint="cs"/>
          <w:rtl/>
        </w:rPr>
        <w:t>(א)</w:t>
      </w:r>
      <w:r w:rsidR="007A7F0B">
        <w:rPr>
          <w:rStyle w:val="default"/>
          <w:rFonts w:cs="FrankRuehl" w:hint="cs"/>
          <w:rtl/>
        </w:rPr>
        <w:tab/>
        <w:t>השמאי המכריע יקצוב את הזמן לכל צד שטוען לפניו.</w:t>
      </w:r>
    </w:p>
    <w:p w14:paraId="72A43254" w14:textId="77777777" w:rsidR="007A7F0B" w:rsidRDefault="007A7F0B" w:rsidP="007A7F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הצדדים למחלוקת יטענו לפי הסדר שלהלן:</w:t>
      </w:r>
    </w:p>
    <w:p w14:paraId="202BC1C5" w14:textId="77777777" w:rsidR="007A7F0B" w:rsidRDefault="007A7F0B" w:rsidP="00FE72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המבקש, בא כוחו או שמאי מטעמו, יציג את טענותיו, נימוקיו ואת המסמכים שצירף;</w:t>
      </w:r>
    </w:p>
    <w:p w14:paraId="49B56E52" w14:textId="77777777" w:rsidR="007A7F0B" w:rsidRDefault="007A7F0B" w:rsidP="00FE72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אחד מהמשיבים, בא כוחם או שמאי מטעמם, יציג את תשובתו, נימוקיו ואת המסמכים שצירף, לפי הסדר שקבע השמאי המכריע;</w:t>
      </w:r>
    </w:p>
    <w:p w14:paraId="50560BC4" w14:textId="77777777" w:rsidR="007A7F0B" w:rsidRDefault="007A7F0B" w:rsidP="00FE72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בתום שמיעת טענות המשיבים רשאי המבקש להגיב לטענות;</w:t>
      </w:r>
    </w:p>
    <w:p w14:paraId="100E3F17" w14:textId="77777777" w:rsidR="007A7F0B" w:rsidRDefault="007A7F0B" w:rsidP="00FE721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לבקשת אחד הצדדים או מיוזמתו, רשאי השמאי המכריע להתיר לאדם להופיע בדיון המתקיים לפניו, אם מצא שהדבר דרוש לצורך בירור המחלוקת;</w:t>
      </w:r>
    </w:p>
    <w:p w14:paraId="0D970384" w14:textId="77777777" w:rsidR="007A7F0B" w:rsidRDefault="007A7F0B" w:rsidP="00FE721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FE721F">
        <w:rPr>
          <w:rStyle w:val="default"/>
          <w:rFonts w:cs="FrankRuehl" w:hint="cs"/>
          <w:rtl/>
        </w:rPr>
        <w:t>תורפה חוות דעת מומחה כאמור בתקנה 16, או שומה שנערכה מטעם צד, כאמור בתקנה 4, רשאי הצד שכנגד להציג שאלות למומחה או לשמאי, והשמאי המכריע יאפשר למומחה או לשמאי לענות על השאלות שהוצגו לו.</w:t>
      </w:r>
    </w:p>
    <w:p w14:paraId="756E8E3B" w14:textId="77777777" w:rsidR="00FE721F" w:rsidRDefault="00FE721F" w:rsidP="007A7F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יישמע מבקש במהלך הדיון אלא לעניין טענות שהועלו בבקשה או במסמכים שהוגשו לפי תקנה 4, ולא יישמע משיב אלא לעניין טענה שהעלה בתשובתו או שהועלתה בבקשה או במסמכים כאמור, ואולם השמאי המכריע רשאי, בכל שלב בדיון, להתיר לצד להוסיף טענות בעל פה, ובלבד שניתנה לצד שכנגד הזדמנות לטעון בעניין.</w:t>
      </w:r>
    </w:p>
    <w:p w14:paraId="2D535EE0" w14:textId="77777777" w:rsidR="008A2893" w:rsidRDefault="008A2893" w:rsidP="009F3A28">
      <w:pPr>
        <w:pStyle w:val="P00"/>
        <w:spacing w:before="72"/>
        <w:ind w:left="0" w:right="1134"/>
        <w:rPr>
          <w:rStyle w:val="default"/>
          <w:rFonts w:cs="FrankRuehl" w:hint="cs"/>
          <w:rtl/>
        </w:rPr>
      </w:pPr>
      <w:bookmarkStart w:id="11" w:name="Seif12"/>
      <w:bookmarkEnd w:id="11"/>
      <w:r>
        <w:rPr>
          <w:rFonts w:cs="Miriam"/>
          <w:lang w:val="he-IL"/>
        </w:rPr>
        <w:pict w14:anchorId="30AEDD5A">
          <v:rect id="_x0000_s1408" style="position:absolute;left:0;text-align:left;margin-left:464.35pt;margin-top:7.1pt;width:75.05pt;height:16.95pt;z-index:251656192" o:allowincell="f" filled="f" stroked="f" strokecolor="lime" strokeweight=".25pt">
            <v:textbox style="mso-next-textbox:#_x0000_s1408" inset="0,0,0,0">
              <w:txbxContent>
                <w:p w14:paraId="5BBA8431" w14:textId="77777777" w:rsidR="00966C67" w:rsidRDefault="00966C67" w:rsidP="008A2893">
                  <w:pPr>
                    <w:spacing w:line="160" w:lineRule="exact"/>
                    <w:rPr>
                      <w:rFonts w:cs="Miriam" w:hint="cs"/>
                      <w:noProof/>
                      <w:sz w:val="18"/>
                      <w:szCs w:val="18"/>
                      <w:rtl/>
                    </w:rPr>
                  </w:pPr>
                  <w:r>
                    <w:rPr>
                      <w:rFonts w:cs="Miriam" w:hint="cs"/>
                      <w:sz w:val="18"/>
                      <w:szCs w:val="18"/>
                      <w:rtl/>
                    </w:rPr>
                    <w:t>צירוף המשיב</w:t>
                  </w:r>
                </w:p>
              </w:txbxContent>
            </v:textbox>
            <w10:anchorlock/>
          </v:rect>
        </w:pict>
      </w:r>
      <w:r>
        <w:rPr>
          <w:rStyle w:val="big-number"/>
          <w:rFonts w:cs="Miriam" w:hint="cs"/>
          <w:rtl/>
        </w:rPr>
        <w:t>1</w:t>
      </w:r>
      <w:r w:rsidR="00FE721F">
        <w:rPr>
          <w:rStyle w:val="big-number"/>
          <w:rFonts w:cs="Miriam" w:hint="cs"/>
          <w:rtl/>
        </w:rPr>
        <w:t>2</w:t>
      </w:r>
      <w:r>
        <w:rPr>
          <w:rStyle w:val="big-number"/>
          <w:rFonts w:cs="FrankRuehl"/>
          <w:sz w:val="26"/>
          <w:szCs w:val="26"/>
          <w:rtl/>
        </w:rPr>
        <w:t>.</w:t>
      </w:r>
      <w:r>
        <w:rPr>
          <w:rStyle w:val="big-number"/>
          <w:rFonts w:cs="FrankRuehl"/>
          <w:sz w:val="26"/>
          <w:szCs w:val="26"/>
          <w:rtl/>
        </w:rPr>
        <w:tab/>
      </w:r>
      <w:r w:rsidR="009F3A28">
        <w:rPr>
          <w:rStyle w:val="default"/>
          <w:rFonts w:cs="FrankRuehl" w:hint="cs"/>
          <w:rtl/>
        </w:rPr>
        <w:t>השמאי המכריע רשאי לצרף משיב נוסף לדיון, אם ביקש זאת המשיב הנוסף ואם השמאי המכריע ראה כי הדבר דרוש לצורך הכרעה במחלוקת, ולאחר שהודיע לצדדים על צירוף המשיב וקיבל את תגובותיהם בכתב.</w:t>
      </w:r>
    </w:p>
    <w:p w14:paraId="726B9183" w14:textId="77777777" w:rsidR="008A2893" w:rsidRDefault="008A2893" w:rsidP="00EE39E5">
      <w:pPr>
        <w:pStyle w:val="P00"/>
        <w:spacing w:before="72"/>
        <w:ind w:left="0" w:right="1134"/>
        <w:rPr>
          <w:rStyle w:val="default"/>
          <w:rFonts w:cs="FrankRuehl" w:hint="cs"/>
          <w:rtl/>
        </w:rPr>
      </w:pPr>
      <w:bookmarkStart w:id="12" w:name="Seif13"/>
      <w:bookmarkEnd w:id="12"/>
      <w:r>
        <w:rPr>
          <w:rFonts w:cs="Miriam"/>
          <w:lang w:val="he-IL"/>
        </w:rPr>
        <w:pict w14:anchorId="3F6E817D">
          <v:rect id="_x0000_s1409" style="position:absolute;left:0;text-align:left;margin-left:464.35pt;margin-top:7.1pt;width:75.05pt;height:22.05pt;z-index:251657216" o:allowincell="f" filled="f" stroked="f" strokecolor="lime" strokeweight=".25pt">
            <v:textbox style="mso-next-textbox:#_x0000_s1409" inset="0,0,0,0">
              <w:txbxContent>
                <w:p w14:paraId="18BEC97C" w14:textId="77777777" w:rsidR="00966C67" w:rsidRDefault="00966C67" w:rsidP="008A2893">
                  <w:pPr>
                    <w:spacing w:line="160" w:lineRule="exact"/>
                    <w:rPr>
                      <w:rFonts w:cs="Miriam" w:hint="cs"/>
                      <w:noProof/>
                      <w:sz w:val="18"/>
                      <w:szCs w:val="18"/>
                      <w:rtl/>
                    </w:rPr>
                  </w:pPr>
                  <w:r>
                    <w:rPr>
                      <w:rFonts w:cs="Miriam" w:hint="cs"/>
                      <w:sz w:val="18"/>
                      <w:szCs w:val="18"/>
                      <w:rtl/>
                    </w:rPr>
                    <w:t>המצאת מסמכים וידיעות נוספות</w:t>
                  </w:r>
                </w:p>
              </w:txbxContent>
            </v:textbox>
            <w10:anchorlock/>
          </v:rect>
        </w:pict>
      </w:r>
      <w:r>
        <w:rPr>
          <w:rStyle w:val="big-number"/>
          <w:rFonts w:cs="Miriam" w:hint="cs"/>
          <w:rtl/>
        </w:rPr>
        <w:t>1</w:t>
      </w:r>
      <w:r w:rsidR="009F3A28">
        <w:rPr>
          <w:rStyle w:val="big-number"/>
          <w:rFonts w:cs="Miriam" w:hint="cs"/>
          <w:rtl/>
        </w:rPr>
        <w:t>3</w:t>
      </w:r>
      <w:r>
        <w:rPr>
          <w:rStyle w:val="big-number"/>
          <w:rFonts w:cs="FrankRuehl"/>
          <w:sz w:val="26"/>
          <w:szCs w:val="26"/>
          <w:rtl/>
        </w:rPr>
        <w:t>.</w:t>
      </w:r>
      <w:r>
        <w:rPr>
          <w:rStyle w:val="big-number"/>
          <w:rFonts w:cs="FrankRuehl"/>
          <w:sz w:val="26"/>
          <w:szCs w:val="26"/>
          <w:rtl/>
        </w:rPr>
        <w:tab/>
      </w:r>
      <w:r w:rsidR="00EE39E5">
        <w:rPr>
          <w:rStyle w:val="default"/>
          <w:rFonts w:cs="FrankRuehl" w:hint="cs"/>
          <w:rtl/>
        </w:rPr>
        <w:t>(א)</w:t>
      </w:r>
      <w:r w:rsidR="00EE39E5">
        <w:rPr>
          <w:rStyle w:val="default"/>
          <w:rFonts w:cs="FrankRuehl" w:hint="cs"/>
          <w:rtl/>
        </w:rPr>
        <w:tab/>
        <w:t>לא הוצגו לפני השמאי המכריע מידע או תשתית עובדתית לטענה שהעלה צד, רשאי השמאי המכריע לדחות טענה זו, כולה או חלקה, מטעם זה בלבד.</w:t>
      </w:r>
    </w:p>
    <w:p w14:paraId="23BA3C23" w14:textId="77777777" w:rsidR="00EE39E5" w:rsidRDefault="00EE39E5" w:rsidP="00EE39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השמאי המכריע רשאי לדרוש מהצדדים להמציא לו, בתוך מועד שיקבע, מסמכים או ידיעות שברשותם, הדרושים לדעתו לשם בירור המחלוקת; לא הומצאו מסמך או ידיעה כאמור, רשאי השמאי המכריע לדחות טענה שהמסמך או הידיעה נועדו להוכחתם, או לקבל טענה של הצד שכנגד בקשר למסמך או לידיעה.</w:t>
      </w:r>
    </w:p>
    <w:p w14:paraId="3AA1D3C5" w14:textId="77777777" w:rsidR="008A2893" w:rsidRDefault="008A2893" w:rsidP="0053085F">
      <w:pPr>
        <w:pStyle w:val="P00"/>
        <w:spacing w:before="72"/>
        <w:ind w:left="0" w:right="1134"/>
        <w:rPr>
          <w:rStyle w:val="default"/>
          <w:rFonts w:cs="FrankRuehl" w:hint="cs"/>
          <w:rtl/>
        </w:rPr>
      </w:pPr>
      <w:bookmarkStart w:id="13" w:name="Seif14"/>
      <w:bookmarkEnd w:id="13"/>
      <w:r>
        <w:rPr>
          <w:rFonts w:cs="Miriam"/>
          <w:lang w:val="he-IL"/>
        </w:rPr>
        <w:pict w14:anchorId="0D6A704E">
          <v:rect id="_x0000_s1410" style="position:absolute;left:0;text-align:left;margin-left:464.35pt;margin-top:7.1pt;width:75.05pt;height:16.95pt;z-index:251658240" o:allowincell="f" filled="f" stroked="f" strokecolor="lime" strokeweight=".25pt">
            <v:textbox style="mso-next-textbox:#_x0000_s1410" inset="0,0,0,0">
              <w:txbxContent>
                <w:p w14:paraId="78191F4B" w14:textId="77777777" w:rsidR="00966C67" w:rsidRDefault="00966C67" w:rsidP="008A2893">
                  <w:pPr>
                    <w:spacing w:line="160" w:lineRule="exact"/>
                    <w:rPr>
                      <w:rFonts w:cs="Miriam" w:hint="cs"/>
                      <w:noProof/>
                      <w:sz w:val="18"/>
                      <w:szCs w:val="18"/>
                      <w:rtl/>
                    </w:rPr>
                  </w:pPr>
                  <w:r>
                    <w:rPr>
                      <w:rFonts w:cs="Miriam" w:hint="cs"/>
                      <w:sz w:val="18"/>
                      <w:szCs w:val="18"/>
                      <w:rtl/>
                    </w:rPr>
                    <w:t>המצאה באמצעי אלקטרוני</w:t>
                  </w:r>
                </w:p>
              </w:txbxContent>
            </v:textbox>
            <w10:anchorlock/>
          </v:rect>
        </w:pict>
      </w:r>
      <w:r>
        <w:rPr>
          <w:rStyle w:val="big-number"/>
          <w:rFonts w:cs="Miriam" w:hint="cs"/>
          <w:rtl/>
        </w:rPr>
        <w:t>1</w:t>
      </w:r>
      <w:r w:rsidR="00EE39E5">
        <w:rPr>
          <w:rStyle w:val="big-number"/>
          <w:rFonts w:cs="Miriam" w:hint="cs"/>
          <w:rtl/>
        </w:rPr>
        <w:t>4</w:t>
      </w:r>
      <w:r>
        <w:rPr>
          <w:rStyle w:val="big-number"/>
          <w:rFonts w:cs="FrankRuehl"/>
          <w:sz w:val="26"/>
          <w:szCs w:val="26"/>
          <w:rtl/>
        </w:rPr>
        <w:t>.</w:t>
      </w:r>
      <w:r>
        <w:rPr>
          <w:rStyle w:val="big-number"/>
          <w:rFonts w:cs="FrankRuehl"/>
          <w:sz w:val="26"/>
          <w:szCs w:val="26"/>
          <w:rtl/>
        </w:rPr>
        <w:tab/>
      </w:r>
      <w:r w:rsidR="0053085F">
        <w:rPr>
          <w:rStyle w:val="default"/>
          <w:rFonts w:cs="FrankRuehl" w:hint="cs"/>
          <w:rtl/>
        </w:rPr>
        <w:t>בכל מקום בתקנות אלה שבו נדרשים המצאת מסמכים, הגשת בקשה, הגשת תשובה, פנייה או הודעה, ניתן להמציא את המסמכים כאמור באמצעי אלקטרוני.</w:t>
      </w:r>
    </w:p>
    <w:p w14:paraId="6D460A39" w14:textId="77777777" w:rsidR="008A2893" w:rsidRDefault="008A2893" w:rsidP="0053085F">
      <w:pPr>
        <w:pStyle w:val="P00"/>
        <w:spacing w:before="72"/>
        <w:ind w:left="0" w:right="1134"/>
        <w:rPr>
          <w:rStyle w:val="default"/>
          <w:rFonts w:cs="FrankRuehl" w:hint="cs"/>
          <w:rtl/>
        </w:rPr>
      </w:pPr>
      <w:bookmarkStart w:id="14" w:name="Seif15"/>
      <w:bookmarkEnd w:id="14"/>
      <w:r>
        <w:rPr>
          <w:rFonts w:cs="Miriam"/>
          <w:lang w:val="he-IL"/>
        </w:rPr>
        <w:pict w14:anchorId="47631649">
          <v:rect id="_x0000_s1411" style="position:absolute;left:0;text-align:left;margin-left:464.35pt;margin-top:7.1pt;width:75.05pt;height:16.95pt;z-index:251659264" o:allowincell="f" filled="f" stroked="f" strokecolor="lime" strokeweight=".25pt">
            <v:textbox style="mso-next-textbox:#_x0000_s1411" inset="0,0,0,0">
              <w:txbxContent>
                <w:p w14:paraId="3B328A27" w14:textId="77777777" w:rsidR="00966C67" w:rsidRDefault="00966C67" w:rsidP="008A2893">
                  <w:pPr>
                    <w:spacing w:line="160" w:lineRule="exact"/>
                    <w:rPr>
                      <w:rFonts w:cs="Miriam" w:hint="cs"/>
                      <w:noProof/>
                      <w:sz w:val="18"/>
                      <w:szCs w:val="18"/>
                      <w:rtl/>
                    </w:rPr>
                  </w:pPr>
                  <w:r>
                    <w:rPr>
                      <w:rFonts w:cs="Miriam" w:hint="cs"/>
                      <w:sz w:val="18"/>
                      <w:szCs w:val="18"/>
                      <w:rtl/>
                    </w:rPr>
                    <w:t>מסמכים בשפה זרה</w:t>
                  </w:r>
                </w:p>
              </w:txbxContent>
            </v:textbox>
            <w10:anchorlock/>
          </v:rect>
        </w:pict>
      </w:r>
      <w:r>
        <w:rPr>
          <w:rStyle w:val="big-number"/>
          <w:rFonts w:cs="Miriam" w:hint="cs"/>
          <w:rtl/>
        </w:rPr>
        <w:t>1</w:t>
      </w:r>
      <w:r w:rsidR="0053085F">
        <w:rPr>
          <w:rStyle w:val="big-number"/>
          <w:rFonts w:cs="Miriam" w:hint="cs"/>
          <w:rtl/>
        </w:rPr>
        <w:t>5</w:t>
      </w:r>
      <w:r>
        <w:rPr>
          <w:rStyle w:val="big-number"/>
          <w:rFonts w:cs="FrankRuehl"/>
          <w:sz w:val="26"/>
          <w:szCs w:val="26"/>
          <w:rtl/>
        </w:rPr>
        <w:t>.</w:t>
      </w:r>
      <w:r>
        <w:rPr>
          <w:rStyle w:val="big-number"/>
          <w:rFonts w:cs="FrankRuehl"/>
          <w:sz w:val="26"/>
          <w:szCs w:val="26"/>
          <w:rtl/>
        </w:rPr>
        <w:tab/>
      </w:r>
      <w:r w:rsidR="0053085F">
        <w:rPr>
          <w:rStyle w:val="default"/>
          <w:rFonts w:cs="FrankRuehl" w:hint="cs"/>
          <w:rtl/>
        </w:rPr>
        <w:t>ביקש צד להגיש מסמך בשפה שאיננה עברית, יגיש עם המסמך את תרגום המסמך לשפה העברית, זולת אם הסכימו הצדדים והשמאי המכריע, לקבל את המסמך בשפתו המקורית.</w:t>
      </w:r>
    </w:p>
    <w:p w14:paraId="33032EDC" w14:textId="77777777" w:rsidR="008A2893" w:rsidRDefault="008A2893" w:rsidP="0053085F">
      <w:pPr>
        <w:pStyle w:val="P00"/>
        <w:spacing w:before="72"/>
        <w:ind w:left="0" w:right="1134"/>
        <w:rPr>
          <w:rStyle w:val="default"/>
          <w:rFonts w:cs="FrankRuehl" w:hint="cs"/>
          <w:rtl/>
        </w:rPr>
      </w:pPr>
      <w:bookmarkStart w:id="15" w:name="Seif16"/>
      <w:bookmarkEnd w:id="15"/>
      <w:r>
        <w:rPr>
          <w:rFonts w:cs="Miriam"/>
          <w:lang w:val="he-IL"/>
        </w:rPr>
        <w:pict w14:anchorId="3F5ABFF8">
          <v:rect id="_x0000_s1412" style="position:absolute;left:0;text-align:left;margin-left:464.35pt;margin-top:7.1pt;width:75.05pt;height:16.95pt;z-index:251660288" o:allowincell="f" filled="f" stroked="f" strokecolor="lime" strokeweight=".25pt">
            <v:textbox style="mso-next-textbox:#_x0000_s1412" inset="0,0,0,0">
              <w:txbxContent>
                <w:p w14:paraId="06BC143C" w14:textId="77777777" w:rsidR="00966C67" w:rsidRDefault="00966C67" w:rsidP="008A2893">
                  <w:pPr>
                    <w:spacing w:line="160" w:lineRule="exact"/>
                    <w:rPr>
                      <w:rFonts w:cs="Miriam" w:hint="cs"/>
                      <w:noProof/>
                      <w:sz w:val="18"/>
                      <w:szCs w:val="18"/>
                      <w:rtl/>
                    </w:rPr>
                  </w:pPr>
                  <w:r>
                    <w:rPr>
                      <w:rFonts w:cs="Miriam" w:hint="cs"/>
                      <w:sz w:val="18"/>
                      <w:szCs w:val="18"/>
                      <w:rtl/>
                    </w:rPr>
                    <w:t>חוות דעת מומחה</w:t>
                  </w:r>
                </w:p>
              </w:txbxContent>
            </v:textbox>
            <w10:anchorlock/>
          </v:rect>
        </w:pict>
      </w:r>
      <w:r>
        <w:rPr>
          <w:rStyle w:val="big-number"/>
          <w:rFonts w:cs="Miriam" w:hint="cs"/>
          <w:rtl/>
        </w:rPr>
        <w:t>1</w:t>
      </w:r>
      <w:r w:rsidR="0053085F">
        <w:rPr>
          <w:rStyle w:val="big-number"/>
          <w:rFonts w:cs="Miriam" w:hint="cs"/>
          <w:rtl/>
        </w:rPr>
        <w:t>6</w:t>
      </w:r>
      <w:r>
        <w:rPr>
          <w:rStyle w:val="big-number"/>
          <w:rFonts w:cs="FrankRuehl"/>
          <w:sz w:val="26"/>
          <w:szCs w:val="26"/>
          <w:rtl/>
        </w:rPr>
        <w:t>.</w:t>
      </w:r>
      <w:r>
        <w:rPr>
          <w:rStyle w:val="big-number"/>
          <w:rFonts w:cs="FrankRuehl"/>
          <w:sz w:val="26"/>
          <w:szCs w:val="26"/>
          <w:rtl/>
        </w:rPr>
        <w:tab/>
      </w:r>
      <w:r w:rsidR="0053085F">
        <w:rPr>
          <w:rStyle w:val="default"/>
          <w:rFonts w:cs="FrankRuehl" w:hint="cs"/>
          <w:rtl/>
        </w:rPr>
        <w:t>(א)</w:t>
      </w:r>
      <w:r w:rsidR="0053085F">
        <w:rPr>
          <w:rStyle w:val="default"/>
          <w:rFonts w:cs="FrankRuehl" w:hint="cs"/>
          <w:rtl/>
        </w:rPr>
        <w:tab/>
        <w:t>ראה שמאי מכריע כי לצורך הכרעה במחלוקת עליו למנות מומחה, יודיע לצדדים מיהו המומחה והצדדים יוכלו לטעון את טענותיהם בקשר למינוי בתוך שבעה ימים מיום שנודע להם עליו.</w:t>
      </w:r>
    </w:p>
    <w:p w14:paraId="1C297508" w14:textId="77777777" w:rsidR="0053085F" w:rsidRDefault="0053085F" w:rsidP="005308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חוות דעתו של המומחה תוצג לצדדים והם יהיו רשאים לטעון בעניינה.</w:t>
      </w:r>
    </w:p>
    <w:p w14:paraId="7D7B75D7" w14:textId="77777777" w:rsidR="0053085F" w:rsidRDefault="0053085F" w:rsidP="005308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C09CD">
        <w:rPr>
          <w:rStyle w:val="default"/>
          <w:rFonts w:cs="FrankRuehl" w:hint="cs"/>
          <w:rtl/>
        </w:rPr>
        <w:t>הצדדים ישלמו את שכרו של המומחה בחלקים שווים, זולת אם קבע השמאי המכריע אחרת.</w:t>
      </w:r>
    </w:p>
    <w:p w14:paraId="0464B351" w14:textId="77777777" w:rsidR="008A2893" w:rsidRDefault="008A2893" w:rsidP="00FC09CD">
      <w:pPr>
        <w:pStyle w:val="P00"/>
        <w:spacing w:before="72"/>
        <w:ind w:left="0" w:right="1134"/>
        <w:rPr>
          <w:rStyle w:val="default"/>
          <w:rFonts w:cs="FrankRuehl" w:hint="cs"/>
          <w:rtl/>
        </w:rPr>
      </w:pPr>
      <w:bookmarkStart w:id="16" w:name="Seif17"/>
      <w:bookmarkEnd w:id="16"/>
      <w:r>
        <w:rPr>
          <w:rFonts w:cs="Miriam"/>
          <w:lang w:val="he-IL"/>
        </w:rPr>
        <w:pict w14:anchorId="17835195">
          <v:rect id="_x0000_s1413" style="position:absolute;left:0;text-align:left;margin-left:464.35pt;margin-top:7.1pt;width:75.05pt;height:16.95pt;z-index:251661312" o:allowincell="f" filled="f" stroked="f" strokecolor="lime" strokeweight=".25pt">
            <v:textbox style="mso-next-textbox:#_x0000_s1413" inset="0,0,0,0">
              <w:txbxContent>
                <w:p w14:paraId="5DCEAA32" w14:textId="77777777" w:rsidR="00966C67" w:rsidRDefault="00966C67" w:rsidP="008A2893">
                  <w:pPr>
                    <w:spacing w:line="160" w:lineRule="exact"/>
                    <w:rPr>
                      <w:rFonts w:cs="Miriam" w:hint="cs"/>
                      <w:noProof/>
                      <w:sz w:val="18"/>
                      <w:szCs w:val="18"/>
                      <w:rtl/>
                    </w:rPr>
                  </w:pPr>
                  <w:r>
                    <w:rPr>
                      <w:rFonts w:cs="Miriam" w:hint="cs"/>
                      <w:sz w:val="18"/>
                      <w:szCs w:val="18"/>
                      <w:rtl/>
                    </w:rPr>
                    <w:t>סמכות השמאי המכריע</w:t>
                  </w:r>
                </w:p>
              </w:txbxContent>
            </v:textbox>
            <w10:anchorlock/>
          </v:rect>
        </w:pict>
      </w:r>
      <w:r>
        <w:rPr>
          <w:rStyle w:val="big-number"/>
          <w:rFonts w:cs="Miriam" w:hint="cs"/>
          <w:rtl/>
        </w:rPr>
        <w:t>1</w:t>
      </w:r>
      <w:r w:rsidR="00FC09CD">
        <w:rPr>
          <w:rStyle w:val="big-number"/>
          <w:rFonts w:cs="Miriam" w:hint="cs"/>
          <w:rtl/>
        </w:rPr>
        <w:t>7</w:t>
      </w:r>
      <w:r>
        <w:rPr>
          <w:rStyle w:val="big-number"/>
          <w:rFonts w:cs="FrankRuehl"/>
          <w:sz w:val="26"/>
          <w:szCs w:val="26"/>
          <w:rtl/>
        </w:rPr>
        <w:t>.</w:t>
      </w:r>
      <w:r>
        <w:rPr>
          <w:rStyle w:val="big-number"/>
          <w:rFonts w:cs="FrankRuehl"/>
          <w:sz w:val="26"/>
          <w:szCs w:val="26"/>
          <w:rtl/>
        </w:rPr>
        <w:tab/>
      </w:r>
      <w:r w:rsidR="00FC09CD">
        <w:rPr>
          <w:rStyle w:val="default"/>
          <w:rFonts w:cs="FrankRuehl" w:hint="cs"/>
          <w:rtl/>
        </w:rPr>
        <w:t>(א)</w:t>
      </w:r>
      <w:r w:rsidR="00FC09CD">
        <w:rPr>
          <w:rStyle w:val="default"/>
          <w:rFonts w:cs="FrankRuehl" w:hint="cs"/>
          <w:rtl/>
        </w:rPr>
        <w:tab/>
        <w:t>כל עניין הנוגע לסדרי דין שלגביו לא נקבעה הוראה מפורשת בחוק או בתקנות אלה, רשאי השמאי המכריע לתת הוראות לגביו.</w:t>
      </w:r>
    </w:p>
    <w:p w14:paraId="263FE7CB" w14:textId="77777777" w:rsidR="00A500AA" w:rsidRPr="00A500AA" w:rsidRDefault="00A500AA" w:rsidP="00A500AA">
      <w:pPr>
        <w:pStyle w:val="P00"/>
        <w:spacing w:before="72"/>
        <w:ind w:left="0" w:right="1134"/>
        <w:rPr>
          <w:rStyle w:val="default"/>
          <w:rFonts w:cs="FrankRuehl" w:hint="cs"/>
          <w:rtl/>
        </w:rPr>
      </w:pPr>
      <w:r>
        <w:rPr>
          <w:rFonts w:cs="FrankRuehl" w:hint="cs"/>
          <w:sz w:val="26"/>
          <w:rtl/>
          <w:lang w:eastAsia="en-US"/>
        </w:rPr>
        <w:pict w14:anchorId="23DD755B">
          <v:shapetype id="_x0000_t202" coordsize="21600,21600" o:spt="202" path="m,l,21600r21600,l21600,xe">
            <v:stroke joinstyle="miter"/>
            <v:path gradientshapeok="t" o:connecttype="rect"/>
          </v:shapetype>
          <v:shape id="_x0000_s1423" type="#_x0000_t202" style="position:absolute;left:0;text-align:left;margin-left:470.35pt;margin-top:7.1pt;width:1in;height:9pt;z-index:251669504" filled="f" stroked="f">
            <v:textbox inset="1mm,0,1mm,0">
              <w:txbxContent>
                <w:p w14:paraId="6714204A" w14:textId="77777777" w:rsidR="00A500AA" w:rsidRDefault="00A500AA" w:rsidP="00A500AA">
                  <w:pPr>
                    <w:spacing w:line="160" w:lineRule="exact"/>
                    <w:rPr>
                      <w:rFonts w:cs="Miriam" w:hint="cs"/>
                      <w:noProof/>
                      <w:sz w:val="18"/>
                      <w:szCs w:val="18"/>
                      <w:rtl/>
                    </w:rPr>
                  </w:pPr>
                  <w:r>
                    <w:rPr>
                      <w:rFonts w:cs="Miriam" w:hint="cs"/>
                      <w:sz w:val="18"/>
                      <w:szCs w:val="18"/>
                      <w:rtl/>
                    </w:rPr>
                    <w:t>תק' תשע"ב-2012</w:t>
                  </w:r>
                </w:p>
              </w:txbxContent>
            </v:textbox>
          </v:shape>
        </w:pict>
      </w:r>
      <w:r w:rsidRPr="00A500AA">
        <w:rPr>
          <w:rStyle w:val="default"/>
          <w:rFonts w:cs="FrankRuehl" w:hint="cs"/>
          <w:rtl/>
        </w:rPr>
        <w:tab/>
        <w:t>(א1)</w:t>
      </w:r>
      <w:r w:rsidRPr="00A500AA">
        <w:rPr>
          <w:rStyle w:val="default"/>
          <w:rFonts w:cs="FrankRuehl" w:hint="cs"/>
          <w:rtl/>
        </w:rPr>
        <w:tab/>
        <w:t>על אף האמור בתקנת משנה (א), השמאי המכריע לא יחייב את אחד הצדדים בתשלום הוצאות הדיון לטובת צד אחר; אין בתקנת משנה זאת כדי לפגוע בסמכות השמאי המכריע לפי תקנות 16 ו-19 או בסמכותו לפי תקנה 5 לתקנות התכנון והבנייה (שכרו של שמאי מכריע ושמאי מייעץ), התשס"ט-2009.</w:t>
      </w:r>
    </w:p>
    <w:p w14:paraId="7CAC2784" w14:textId="77777777" w:rsidR="00FC09CD" w:rsidRDefault="00FC09CD" w:rsidP="00FC09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השמאי המכריע רשאי לאסוף כל מידע הנחוץ לצורך בירור המחלוקת.</w:t>
      </w:r>
    </w:p>
    <w:p w14:paraId="7374EBCF" w14:textId="77777777" w:rsidR="00FC09CD" w:rsidRDefault="00A500AA" w:rsidP="00FC09CD">
      <w:pPr>
        <w:pStyle w:val="P00"/>
        <w:spacing w:before="72"/>
        <w:ind w:left="0" w:right="1134"/>
        <w:rPr>
          <w:rStyle w:val="default"/>
          <w:rFonts w:cs="FrankRuehl" w:hint="cs"/>
          <w:rtl/>
        </w:rPr>
      </w:pPr>
      <w:r>
        <w:rPr>
          <w:rFonts w:cs="FrankRuehl" w:hint="cs"/>
          <w:sz w:val="26"/>
          <w:rtl/>
          <w:lang w:eastAsia="en-US"/>
        </w:rPr>
        <w:pict w14:anchorId="01EBEEB1">
          <v:shape id="_x0000_s1426" type="#_x0000_t202" style="position:absolute;left:0;text-align:left;margin-left:470.35pt;margin-top:7.1pt;width:1in;height:9pt;z-index:251670528" filled="f" stroked="f">
            <v:textbox inset="1mm,0,1mm,0">
              <w:txbxContent>
                <w:p w14:paraId="5142C99B" w14:textId="77777777" w:rsidR="00A500AA" w:rsidRDefault="00A500AA" w:rsidP="00A500AA">
                  <w:pPr>
                    <w:spacing w:line="160" w:lineRule="exact"/>
                    <w:rPr>
                      <w:rFonts w:cs="Miriam" w:hint="cs"/>
                      <w:noProof/>
                      <w:sz w:val="18"/>
                      <w:szCs w:val="18"/>
                      <w:rtl/>
                    </w:rPr>
                  </w:pPr>
                  <w:r>
                    <w:rPr>
                      <w:rFonts w:cs="Miriam" w:hint="cs"/>
                      <w:sz w:val="18"/>
                      <w:szCs w:val="18"/>
                      <w:rtl/>
                    </w:rPr>
                    <w:t>תק' תשע"ב-2012</w:t>
                  </w:r>
                </w:p>
              </w:txbxContent>
            </v:textbox>
          </v:shape>
        </w:pict>
      </w:r>
      <w:r w:rsidR="00FC09CD">
        <w:rPr>
          <w:rStyle w:val="default"/>
          <w:rFonts w:cs="FrankRuehl" w:hint="cs"/>
          <w:rtl/>
        </w:rPr>
        <w:tab/>
        <w:t>(ג)</w:t>
      </w:r>
      <w:r w:rsidR="00FC09CD">
        <w:rPr>
          <w:rStyle w:val="default"/>
          <w:rFonts w:cs="FrankRuehl" w:hint="cs"/>
          <w:rtl/>
        </w:rPr>
        <w:tab/>
        <w:t>גילה שמאי מכריע עובדה או מסמך שלא היו ידועים לצדדים, ויש לעובדה או למסמך השפעה של ממש על ההכרעה במחלוקת, יעביר השמאי המכריע את העובדה או המסמך לידיעת הצדדים ויאפשר להם לטעון בעניין</w:t>
      </w:r>
      <w:r w:rsidR="00994D2A" w:rsidRPr="00994D2A">
        <w:rPr>
          <w:rStyle w:val="default"/>
          <w:rFonts w:cs="FrankRuehl" w:hint="cs"/>
          <w:rtl/>
        </w:rPr>
        <w:t>; לעניין זה לא יראו מסמך, נתון או החלטה הפתוחים לעיון הציבור כידיעה או מסמך שלא היו ידועים לצדדים, ושחלה לגביהם החובה להעבירם לידיעת הצדדים</w:t>
      </w:r>
      <w:r w:rsidR="00FC09CD">
        <w:rPr>
          <w:rStyle w:val="default"/>
          <w:rFonts w:cs="FrankRuehl" w:hint="cs"/>
          <w:rtl/>
        </w:rPr>
        <w:t>.</w:t>
      </w:r>
    </w:p>
    <w:p w14:paraId="678763F3" w14:textId="77777777" w:rsidR="009546DB" w:rsidRPr="007D2E6B" w:rsidRDefault="009546DB" w:rsidP="009546DB">
      <w:pPr>
        <w:pStyle w:val="P00"/>
        <w:spacing w:before="0"/>
        <w:ind w:left="0" w:right="1134"/>
        <w:rPr>
          <w:rStyle w:val="default"/>
          <w:rFonts w:cs="FrankRuehl" w:hint="cs"/>
          <w:vanish/>
          <w:color w:val="FF0000"/>
          <w:sz w:val="20"/>
          <w:szCs w:val="20"/>
          <w:shd w:val="clear" w:color="auto" w:fill="FFFF99"/>
          <w:rtl/>
        </w:rPr>
      </w:pPr>
      <w:bookmarkStart w:id="17" w:name="Rov25"/>
      <w:r w:rsidRPr="007D2E6B">
        <w:rPr>
          <w:rStyle w:val="default"/>
          <w:rFonts w:cs="FrankRuehl" w:hint="cs"/>
          <w:vanish/>
          <w:color w:val="FF0000"/>
          <w:sz w:val="20"/>
          <w:szCs w:val="20"/>
          <w:shd w:val="clear" w:color="auto" w:fill="FFFF99"/>
          <w:rtl/>
        </w:rPr>
        <w:t>מיום 9.7.2012</w:t>
      </w:r>
    </w:p>
    <w:p w14:paraId="501255F1" w14:textId="77777777" w:rsidR="009546DB" w:rsidRPr="007D2E6B" w:rsidRDefault="009546DB" w:rsidP="009546DB">
      <w:pPr>
        <w:pStyle w:val="P00"/>
        <w:spacing w:before="0"/>
        <w:ind w:left="0" w:right="1134"/>
        <w:rPr>
          <w:rStyle w:val="default"/>
          <w:rFonts w:cs="FrankRuehl" w:hint="cs"/>
          <w:vanish/>
          <w:sz w:val="20"/>
          <w:szCs w:val="20"/>
          <w:shd w:val="clear" w:color="auto" w:fill="FFFF99"/>
          <w:rtl/>
        </w:rPr>
      </w:pPr>
      <w:r w:rsidRPr="007D2E6B">
        <w:rPr>
          <w:rStyle w:val="default"/>
          <w:rFonts w:cs="FrankRuehl" w:hint="cs"/>
          <w:b/>
          <w:bCs/>
          <w:vanish/>
          <w:sz w:val="20"/>
          <w:szCs w:val="20"/>
          <w:shd w:val="clear" w:color="auto" w:fill="FFFF99"/>
          <w:rtl/>
        </w:rPr>
        <w:t>תק' תשע"ב-2012</w:t>
      </w:r>
    </w:p>
    <w:p w14:paraId="6A77D145" w14:textId="77777777" w:rsidR="009546DB" w:rsidRPr="007D2E6B" w:rsidRDefault="009546DB" w:rsidP="009546DB">
      <w:pPr>
        <w:pStyle w:val="P00"/>
        <w:spacing w:before="0"/>
        <w:ind w:left="0" w:right="1134"/>
        <w:rPr>
          <w:rStyle w:val="default"/>
          <w:rFonts w:cs="FrankRuehl" w:hint="cs"/>
          <w:vanish/>
          <w:sz w:val="20"/>
          <w:szCs w:val="20"/>
          <w:shd w:val="clear" w:color="auto" w:fill="FFFF99"/>
          <w:rtl/>
        </w:rPr>
      </w:pPr>
      <w:hyperlink r:id="rId7" w:history="1">
        <w:r w:rsidRPr="007D2E6B">
          <w:rPr>
            <w:rStyle w:val="Hyperlink"/>
            <w:rFonts w:cs="FrankRuehl" w:hint="cs"/>
            <w:vanish/>
            <w:szCs w:val="20"/>
            <w:shd w:val="clear" w:color="auto" w:fill="FFFF99"/>
            <w:rtl/>
          </w:rPr>
          <w:t>ק"ת תשע"ב מס' 7139</w:t>
        </w:r>
      </w:hyperlink>
      <w:r w:rsidRPr="007D2E6B">
        <w:rPr>
          <w:rStyle w:val="default"/>
          <w:rFonts w:cs="FrankRuehl" w:hint="cs"/>
          <w:vanish/>
          <w:sz w:val="20"/>
          <w:szCs w:val="20"/>
          <w:shd w:val="clear" w:color="auto" w:fill="FFFF99"/>
          <w:rtl/>
        </w:rPr>
        <w:t xml:space="preserve"> מיום 9.7.2012 עמ' 1388</w:t>
      </w:r>
    </w:p>
    <w:p w14:paraId="11A4324A" w14:textId="77777777" w:rsidR="009546DB" w:rsidRPr="007D2E6B" w:rsidRDefault="009546DB" w:rsidP="009546DB">
      <w:pPr>
        <w:pStyle w:val="P00"/>
        <w:ind w:left="0" w:right="1134"/>
        <w:rPr>
          <w:rStyle w:val="default"/>
          <w:rFonts w:cs="FrankRuehl" w:hint="cs"/>
          <w:vanish/>
          <w:sz w:val="22"/>
          <w:szCs w:val="22"/>
          <w:shd w:val="clear" w:color="auto" w:fill="FFFF99"/>
          <w:rtl/>
        </w:rPr>
      </w:pPr>
      <w:r w:rsidRPr="007D2E6B">
        <w:rPr>
          <w:rStyle w:val="default"/>
          <w:rFonts w:cs="FrankRuehl" w:hint="cs"/>
          <w:vanish/>
          <w:sz w:val="22"/>
          <w:szCs w:val="22"/>
          <w:shd w:val="clear" w:color="auto" w:fill="FFFF99"/>
          <w:rtl/>
        </w:rPr>
        <w:tab/>
      </w:r>
      <w:r w:rsidRPr="007D2E6B">
        <w:rPr>
          <w:rStyle w:val="default"/>
          <w:rFonts w:cs="FrankRuehl" w:hint="cs"/>
          <w:vanish/>
          <w:sz w:val="22"/>
          <w:szCs w:val="22"/>
          <w:u w:val="single"/>
          <w:shd w:val="clear" w:color="auto" w:fill="FFFF99"/>
          <w:rtl/>
        </w:rPr>
        <w:t>(א1)</w:t>
      </w:r>
      <w:r w:rsidRPr="007D2E6B">
        <w:rPr>
          <w:rStyle w:val="default"/>
          <w:rFonts w:cs="FrankRuehl" w:hint="cs"/>
          <w:vanish/>
          <w:sz w:val="22"/>
          <w:szCs w:val="22"/>
          <w:u w:val="single"/>
          <w:shd w:val="clear" w:color="auto" w:fill="FFFF99"/>
          <w:rtl/>
        </w:rPr>
        <w:tab/>
        <w:t>על אף האמור בתקנת משנה (א), השמאי המכריע לא יחייב את אחד הצדדים בתשלום הוצאות הדיון לטובת צד אחר; אין בתקנת משנה זאת כדי לפגוע בסמכות השמאי המכריע לפי תקנות 16 ו-19 או בסמכותו לפי תקנה 5 לתקנות התכנון והבנייה (שכרו של שמאי מכריע ושמאי מייעץ), התשס"ט-2009.</w:t>
      </w:r>
    </w:p>
    <w:p w14:paraId="6329FBC6" w14:textId="77777777" w:rsidR="009546DB" w:rsidRPr="007D2E6B" w:rsidRDefault="009546DB" w:rsidP="009546DB">
      <w:pPr>
        <w:pStyle w:val="P00"/>
        <w:spacing w:before="0"/>
        <w:ind w:left="0" w:right="1134"/>
        <w:rPr>
          <w:rStyle w:val="default"/>
          <w:rFonts w:cs="FrankRuehl" w:hint="cs"/>
          <w:vanish/>
          <w:sz w:val="22"/>
          <w:szCs w:val="22"/>
          <w:shd w:val="clear" w:color="auto" w:fill="FFFF99"/>
          <w:rtl/>
        </w:rPr>
      </w:pPr>
      <w:r w:rsidRPr="007D2E6B">
        <w:rPr>
          <w:rStyle w:val="default"/>
          <w:rFonts w:cs="FrankRuehl" w:hint="cs"/>
          <w:vanish/>
          <w:sz w:val="22"/>
          <w:szCs w:val="22"/>
          <w:shd w:val="clear" w:color="auto" w:fill="FFFF99"/>
          <w:rtl/>
        </w:rPr>
        <w:tab/>
        <w:t>(ב)</w:t>
      </w:r>
      <w:r w:rsidRPr="007D2E6B">
        <w:rPr>
          <w:rStyle w:val="default"/>
          <w:rFonts w:cs="FrankRuehl" w:hint="cs"/>
          <w:vanish/>
          <w:sz w:val="22"/>
          <w:szCs w:val="22"/>
          <w:shd w:val="clear" w:color="auto" w:fill="FFFF99"/>
          <w:rtl/>
        </w:rPr>
        <w:tab/>
        <w:t>השמאי המכריע רשאי לאסוף כל מידע הנחוץ לצורך בירור המחלוקת.</w:t>
      </w:r>
    </w:p>
    <w:p w14:paraId="5CACD24A" w14:textId="77777777" w:rsidR="009546DB" w:rsidRPr="00A500AA" w:rsidRDefault="009546DB" w:rsidP="00A500AA">
      <w:pPr>
        <w:pStyle w:val="P00"/>
        <w:spacing w:before="0"/>
        <w:ind w:left="0" w:right="1134"/>
        <w:rPr>
          <w:rStyle w:val="default"/>
          <w:rFonts w:cs="FrankRuehl" w:hint="cs"/>
          <w:sz w:val="2"/>
          <w:szCs w:val="2"/>
          <w:u w:val="single"/>
          <w:rtl/>
        </w:rPr>
      </w:pPr>
      <w:r w:rsidRPr="007D2E6B">
        <w:rPr>
          <w:rStyle w:val="default"/>
          <w:rFonts w:cs="FrankRuehl" w:hint="cs"/>
          <w:vanish/>
          <w:sz w:val="22"/>
          <w:szCs w:val="22"/>
          <w:shd w:val="clear" w:color="auto" w:fill="FFFF99"/>
          <w:rtl/>
        </w:rPr>
        <w:tab/>
        <w:t>(ג)</w:t>
      </w:r>
      <w:r w:rsidRPr="007D2E6B">
        <w:rPr>
          <w:rStyle w:val="default"/>
          <w:rFonts w:cs="FrankRuehl" w:hint="cs"/>
          <w:vanish/>
          <w:sz w:val="22"/>
          <w:szCs w:val="22"/>
          <w:shd w:val="clear" w:color="auto" w:fill="FFFF99"/>
          <w:rtl/>
        </w:rPr>
        <w:tab/>
        <w:t>גילה שמאי מכריע עובדה או מסמך שלא היו ידועים לצדדים, ויש לעובדה או למסמך השפעה של ממש על ההכרעה במחלוקת, יעביר השמאי המכריע את העובדה או המסמך לידיעת הצדדים ויאפשר להם לטעון בעניין</w:t>
      </w:r>
      <w:r w:rsidRPr="007D2E6B">
        <w:rPr>
          <w:rStyle w:val="default"/>
          <w:rFonts w:cs="FrankRuehl" w:hint="cs"/>
          <w:vanish/>
          <w:sz w:val="22"/>
          <w:szCs w:val="22"/>
          <w:u w:val="single"/>
          <w:shd w:val="clear" w:color="auto" w:fill="FFFF99"/>
          <w:rtl/>
        </w:rPr>
        <w:t xml:space="preserve">; לעניין זה לא יראו מסמך, נתון או החלטה הפתוחים לעיון הציבור כידיעה או מסמך שלא היו ידועים לצדדים, ושחלה לגביהם החובה </w:t>
      </w:r>
      <w:r w:rsidR="00A500AA" w:rsidRPr="007D2E6B">
        <w:rPr>
          <w:rStyle w:val="default"/>
          <w:rFonts w:cs="FrankRuehl" w:hint="cs"/>
          <w:vanish/>
          <w:sz w:val="22"/>
          <w:szCs w:val="22"/>
          <w:u w:val="single"/>
          <w:shd w:val="clear" w:color="auto" w:fill="FFFF99"/>
          <w:rtl/>
        </w:rPr>
        <w:t>להעבירם לידיעת הצדדים</w:t>
      </w:r>
      <w:r w:rsidRPr="007D2E6B">
        <w:rPr>
          <w:rStyle w:val="default"/>
          <w:rFonts w:cs="FrankRuehl" w:hint="cs"/>
          <w:vanish/>
          <w:sz w:val="22"/>
          <w:szCs w:val="22"/>
          <w:shd w:val="clear" w:color="auto" w:fill="FFFF99"/>
          <w:rtl/>
        </w:rPr>
        <w:t>.</w:t>
      </w:r>
      <w:bookmarkEnd w:id="17"/>
    </w:p>
    <w:p w14:paraId="6D0C4848" w14:textId="77777777" w:rsidR="008A2893" w:rsidRDefault="008A2893" w:rsidP="00FC09CD">
      <w:pPr>
        <w:pStyle w:val="P00"/>
        <w:spacing w:before="72"/>
        <w:ind w:left="0" w:right="1134"/>
        <w:rPr>
          <w:rStyle w:val="default"/>
          <w:rFonts w:cs="FrankRuehl" w:hint="cs"/>
          <w:rtl/>
        </w:rPr>
      </w:pPr>
      <w:bookmarkStart w:id="18" w:name="Seif18"/>
      <w:bookmarkEnd w:id="18"/>
      <w:r>
        <w:rPr>
          <w:rFonts w:cs="Miriam"/>
          <w:lang w:val="he-IL"/>
        </w:rPr>
        <w:pict w14:anchorId="5330AC7B">
          <v:rect id="_x0000_s1414" style="position:absolute;left:0;text-align:left;margin-left:464.35pt;margin-top:7.1pt;width:75.05pt;height:16.95pt;z-index:251662336" o:allowincell="f" filled="f" stroked="f" strokecolor="lime" strokeweight=".25pt">
            <v:textbox style="mso-next-textbox:#_x0000_s1414" inset="0,0,0,0">
              <w:txbxContent>
                <w:p w14:paraId="02CCEF64" w14:textId="77777777" w:rsidR="00966C67" w:rsidRDefault="00966C67" w:rsidP="008A2893">
                  <w:pPr>
                    <w:spacing w:line="160" w:lineRule="exact"/>
                    <w:rPr>
                      <w:rFonts w:cs="Miriam" w:hint="cs"/>
                      <w:noProof/>
                      <w:sz w:val="18"/>
                      <w:szCs w:val="18"/>
                      <w:rtl/>
                    </w:rPr>
                  </w:pPr>
                  <w:r>
                    <w:rPr>
                      <w:rFonts w:cs="Miriam" w:hint="cs"/>
                      <w:sz w:val="18"/>
                      <w:szCs w:val="18"/>
                      <w:rtl/>
                    </w:rPr>
                    <w:t>פרוטוקול</w:t>
                  </w:r>
                </w:p>
              </w:txbxContent>
            </v:textbox>
            <w10:anchorlock/>
          </v:rect>
        </w:pict>
      </w:r>
      <w:r>
        <w:rPr>
          <w:rStyle w:val="big-number"/>
          <w:rFonts w:cs="Miriam" w:hint="cs"/>
          <w:rtl/>
        </w:rPr>
        <w:t>1</w:t>
      </w:r>
      <w:r w:rsidR="00FC09CD">
        <w:rPr>
          <w:rStyle w:val="big-number"/>
          <w:rFonts w:cs="Miriam" w:hint="cs"/>
          <w:rtl/>
        </w:rPr>
        <w:t>8</w:t>
      </w:r>
      <w:r>
        <w:rPr>
          <w:rStyle w:val="big-number"/>
          <w:rFonts w:cs="FrankRuehl"/>
          <w:sz w:val="26"/>
          <w:szCs w:val="26"/>
          <w:rtl/>
        </w:rPr>
        <w:t>.</w:t>
      </w:r>
      <w:r>
        <w:rPr>
          <w:rStyle w:val="big-number"/>
          <w:rFonts w:cs="FrankRuehl"/>
          <w:sz w:val="26"/>
          <w:szCs w:val="26"/>
          <w:rtl/>
        </w:rPr>
        <w:tab/>
      </w:r>
      <w:r w:rsidR="00FC09CD">
        <w:rPr>
          <w:rStyle w:val="default"/>
          <w:rFonts w:cs="FrankRuehl" w:hint="cs"/>
          <w:rtl/>
        </w:rPr>
        <w:t>(א)</w:t>
      </w:r>
      <w:r w:rsidR="00FC09CD">
        <w:rPr>
          <w:rStyle w:val="default"/>
          <w:rFonts w:cs="FrankRuehl" w:hint="cs"/>
          <w:rtl/>
        </w:rPr>
        <w:tab/>
        <w:t>השמאי המכריע או מי שהוא מינה לכך ינהל פרוטוקול של עיקרי הדיון.</w:t>
      </w:r>
    </w:p>
    <w:p w14:paraId="0B3DE579" w14:textId="77777777" w:rsidR="00FC09CD" w:rsidRDefault="00FC09CD" w:rsidP="00FC09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 הפרוטוקול יועבר לצדדים סמוך לאחר עריכתו.</w:t>
      </w:r>
    </w:p>
    <w:p w14:paraId="60991B69" w14:textId="77777777" w:rsidR="00FC09CD" w:rsidRDefault="00FC09CD" w:rsidP="00FC09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השמאי המכריע כי יש צורך בתמליל הדיון, יורה על עריכת תמליל והצדדים יישאו בהוצאות הכרוכות בכך, בחלקים שווים, זולת אם קבע השמאי המכריע אחרת.</w:t>
      </w:r>
    </w:p>
    <w:p w14:paraId="6CBD7DC8" w14:textId="77777777" w:rsidR="00FC09CD" w:rsidRDefault="00FC09CD" w:rsidP="00FC09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ערך אחד הצדדים תמליל לדיון, יעביר את התמליל לידי הצדדים האחרים ולשמאי המכריע.</w:t>
      </w:r>
    </w:p>
    <w:p w14:paraId="3C8F5E6A" w14:textId="77777777" w:rsidR="008A2893" w:rsidRDefault="008A2893" w:rsidP="00FC09CD">
      <w:pPr>
        <w:pStyle w:val="P00"/>
        <w:spacing w:before="72"/>
        <w:ind w:left="0" w:right="1134"/>
        <w:rPr>
          <w:rStyle w:val="default"/>
          <w:rFonts w:cs="FrankRuehl" w:hint="cs"/>
          <w:rtl/>
        </w:rPr>
      </w:pPr>
      <w:bookmarkStart w:id="19" w:name="Seif19"/>
      <w:bookmarkEnd w:id="19"/>
      <w:r>
        <w:rPr>
          <w:rFonts w:cs="Miriam"/>
          <w:lang w:val="he-IL"/>
        </w:rPr>
        <w:pict w14:anchorId="0D55BCA9">
          <v:rect id="_x0000_s1415" style="position:absolute;left:0;text-align:left;margin-left:464.35pt;margin-top:7.1pt;width:75.05pt;height:16.95pt;z-index:251663360" o:allowincell="f" filled="f" stroked="f" strokecolor="lime" strokeweight=".25pt">
            <v:textbox style="mso-next-textbox:#_x0000_s1415" inset="0,0,0,0">
              <w:txbxContent>
                <w:p w14:paraId="7F859859" w14:textId="77777777" w:rsidR="00966C67" w:rsidRDefault="00966C67" w:rsidP="008A2893">
                  <w:pPr>
                    <w:spacing w:line="160" w:lineRule="exact"/>
                    <w:rPr>
                      <w:rFonts w:cs="Miriam" w:hint="cs"/>
                      <w:noProof/>
                      <w:sz w:val="18"/>
                      <w:szCs w:val="18"/>
                      <w:rtl/>
                    </w:rPr>
                  </w:pPr>
                  <w:r>
                    <w:rPr>
                      <w:rFonts w:cs="Miriam" w:hint="cs"/>
                      <w:sz w:val="18"/>
                      <w:szCs w:val="18"/>
                      <w:rtl/>
                    </w:rPr>
                    <w:t>הוצאות מיוחדות</w:t>
                  </w:r>
                </w:p>
              </w:txbxContent>
            </v:textbox>
            <w10:anchorlock/>
          </v:rect>
        </w:pict>
      </w:r>
      <w:r>
        <w:rPr>
          <w:rStyle w:val="big-number"/>
          <w:rFonts w:cs="Miriam" w:hint="cs"/>
          <w:rtl/>
        </w:rPr>
        <w:t>1</w:t>
      </w:r>
      <w:r w:rsidR="00FC09CD">
        <w:rPr>
          <w:rStyle w:val="big-number"/>
          <w:rFonts w:cs="Miriam" w:hint="cs"/>
          <w:rtl/>
        </w:rPr>
        <w:t>9</w:t>
      </w:r>
      <w:r>
        <w:rPr>
          <w:rStyle w:val="big-number"/>
          <w:rFonts w:cs="FrankRuehl"/>
          <w:sz w:val="26"/>
          <w:szCs w:val="26"/>
          <w:rtl/>
        </w:rPr>
        <w:t>.</w:t>
      </w:r>
      <w:r>
        <w:rPr>
          <w:rStyle w:val="big-number"/>
          <w:rFonts w:cs="FrankRuehl"/>
          <w:sz w:val="26"/>
          <w:szCs w:val="26"/>
          <w:rtl/>
        </w:rPr>
        <w:tab/>
      </w:r>
      <w:r w:rsidR="00FC09CD">
        <w:rPr>
          <w:rStyle w:val="default"/>
          <w:rFonts w:cs="FrankRuehl" w:hint="cs"/>
          <w:rtl/>
        </w:rPr>
        <w:t>(א)</w:t>
      </w:r>
      <w:r w:rsidR="00FC09CD">
        <w:rPr>
          <w:rStyle w:val="default"/>
          <w:rFonts w:cs="FrankRuehl" w:hint="cs"/>
          <w:rtl/>
        </w:rPr>
        <w:tab/>
        <w:t>ראה השמאי המכריע כי לצורך בירור המחלוקת בין הצדדים יש צורך בהמצאת מידע שהמצאתו כרוכה בהוצאות מיוחדות, לרבות צילום אוויר, יודיע לצדדים על הצורך בהמצאת המידע כאמור והם יישאו בהוצאות הכרוכות בכך, בחלקים שווים, זולת אם קבע השמאי המכריע אחרת.</w:t>
      </w:r>
    </w:p>
    <w:p w14:paraId="6325CC9E" w14:textId="77777777" w:rsidR="00FC09CD" w:rsidRDefault="00FC09CD" w:rsidP="00FC09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חלקו הצדדים על הצורך בהמצאת המידע, יפנה השמאי המכריע ליושב ראש מועצת שמאי המקרקעין כדי שיכריע בעניין הצורך בהמצאת המידע כאמור, והנשיאה בעלות המצאת המידע.</w:t>
      </w:r>
    </w:p>
    <w:p w14:paraId="3C27A782" w14:textId="77777777" w:rsidR="008A2893" w:rsidRDefault="008A2893" w:rsidP="00FC09CD">
      <w:pPr>
        <w:pStyle w:val="P00"/>
        <w:spacing w:before="72"/>
        <w:ind w:left="0" w:right="1134"/>
        <w:rPr>
          <w:rStyle w:val="default"/>
          <w:rFonts w:cs="FrankRuehl" w:hint="cs"/>
          <w:rtl/>
        </w:rPr>
      </w:pPr>
      <w:bookmarkStart w:id="20" w:name="Seif20"/>
      <w:bookmarkEnd w:id="20"/>
      <w:r>
        <w:rPr>
          <w:rFonts w:cs="Miriam"/>
          <w:lang w:val="he-IL"/>
        </w:rPr>
        <w:pict w14:anchorId="2D335EEF">
          <v:rect id="_x0000_s1416" style="position:absolute;left:0;text-align:left;margin-left:464.35pt;margin-top:7.1pt;width:75.05pt;height:16.95pt;z-index:251664384" o:allowincell="f" filled="f" stroked="f" strokecolor="lime" strokeweight=".25pt">
            <v:textbox style="mso-next-textbox:#_x0000_s1416" inset="0,0,0,0">
              <w:txbxContent>
                <w:p w14:paraId="27E00E2D" w14:textId="77777777" w:rsidR="00966C67" w:rsidRDefault="00966C67" w:rsidP="008A2893">
                  <w:pPr>
                    <w:spacing w:line="160" w:lineRule="exact"/>
                    <w:rPr>
                      <w:rFonts w:cs="Miriam" w:hint="cs"/>
                      <w:noProof/>
                      <w:sz w:val="18"/>
                      <w:szCs w:val="18"/>
                      <w:rtl/>
                    </w:rPr>
                  </w:pPr>
                  <w:r>
                    <w:rPr>
                      <w:rFonts w:cs="Miriam" w:hint="cs"/>
                      <w:sz w:val="18"/>
                      <w:szCs w:val="18"/>
                      <w:rtl/>
                    </w:rPr>
                    <w:t>החלטה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FC09CD">
        <w:rPr>
          <w:rStyle w:val="default"/>
          <w:rFonts w:cs="FrankRuehl" w:hint="cs"/>
          <w:rtl/>
        </w:rPr>
        <w:t>(א)</w:t>
      </w:r>
      <w:r w:rsidR="00FC09CD">
        <w:rPr>
          <w:rStyle w:val="default"/>
          <w:rFonts w:cs="FrankRuehl" w:hint="cs"/>
          <w:rtl/>
        </w:rPr>
        <w:tab/>
        <w:t xml:space="preserve">השמאי המכריע יכריע במחלוקת בתוך 60 ימים מיום סיום הדיון האחרון או מהיום שנתקבלה בו תגובת הצדדים לפי תקנה 6, ככל שהתקבלה, ויודיע על קבלת החלטתו לצדדים (להלן </w:t>
      </w:r>
      <w:r w:rsidR="00FC09CD">
        <w:rPr>
          <w:rStyle w:val="default"/>
          <w:rFonts w:cs="FrankRuehl"/>
          <w:rtl/>
        </w:rPr>
        <w:t>–</w:t>
      </w:r>
      <w:r w:rsidR="00FC09CD">
        <w:rPr>
          <w:rStyle w:val="default"/>
          <w:rFonts w:cs="FrankRuehl" w:hint="cs"/>
          <w:rtl/>
        </w:rPr>
        <w:t xml:space="preserve"> ההחלטה).</w:t>
      </w:r>
    </w:p>
    <w:p w14:paraId="58520576" w14:textId="77777777" w:rsidR="00FC09CD" w:rsidRDefault="00FC09CD" w:rsidP="00FC09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שולם לשמאי המכריע מלוא שכרו עד למועד ההחלטה, יעכב</w:t>
      </w:r>
      <w:r w:rsidR="009777B7">
        <w:rPr>
          <w:rStyle w:val="default"/>
          <w:rFonts w:cs="FrankRuehl" w:hint="cs"/>
          <w:rtl/>
        </w:rPr>
        <w:t xml:space="preserve"> השמאי המכריע את מסירת ההחלטה לצדדים עד שישולם הסכום שבפיגור.</w:t>
      </w:r>
    </w:p>
    <w:p w14:paraId="5DA85489" w14:textId="77777777" w:rsidR="009777B7" w:rsidRDefault="009777B7" w:rsidP="00FC09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צד כי הצד שכנגד איננו משלם לשמאי המכריע את שכרו כפי שנקבע, רשאי הוא לשלם לשמאי המכריע את מלוא שכרו ולהיפרע מהצד שכנגד.</w:t>
      </w:r>
    </w:p>
    <w:p w14:paraId="1DBFEF5A" w14:textId="77777777" w:rsidR="009777B7" w:rsidRDefault="009777B7" w:rsidP="00FC09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העתק ההחלטה יישלח לצדדים בתוך שבעה ימים מיום השלמת תשלום שכרו של השמאי המכריע.</w:t>
      </w:r>
    </w:p>
    <w:p w14:paraId="674E1287" w14:textId="77777777" w:rsidR="008A2893" w:rsidRDefault="008A2893" w:rsidP="009777B7">
      <w:pPr>
        <w:pStyle w:val="P00"/>
        <w:spacing w:before="72"/>
        <w:ind w:left="0" w:right="1134"/>
        <w:rPr>
          <w:rStyle w:val="default"/>
          <w:rFonts w:cs="FrankRuehl" w:hint="cs"/>
          <w:rtl/>
        </w:rPr>
      </w:pPr>
      <w:bookmarkStart w:id="21" w:name="Seif21"/>
      <w:bookmarkEnd w:id="21"/>
      <w:r>
        <w:rPr>
          <w:rFonts w:cs="Miriam"/>
          <w:lang w:val="he-IL"/>
        </w:rPr>
        <w:pict w14:anchorId="26CDD1DD">
          <v:rect id="_x0000_s1417" style="position:absolute;left:0;text-align:left;margin-left:464.35pt;margin-top:7.1pt;width:75.05pt;height:16.95pt;z-index:251665408" o:allowincell="f" filled="f" stroked="f" strokecolor="lime" strokeweight=".25pt">
            <v:textbox style="mso-next-textbox:#_x0000_s1417" inset="0,0,0,0">
              <w:txbxContent>
                <w:p w14:paraId="0D928923" w14:textId="77777777" w:rsidR="00966C67" w:rsidRDefault="00966C67" w:rsidP="008A2893">
                  <w:pPr>
                    <w:spacing w:line="160" w:lineRule="exact"/>
                    <w:rPr>
                      <w:rFonts w:cs="Miriam" w:hint="cs"/>
                      <w:noProof/>
                      <w:sz w:val="18"/>
                      <w:szCs w:val="18"/>
                      <w:rtl/>
                    </w:rPr>
                  </w:pPr>
                  <w:r>
                    <w:rPr>
                      <w:rFonts w:cs="Miriam" w:hint="cs"/>
                      <w:sz w:val="18"/>
                      <w:szCs w:val="18"/>
                      <w:rtl/>
                    </w:rPr>
                    <w:t>פרסום ההחלטה</w:t>
                  </w:r>
                </w:p>
              </w:txbxContent>
            </v:textbox>
            <w10:anchorlock/>
          </v:rect>
        </w:pict>
      </w:r>
      <w:r>
        <w:rPr>
          <w:rStyle w:val="big-number"/>
          <w:rFonts w:cs="Miriam" w:hint="cs"/>
          <w:rtl/>
        </w:rPr>
        <w:t>2</w:t>
      </w:r>
      <w:r w:rsidR="009777B7">
        <w:rPr>
          <w:rStyle w:val="big-number"/>
          <w:rFonts w:cs="Miriam" w:hint="cs"/>
          <w:rtl/>
        </w:rPr>
        <w:t>1</w:t>
      </w:r>
      <w:r>
        <w:rPr>
          <w:rStyle w:val="big-number"/>
          <w:rFonts w:cs="FrankRuehl"/>
          <w:sz w:val="26"/>
          <w:szCs w:val="26"/>
          <w:rtl/>
        </w:rPr>
        <w:t>.</w:t>
      </w:r>
      <w:r>
        <w:rPr>
          <w:rStyle w:val="big-number"/>
          <w:rFonts w:cs="FrankRuehl"/>
          <w:sz w:val="26"/>
          <w:szCs w:val="26"/>
          <w:rtl/>
        </w:rPr>
        <w:tab/>
      </w:r>
      <w:r w:rsidR="009777B7">
        <w:rPr>
          <w:rStyle w:val="default"/>
          <w:rFonts w:cs="FrankRuehl" w:hint="cs"/>
          <w:rtl/>
        </w:rPr>
        <w:t>(א)</w:t>
      </w:r>
      <w:r w:rsidR="009777B7">
        <w:rPr>
          <w:rStyle w:val="default"/>
          <w:rFonts w:cs="FrankRuehl" w:hint="cs"/>
          <w:rtl/>
        </w:rPr>
        <w:tab/>
        <w:t>השמאי המכריע ישלח את העתק ההחלטה ליושב ראש מועצת שמאי המקרקעין בתום שבעה ימים מהיום שנשלחה לצדדים; ההחלטה תפורסם באתר האינטרנט של משרד המשפטים.</w:t>
      </w:r>
    </w:p>
    <w:p w14:paraId="3929C625" w14:textId="77777777" w:rsidR="009777B7" w:rsidRDefault="009777B7" w:rsidP="009777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צד שלא לפרסם באתר האינטרנט של משרד המשפטים פרט הנוגע אליו, יעביר השמאי המכריע את הבקשה האמורה בצירוף ההחלטה ליושב ראש מועצת שמאי המקרקעין; היושב ראש יכריע בבקשה, ויורה על פרסום החלטת השמאי המכריע, כולה או חלקה, בהתאם להכרעתו בבקשה כאמור.</w:t>
      </w:r>
    </w:p>
    <w:p w14:paraId="12A35202" w14:textId="77777777" w:rsidR="008A2893" w:rsidRDefault="008A2893" w:rsidP="009777B7">
      <w:pPr>
        <w:pStyle w:val="P00"/>
        <w:spacing w:before="72"/>
        <w:ind w:left="0" w:right="1134"/>
        <w:rPr>
          <w:rStyle w:val="default"/>
          <w:rFonts w:cs="FrankRuehl" w:hint="cs"/>
          <w:rtl/>
        </w:rPr>
      </w:pPr>
      <w:bookmarkStart w:id="22" w:name="Seif22"/>
      <w:bookmarkEnd w:id="22"/>
      <w:r>
        <w:rPr>
          <w:rFonts w:cs="Miriam"/>
          <w:lang w:val="he-IL"/>
        </w:rPr>
        <w:pict w14:anchorId="40F8D95C">
          <v:rect id="_x0000_s1418" style="position:absolute;left:0;text-align:left;margin-left:464.35pt;margin-top:7.1pt;width:75.05pt;height:16.95pt;z-index:251666432" o:allowincell="f" filled="f" stroked="f" strokecolor="lime" strokeweight=".25pt">
            <v:textbox style="mso-next-textbox:#_x0000_s1418" inset="0,0,0,0">
              <w:txbxContent>
                <w:p w14:paraId="09294826" w14:textId="77777777" w:rsidR="00966C67" w:rsidRDefault="00966C67" w:rsidP="009777B7">
                  <w:pPr>
                    <w:spacing w:line="160" w:lineRule="exact"/>
                    <w:rPr>
                      <w:rFonts w:cs="Miriam" w:hint="cs"/>
                      <w:noProof/>
                      <w:sz w:val="18"/>
                      <w:szCs w:val="18"/>
                      <w:rtl/>
                    </w:rPr>
                  </w:pPr>
                  <w:r>
                    <w:rPr>
                      <w:rFonts w:cs="Miriam" w:hint="cs"/>
                      <w:noProof/>
                      <w:sz w:val="18"/>
                      <w:szCs w:val="18"/>
                      <w:rtl/>
                    </w:rPr>
                    <w:t>הארכת מועדים</w:t>
                  </w:r>
                </w:p>
              </w:txbxContent>
            </v:textbox>
            <w10:anchorlock/>
          </v:rect>
        </w:pict>
      </w:r>
      <w:r>
        <w:rPr>
          <w:rStyle w:val="big-number"/>
          <w:rFonts w:cs="Miriam" w:hint="cs"/>
          <w:rtl/>
        </w:rPr>
        <w:t>2</w:t>
      </w:r>
      <w:r w:rsidR="009777B7">
        <w:rPr>
          <w:rStyle w:val="big-number"/>
          <w:rFonts w:cs="Miriam" w:hint="cs"/>
          <w:rtl/>
        </w:rPr>
        <w:t>2</w:t>
      </w:r>
      <w:r>
        <w:rPr>
          <w:rStyle w:val="big-number"/>
          <w:rFonts w:cs="FrankRuehl"/>
          <w:sz w:val="26"/>
          <w:szCs w:val="26"/>
          <w:rtl/>
        </w:rPr>
        <w:t>.</w:t>
      </w:r>
      <w:r>
        <w:rPr>
          <w:rStyle w:val="big-number"/>
          <w:rFonts w:cs="FrankRuehl"/>
          <w:sz w:val="26"/>
          <w:szCs w:val="26"/>
          <w:rtl/>
        </w:rPr>
        <w:tab/>
      </w:r>
      <w:r w:rsidR="009777B7">
        <w:rPr>
          <w:rStyle w:val="default"/>
          <w:rFonts w:cs="FrankRuehl" w:hint="cs"/>
          <w:rtl/>
        </w:rPr>
        <w:t>השמאי המכריע רשאי להאריך כל מועד הקבוע בתקנות אלה, מנימוקים מיוחדים שיירשמו.</w:t>
      </w:r>
    </w:p>
    <w:p w14:paraId="1E8DE507" w14:textId="77777777" w:rsidR="008A2893" w:rsidRDefault="008A2893" w:rsidP="009777B7">
      <w:pPr>
        <w:pStyle w:val="P00"/>
        <w:spacing w:before="72"/>
        <w:ind w:left="0" w:right="1134"/>
        <w:rPr>
          <w:rStyle w:val="default"/>
          <w:rFonts w:cs="FrankRuehl" w:hint="cs"/>
          <w:rtl/>
        </w:rPr>
      </w:pPr>
      <w:bookmarkStart w:id="23" w:name="Seif23"/>
      <w:bookmarkEnd w:id="23"/>
      <w:r>
        <w:rPr>
          <w:rFonts w:cs="Miriam"/>
          <w:lang w:val="he-IL"/>
        </w:rPr>
        <w:pict w14:anchorId="25B7829A">
          <v:rect id="_x0000_s1419" style="position:absolute;left:0;text-align:left;margin-left:464.35pt;margin-top:7.1pt;width:75.05pt;height:16.95pt;z-index:251667456" o:allowincell="f" filled="f" stroked="f" strokecolor="lime" strokeweight=".25pt">
            <v:textbox style="mso-next-textbox:#_x0000_s1419" inset="0,0,0,0">
              <w:txbxContent>
                <w:p w14:paraId="56EB04B0" w14:textId="77777777" w:rsidR="00966C67" w:rsidRDefault="00966C67" w:rsidP="008A2893">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2</w:t>
      </w:r>
      <w:r w:rsidR="009777B7">
        <w:rPr>
          <w:rStyle w:val="big-number"/>
          <w:rFonts w:cs="Miriam" w:hint="cs"/>
          <w:rtl/>
        </w:rPr>
        <w:t>3</w:t>
      </w:r>
      <w:r>
        <w:rPr>
          <w:rStyle w:val="big-number"/>
          <w:rFonts w:cs="FrankRuehl"/>
          <w:sz w:val="26"/>
          <w:szCs w:val="26"/>
          <w:rtl/>
        </w:rPr>
        <w:t>.</w:t>
      </w:r>
      <w:r>
        <w:rPr>
          <w:rStyle w:val="big-number"/>
          <w:rFonts w:cs="FrankRuehl"/>
          <w:sz w:val="26"/>
          <w:szCs w:val="26"/>
          <w:rtl/>
        </w:rPr>
        <w:tab/>
      </w:r>
      <w:r w:rsidR="009777B7">
        <w:rPr>
          <w:rStyle w:val="default"/>
          <w:rFonts w:cs="FrankRuehl" w:hint="cs"/>
          <w:rtl/>
        </w:rPr>
        <w:t>השמאי המכריע ישמור את כל המסמכים שהגיעו אליו אגב הדיון, לפרק זמן של שבע שנים מעת שנתן את החלטתו, והוא רשאי לשמור אותם באמצעות מדיה מגנטית.</w:t>
      </w:r>
    </w:p>
    <w:p w14:paraId="44981044" w14:textId="77777777" w:rsidR="008A2893" w:rsidRDefault="008A2893" w:rsidP="007C7A1E">
      <w:pPr>
        <w:pStyle w:val="P00"/>
        <w:spacing w:before="72"/>
        <w:ind w:left="0" w:right="1134"/>
        <w:rPr>
          <w:rStyle w:val="default"/>
          <w:rFonts w:cs="FrankRuehl" w:hint="cs"/>
          <w:rtl/>
        </w:rPr>
      </w:pPr>
      <w:bookmarkStart w:id="24" w:name="Seif24"/>
      <w:bookmarkEnd w:id="24"/>
      <w:r>
        <w:rPr>
          <w:rFonts w:cs="Miriam"/>
          <w:lang w:val="he-IL"/>
        </w:rPr>
        <w:pict w14:anchorId="0C1A222B">
          <v:rect id="_x0000_s1420" style="position:absolute;left:0;text-align:left;margin-left:464.35pt;margin-top:7.1pt;width:75.05pt;height:16.95pt;z-index:251668480" o:allowincell="f" filled="f" stroked="f" strokecolor="lime" strokeweight=".25pt">
            <v:textbox style="mso-next-textbox:#_x0000_s1420" inset="0,0,0,0">
              <w:txbxContent>
                <w:p w14:paraId="3014FF43" w14:textId="77777777" w:rsidR="00966C67" w:rsidRDefault="00966C67" w:rsidP="008A2893">
                  <w:pPr>
                    <w:spacing w:line="160" w:lineRule="exact"/>
                    <w:rPr>
                      <w:rFonts w:cs="Miriam" w:hint="cs"/>
                      <w:noProof/>
                      <w:sz w:val="18"/>
                      <w:szCs w:val="18"/>
                      <w:rtl/>
                    </w:rPr>
                  </w:pPr>
                  <w:r>
                    <w:rPr>
                      <w:rFonts w:cs="Miriam" w:hint="cs"/>
                      <w:sz w:val="18"/>
                      <w:szCs w:val="18"/>
                      <w:rtl/>
                    </w:rPr>
                    <w:t>שמאי מייעץ</w:t>
                  </w:r>
                </w:p>
              </w:txbxContent>
            </v:textbox>
            <w10:anchorlock/>
          </v:rect>
        </w:pict>
      </w:r>
      <w:r>
        <w:rPr>
          <w:rStyle w:val="big-number"/>
          <w:rFonts w:cs="Miriam" w:hint="cs"/>
          <w:rtl/>
        </w:rPr>
        <w:t>2</w:t>
      </w:r>
      <w:r w:rsidR="009777B7">
        <w:rPr>
          <w:rStyle w:val="big-number"/>
          <w:rFonts w:cs="Miriam" w:hint="cs"/>
          <w:rtl/>
        </w:rPr>
        <w:t>4</w:t>
      </w:r>
      <w:r>
        <w:rPr>
          <w:rStyle w:val="big-number"/>
          <w:rFonts w:cs="FrankRuehl"/>
          <w:sz w:val="26"/>
          <w:szCs w:val="26"/>
          <w:rtl/>
        </w:rPr>
        <w:t>.</w:t>
      </w:r>
      <w:r>
        <w:rPr>
          <w:rStyle w:val="big-number"/>
          <w:rFonts w:cs="FrankRuehl"/>
          <w:sz w:val="26"/>
          <w:szCs w:val="26"/>
          <w:rtl/>
        </w:rPr>
        <w:tab/>
      </w:r>
      <w:r w:rsidR="007C7A1E">
        <w:rPr>
          <w:rStyle w:val="default"/>
          <w:rFonts w:cs="FrankRuehl" w:hint="cs"/>
          <w:rtl/>
        </w:rPr>
        <w:t>(א)</w:t>
      </w:r>
      <w:r w:rsidR="007C7A1E">
        <w:rPr>
          <w:rStyle w:val="default"/>
          <w:rFonts w:cs="FrankRuehl" w:hint="cs"/>
          <w:rtl/>
        </w:rPr>
        <w:tab/>
        <w:t>החליטה ועדת הערר לפיצויים ולהיטל השבחה למנות שמאי מייעץ לפי סעיף 198(ו)(2) לחוק או לפי סעיף 14(ג)(2) לתוספת השלישית לחוק, יפנה יושב ראש ועדת הערר האמורה ליושב ראש מועצת שמאי המקרקעין בבקשה שימנה שמאי מייעץ; הבקשה תוגש לפי הטופס שבתוספת הראשונה או השניה, לפי העניין, ואולם לעניין בקשה לפי הטופס שבתוספת הראשונה אין למלא את ההסכמה המופיעה בה.</w:t>
      </w:r>
    </w:p>
    <w:p w14:paraId="18B4C890" w14:textId="77777777" w:rsidR="00BC756E" w:rsidRDefault="007C7A1E" w:rsidP="00BC75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C756E">
        <w:rPr>
          <w:rStyle w:val="default"/>
          <w:rFonts w:cs="FrankRuehl" w:hint="cs"/>
          <w:rtl/>
        </w:rPr>
        <w:t>תקנות אלו יחולו בשינויים המחויבים גם על סדרי הדין לפני שמאי מייעץ, ואולם לעניין שמאי מייעץ שנתבקש להגיש לוועדת הערר לפיצויים ולהיטל השבחה חוות דעת בכתב בעניין מסוים הנוגע לערר, ולא בנוגע למכלול הסוגיות הכרוכות במחלוקת, יחולו סדרי הדין שתקבע ועדת הערר האמורה.</w:t>
      </w:r>
    </w:p>
    <w:p w14:paraId="6A7EF734" w14:textId="77777777" w:rsidR="00BC756E" w:rsidRDefault="00BC756E" w:rsidP="00BC756E">
      <w:pPr>
        <w:pStyle w:val="P00"/>
        <w:spacing w:before="72"/>
        <w:ind w:left="0" w:right="1134"/>
        <w:rPr>
          <w:rStyle w:val="default"/>
          <w:rFonts w:cs="FrankRuehl" w:hint="cs"/>
          <w:rtl/>
        </w:rPr>
      </w:pPr>
    </w:p>
    <w:p w14:paraId="23DE7D41" w14:textId="77777777" w:rsidR="00BC756E" w:rsidRPr="00966C67" w:rsidRDefault="00BC756E" w:rsidP="00966C67">
      <w:pPr>
        <w:pStyle w:val="P00"/>
        <w:spacing w:before="72"/>
        <w:ind w:left="0" w:right="1134"/>
        <w:jc w:val="center"/>
        <w:rPr>
          <w:rStyle w:val="default"/>
          <w:rFonts w:cs="FrankRuehl" w:hint="cs"/>
          <w:b/>
          <w:bCs/>
          <w:rtl/>
        </w:rPr>
      </w:pPr>
      <w:r w:rsidRPr="00966C67">
        <w:rPr>
          <w:rStyle w:val="default"/>
          <w:rFonts w:cs="FrankRuehl" w:hint="cs"/>
          <w:b/>
          <w:bCs/>
          <w:rtl/>
        </w:rPr>
        <w:t>תוספת ראשונה</w:t>
      </w:r>
    </w:p>
    <w:p w14:paraId="2977E7A7" w14:textId="77777777" w:rsidR="00BC756E" w:rsidRPr="00966C67" w:rsidRDefault="00BC756E" w:rsidP="00966C67">
      <w:pPr>
        <w:pStyle w:val="P00"/>
        <w:spacing w:before="72"/>
        <w:ind w:left="0" w:right="1134"/>
        <w:jc w:val="center"/>
        <w:rPr>
          <w:rStyle w:val="default"/>
          <w:rFonts w:cs="FrankRuehl" w:hint="cs"/>
          <w:sz w:val="24"/>
          <w:szCs w:val="24"/>
          <w:rtl/>
        </w:rPr>
      </w:pPr>
      <w:r w:rsidRPr="00966C67">
        <w:rPr>
          <w:rStyle w:val="default"/>
          <w:rFonts w:cs="FrankRuehl" w:hint="cs"/>
          <w:sz w:val="24"/>
          <w:szCs w:val="24"/>
          <w:rtl/>
        </w:rPr>
        <w:t>(תקנות 2(א) ו-24(א))</w:t>
      </w:r>
    </w:p>
    <w:p w14:paraId="77FEBE9E" w14:textId="77777777" w:rsidR="00BC756E" w:rsidRDefault="00955C90" w:rsidP="00966C67">
      <w:pPr>
        <w:pStyle w:val="P00"/>
        <w:spacing w:before="72"/>
        <w:ind w:left="0" w:right="1134"/>
        <w:jc w:val="center"/>
        <w:rPr>
          <w:rStyle w:val="default"/>
          <w:rFonts w:cs="FrankRuehl" w:hint="cs"/>
          <w:b/>
          <w:bCs/>
          <w:sz w:val="22"/>
          <w:szCs w:val="22"/>
          <w:rtl/>
        </w:rPr>
      </w:pPr>
      <w:hyperlink r:id="rId8" w:history="1">
        <w:r w:rsidR="00BC756E" w:rsidRPr="00955C90">
          <w:rPr>
            <w:rStyle w:val="Hyperlink"/>
            <w:rFonts w:cs="FrankRuehl" w:hint="cs"/>
            <w:b/>
            <w:bCs/>
            <w:sz w:val="22"/>
            <w:szCs w:val="22"/>
            <w:rtl/>
          </w:rPr>
          <w:t>בקשה למנות שמאי מכריע לפי סעיף 198(ה)(1) לחוק</w:t>
        </w:r>
      </w:hyperlink>
    </w:p>
    <w:p w14:paraId="02E3A226" w14:textId="77777777" w:rsidR="00966C67" w:rsidRDefault="00966C67" w:rsidP="00966C67">
      <w:pPr>
        <w:pStyle w:val="P00"/>
        <w:spacing w:before="72"/>
        <w:ind w:left="0" w:right="1134"/>
        <w:rPr>
          <w:rStyle w:val="default"/>
          <w:rFonts w:cs="FrankRuehl" w:hint="cs"/>
          <w:rtl/>
        </w:rPr>
      </w:pPr>
    </w:p>
    <w:p w14:paraId="71D02AE6" w14:textId="77777777" w:rsidR="00966C67" w:rsidRDefault="00966C67" w:rsidP="00966C67">
      <w:pPr>
        <w:pStyle w:val="P00"/>
        <w:spacing w:before="72"/>
        <w:ind w:left="0" w:right="1134"/>
        <w:rPr>
          <w:rStyle w:val="default"/>
          <w:rFonts w:cs="FrankRuehl" w:hint="cs"/>
          <w:rtl/>
        </w:rPr>
      </w:pPr>
    </w:p>
    <w:p w14:paraId="5A0AA201" w14:textId="77777777" w:rsidR="00966C67" w:rsidRPr="00966C67" w:rsidRDefault="00966C67" w:rsidP="00966C67">
      <w:pPr>
        <w:pStyle w:val="P00"/>
        <w:spacing w:before="72"/>
        <w:ind w:left="0" w:right="1134"/>
        <w:jc w:val="center"/>
        <w:rPr>
          <w:rStyle w:val="default"/>
          <w:rFonts w:cs="FrankRuehl" w:hint="cs"/>
          <w:b/>
          <w:bCs/>
          <w:rtl/>
        </w:rPr>
      </w:pPr>
      <w:r w:rsidRPr="00966C67">
        <w:rPr>
          <w:rStyle w:val="default"/>
          <w:rFonts w:cs="FrankRuehl" w:hint="cs"/>
          <w:b/>
          <w:bCs/>
          <w:rtl/>
        </w:rPr>
        <w:t>תוספת שניה</w:t>
      </w:r>
    </w:p>
    <w:p w14:paraId="64F5F938" w14:textId="77777777" w:rsidR="00966C67" w:rsidRPr="00966C67" w:rsidRDefault="00966C67" w:rsidP="00966C67">
      <w:pPr>
        <w:pStyle w:val="P00"/>
        <w:spacing w:before="72"/>
        <w:ind w:left="0" w:right="1134"/>
        <w:jc w:val="center"/>
        <w:rPr>
          <w:rStyle w:val="default"/>
          <w:rFonts w:cs="FrankRuehl" w:hint="cs"/>
          <w:sz w:val="24"/>
          <w:szCs w:val="24"/>
          <w:rtl/>
        </w:rPr>
      </w:pPr>
      <w:r w:rsidRPr="00966C67">
        <w:rPr>
          <w:rStyle w:val="default"/>
          <w:rFonts w:cs="FrankRuehl" w:hint="cs"/>
          <w:sz w:val="24"/>
          <w:szCs w:val="24"/>
          <w:rtl/>
        </w:rPr>
        <w:t>(תקנות 2(ב) ו-24(א))</w:t>
      </w:r>
    </w:p>
    <w:p w14:paraId="4B66D905" w14:textId="77777777" w:rsidR="00966C67" w:rsidRDefault="00955C90" w:rsidP="00966C67">
      <w:pPr>
        <w:pStyle w:val="P00"/>
        <w:spacing w:before="72"/>
        <w:ind w:left="0" w:right="1134"/>
        <w:jc w:val="center"/>
        <w:rPr>
          <w:rStyle w:val="default"/>
          <w:rFonts w:cs="FrankRuehl" w:hint="cs"/>
          <w:b/>
          <w:bCs/>
          <w:sz w:val="22"/>
          <w:szCs w:val="22"/>
          <w:rtl/>
        </w:rPr>
      </w:pPr>
      <w:hyperlink r:id="rId9" w:history="1">
        <w:r w:rsidR="00966C67" w:rsidRPr="00955C90">
          <w:rPr>
            <w:rStyle w:val="Hyperlink"/>
            <w:rFonts w:cs="FrankRuehl" w:hint="cs"/>
            <w:b/>
            <w:bCs/>
            <w:sz w:val="22"/>
            <w:szCs w:val="22"/>
            <w:rtl/>
          </w:rPr>
          <w:t>בקשה למנות שמאי מכריע לפי סעיף 14(ב)(1) לתוספת השלישית לחוק</w:t>
        </w:r>
      </w:hyperlink>
    </w:p>
    <w:p w14:paraId="43A08270" w14:textId="77777777" w:rsidR="00AD749B" w:rsidRDefault="00AD749B" w:rsidP="00966C67">
      <w:pPr>
        <w:pStyle w:val="P00"/>
        <w:spacing w:before="72"/>
        <w:ind w:left="0" w:right="1134"/>
        <w:rPr>
          <w:rStyle w:val="default"/>
          <w:rFonts w:cs="FrankRuehl" w:hint="cs"/>
          <w:rtl/>
        </w:rPr>
      </w:pPr>
    </w:p>
    <w:p w14:paraId="7FB8D28F" w14:textId="77777777" w:rsidR="008A2893" w:rsidRDefault="008A2893">
      <w:pPr>
        <w:pStyle w:val="P00"/>
        <w:spacing w:before="72"/>
        <w:ind w:left="0" w:right="1134"/>
        <w:rPr>
          <w:rStyle w:val="default"/>
          <w:rFonts w:cs="FrankRuehl" w:hint="cs"/>
          <w:rtl/>
        </w:rPr>
      </w:pPr>
    </w:p>
    <w:p w14:paraId="7072A9EA" w14:textId="77777777" w:rsidR="000A51DD" w:rsidRDefault="000A51DD">
      <w:pPr>
        <w:pStyle w:val="P00"/>
        <w:spacing w:before="72"/>
        <w:ind w:left="0" w:right="1134"/>
        <w:rPr>
          <w:rStyle w:val="default"/>
          <w:rFonts w:cs="FrankRuehl" w:hint="cs"/>
          <w:rtl/>
        </w:rPr>
      </w:pPr>
    </w:p>
    <w:p w14:paraId="79ED5A7C" w14:textId="77777777" w:rsidR="000A51DD" w:rsidRDefault="00AD749B" w:rsidP="00AD749B">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ד' בכסלו</w:t>
      </w:r>
      <w:r w:rsidR="000A51DD">
        <w:rPr>
          <w:rStyle w:val="default"/>
          <w:rFonts w:cs="FrankRuehl" w:hint="cs"/>
          <w:rtl/>
        </w:rPr>
        <w:t xml:space="preserve"> התשס"</w:t>
      </w:r>
      <w:r w:rsidR="000E2C54">
        <w:rPr>
          <w:rStyle w:val="default"/>
          <w:rFonts w:cs="FrankRuehl" w:hint="cs"/>
          <w:rtl/>
        </w:rPr>
        <w:t>ט</w:t>
      </w:r>
      <w:r w:rsidR="000A51DD">
        <w:rPr>
          <w:rStyle w:val="default"/>
          <w:rFonts w:cs="FrankRuehl" w:hint="cs"/>
          <w:rtl/>
        </w:rPr>
        <w:t xml:space="preserve"> (</w:t>
      </w:r>
      <w:r>
        <w:rPr>
          <w:rStyle w:val="default"/>
          <w:rFonts w:cs="FrankRuehl" w:hint="cs"/>
          <w:rtl/>
        </w:rPr>
        <w:t>1 בדצמבר</w:t>
      </w:r>
      <w:r w:rsidR="000E2C54">
        <w:rPr>
          <w:rStyle w:val="default"/>
          <w:rFonts w:cs="FrankRuehl" w:hint="cs"/>
          <w:rtl/>
        </w:rPr>
        <w:t xml:space="preserve"> 2008</w:t>
      </w:r>
      <w:r w:rsidR="000A51DD">
        <w:rPr>
          <w:rStyle w:val="default"/>
          <w:rFonts w:cs="FrankRuehl" w:hint="cs"/>
          <w:rtl/>
        </w:rPr>
        <w:t>)</w:t>
      </w:r>
      <w:r w:rsidR="000A51DD">
        <w:rPr>
          <w:rStyle w:val="default"/>
          <w:rFonts w:cs="FrankRuehl" w:hint="cs"/>
          <w:rtl/>
        </w:rPr>
        <w:tab/>
      </w:r>
      <w:r>
        <w:rPr>
          <w:rStyle w:val="default"/>
          <w:rFonts w:cs="FrankRuehl" w:hint="cs"/>
          <w:rtl/>
        </w:rPr>
        <w:t>דניאל פרידמן</w:t>
      </w:r>
    </w:p>
    <w:p w14:paraId="21B53737" w14:textId="77777777" w:rsidR="00F83AB4" w:rsidRDefault="00F83AB4" w:rsidP="00AD749B">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AD749B">
        <w:rPr>
          <w:rFonts w:cs="FrankRuehl" w:hint="cs"/>
          <w:sz w:val="22"/>
          <w:szCs w:val="22"/>
          <w:rtl/>
        </w:rPr>
        <w:t>שר המשפטים</w:t>
      </w:r>
    </w:p>
    <w:p w14:paraId="40140FAC" w14:textId="77777777" w:rsidR="008A2893" w:rsidRDefault="008A2893">
      <w:pPr>
        <w:pStyle w:val="sig-0"/>
        <w:tabs>
          <w:tab w:val="clear" w:pos="4820"/>
          <w:tab w:val="center" w:pos="5670"/>
        </w:tabs>
        <w:ind w:left="0" w:right="1134"/>
        <w:rPr>
          <w:rFonts w:cs="FrankRuehl" w:hint="cs"/>
          <w:sz w:val="26"/>
          <w:rtl/>
        </w:rPr>
      </w:pPr>
    </w:p>
    <w:p w14:paraId="5CAA1964" w14:textId="77777777" w:rsidR="000A51DD" w:rsidRDefault="000A51DD">
      <w:pPr>
        <w:pStyle w:val="sig-0"/>
        <w:tabs>
          <w:tab w:val="clear" w:pos="4820"/>
          <w:tab w:val="center" w:pos="5670"/>
        </w:tabs>
        <w:ind w:left="0" w:right="1134"/>
        <w:rPr>
          <w:rFonts w:cs="FrankRuehl" w:hint="cs"/>
          <w:sz w:val="26"/>
          <w:rtl/>
        </w:rPr>
      </w:pPr>
    </w:p>
    <w:p w14:paraId="049CFE5A" w14:textId="77777777" w:rsidR="000A51DD" w:rsidRDefault="000A51DD">
      <w:pPr>
        <w:pStyle w:val="sig-0"/>
        <w:ind w:left="0" w:right="1134"/>
        <w:rPr>
          <w:rFonts w:cs="FrankRuehl" w:hint="cs"/>
          <w:sz w:val="26"/>
          <w:rtl/>
        </w:rPr>
      </w:pPr>
    </w:p>
    <w:sectPr w:rsidR="000A51DD">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5ABFA" w14:textId="77777777" w:rsidR="00026478" w:rsidRDefault="00026478">
      <w:r>
        <w:separator/>
      </w:r>
    </w:p>
  </w:endnote>
  <w:endnote w:type="continuationSeparator" w:id="0">
    <w:p w14:paraId="05911EDE" w14:textId="77777777" w:rsidR="00026478" w:rsidRDefault="0002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2C68" w14:textId="77777777" w:rsidR="00966C67" w:rsidRDefault="00966C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9184F3" w14:textId="77777777" w:rsidR="00966C67" w:rsidRDefault="00966C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A618CD" w14:textId="77777777" w:rsidR="00966C67" w:rsidRDefault="00966C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4238">
      <w:rPr>
        <w:rFonts w:cs="TopType Jerushalmi"/>
        <w:noProof/>
        <w:color w:val="000000"/>
        <w:sz w:val="14"/>
        <w:szCs w:val="14"/>
      </w:rPr>
      <w:t>Z:\000000000000-law\yael\08-12-16\tav\500_053.doc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DC21" w14:textId="77777777" w:rsidR="00966C67" w:rsidRDefault="00966C6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2E6B">
      <w:rPr>
        <w:rFonts w:hAnsi="FrankRuehl" w:cs="FrankRuehl"/>
        <w:noProof/>
        <w:sz w:val="24"/>
        <w:szCs w:val="24"/>
        <w:rtl/>
      </w:rPr>
      <w:t>4</w:t>
    </w:r>
    <w:r>
      <w:rPr>
        <w:rFonts w:hAnsi="FrankRuehl" w:cs="FrankRuehl"/>
        <w:sz w:val="24"/>
        <w:szCs w:val="24"/>
        <w:rtl/>
      </w:rPr>
      <w:fldChar w:fldCharType="end"/>
    </w:r>
  </w:p>
  <w:p w14:paraId="7B62DB0A" w14:textId="77777777" w:rsidR="00966C67" w:rsidRDefault="00966C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7A14FB" w14:textId="77777777" w:rsidR="00966C67" w:rsidRDefault="00966C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4238">
      <w:rPr>
        <w:rFonts w:cs="TopType Jerushalmi"/>
        <w:noProof/>
        <w:color w:val="000000"/>
        <w:sz w:val="14"/>
        <w:szCs w:val="14"/>
      </w:rPr>
      <w:t>Z:\000000000000-law\yael\08-12-16\tav\500_053.doc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8564" w14:textId="77777777" w:rsidR="00026478" w:rsidRDefault="00026478">
      <w:pPr>
        <w:pStyle w:val="a5"/>
        <w:rPr>
          <w:rFonts w:cs="David"/>
          <w:sz w:val="24"/>
          <w:szCs w:val="24"/>
        </w:rPr>
      </w:pPr>
      <w:r>
        <w:separator/>
      </w:r>
    </w:p>
  </w:footnote>
  <w:footnote w:type="continuationSeparator" w:id="0">
    <w:p w14:paraId="41148B52" w14:textId="77777777" w:rsidR="00026478" w:rsidRDefault="00026478">
      <w:r>
        <w:continuationSeparator/>
      </w:r>
    </w:p>
  </w:footnote>
  <w:footnote w:id="1">
    <w:p w14:paraId="7540D04B" w14:textId="77777777" w:rsidR="004C7587" w:rsidRDefault="00966C67" w:rsidP="004C75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4C7587">
          <w:rPr>
            <w:rStyle w:val="Hyperlink"/>
            <w:rFonts w:cs="FrankRuehl" w:hint="cs"/>
            <w:rtl/>
          </w:rPr>
          <w:t>ק"ת תשס"ט מס' 6729</w:t>
        </w:r>
      </w:hyperlink>
      <w:r>
        <w:rPr>
          <w:rFonts w:cs="FrankRuehl" w:hint="cs"/>
          <w:rtl/>
        </w:rPr>
        <w:t xml:space="preserve"> מיום 7.12.2008 עמ' 194.</w:t>
      </w:r>
    </w:p>
    <w:p w14:paraId="5283D1DE" w14:textId="77777777" w:rsidR="00575AF1" w:rsidRDefault="009546DB" w:rsidP="00575A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575AF1">
          <w:rPr>
            <w:rStyle w:val="Hyperlink"/>
            <w:rFonts w:cs="FrankRuehl" w:hint="cs"/>
            <w:rtl/>
          </w:rPr>
          <w:t>ק"ת תשע"ב מס' 7139</w:t>
        </w:r>
      </w:hyperlink>
      <w:r>
        <w:rPr>
          <w:rFonts w:cs="FrankRuehl" w:hint="cs"/>
          <w:rtl/>
        </w:rPr>
        <w:t xml:space="preserve"> מיום 9.7.2012 עמ' 1388 </w:t>
      </w:r>
      <w:r>
        <w:rPr>
          <w:rFonts w:cs="FrankRuehl"/>
          <w:rtl/>
        </w:rPr>
        <w:t>–</w:t>
      </w:r>
      <w:r>
        <w:rPr>
          <w:rFonts w:cs="FrankRuehl" w:hint="cs"/>
          <w:rtl/>
        </w:rPr>
        <w:t xml:space="preserve"> תק' תשע"ב-2012; 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7512" w14:textId="77777777" w:rsidR="00966C67" w:rsidRDefault="00966C6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48313F8" w14:textId="77777777"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A20887" w14:textId="77777777"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9815" w14:textId="77777777" w:rsidR="00966C67" w:rsidRDefault="00966C67" w:rsidP="00F83AB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(סדרי דין בבקשה להכרעה לפני שמאי מכריע או שמאי מייעץ), תשס"ט-2008</w:t>
    </w:r>
  </w:p>
  <w:p w14:paraId="122B1E25" w14:textId="77777777"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3033FB" w14:textId="77777777" w:rsidR="00966C67" w:rsidRDefault="00966C6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7810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211C"/>
    <w:rsid w:val="00017282"/>
    <w:rsid w:val="00026478"/>
    <w:rsid w:val="00036FDC"/>
    <w:rsid w:val="000418F4"/>
    <w:rsid w:val="00074689"/>
    <w:rsid w:val="00087314"/>
    <w:rsid w:val="000A51DD"/>
    <w:rsid w:val="000C4B22"/>
    <w:rsid w:val="000D77F1"/>
    <w:rsid w:val="000E0280"/>
    <w:rsid w:val="000E2C54"/>
    <w:rsid w:val="00100187"/>
    <w:rsid w:val="0013293D"/>
    <w:rsid w:val="0016798D"/>
    <w:rsid w:val="00181640"/>
    <w:rsid w:val="001A6711"/>
    <w:rsid w:val="001A6D09"/>
    <w:rsid w:val="001B2858"/>
    <w:rsid w:val="0021145C"/>
    <w:rsid w:val="0026207D"/>
    <w:rsid w:val="00283481"/>
    <w:rsid w:val="002D37BE"/>
    <w:rsid w:val="00300F33"/>
    <w:rsid w:val="00310D71"/>
    <w:rsid w:val="00315F17"/>
    <w:rsid w:val="00316C2F"/>
    <w:rsid w:val="003B4526"/>
    <w:rsid w:val="003B6D7D"/>
    <w:rsid w:val="003F60AB"/>
    <w:rsid w:val="00412461"/>
    <w:rsid w:val="004878D1"/>
    <w:rsid w:val="004A273A"/>
    <w:rsid w:val="004A2F0A"/>
    <w:rsid w:val="004C7587"/>
    <w:rsid w:val="004F1C49"/>
    <w:rsid w:val="005079C2"/>
    <w:rsid w:val="00510071"/>
    <w:rsid w:val="005205A2"/>
    <w:rsid w:val="0053085F"/>
    <w:rsid w:val="005673A0"/>
    <w:rsid w:val="00575AF1"/>
    <w:rsid w:val="00592575"/>
    <w:rsid w:val="005F3DA0"/>
    <w:rsid w:val="006560ED"/>
    <w:rsid w:val="006640DC"/>
    <w:rsid w:val="006777B8"/>
    <w:rsid w:val="006B31DA"/>
    <w:rsid w:val="006C41CE"/>
    <w:rsid w:val="006D37A2"/>
    <w:rsid w:val="0070644C"/>
    <w:rsid w:val="007130E8"/>
    <w:rsid w:val="00725EE3"/>
    <w:rsid w:val="007442B7"/>
    <w:rsid w:val="00746B53"/>
    <w:rsid w:val="007A7F0B"/>
    <w:rsid w:val="007B46A4"/>
    <w:rsid w:val="007C18B3"/>
    <w:rsid w:val="007C7A1E"/>
    <w:rsid w:val="007D2E6B"/>
    <w:rsid w:val="007E3394"/>
    <w:rsid w:val="007F3F91"/>
    <w:rsid w:val="0082447C"/>
    <w:rsid w:val="008418EC"/>
    <w:rsid w:val="0088339B"/>
    <w:rsid w:val="00896E3B"/>
    <w:rsid w:val="008A1B7B"/>
    <w:rsid w:val="008A2893"/>
    <w:rsid w:val="008D70B6"/>
    <w:rsid w:val="00924A4D"/>
    <w:rsid w:val="009442BE"/>
    <w:rsid w:val="009533C9"/>
    <w:rsid w:val="009546DB"/>
    <w:rsid w:val="00955C90"/>
    <w:rsid w:val="00963838"/>
    <w:rsid w:val="00966C67"/>
    <w:rsid w:val="009777B7"/>
    <w:rsid w:val="00994D2A"/>
    <w:rsid w:val="009F3A28"/>
    <w:rsid w:val="00A04848"/>
    <w:rsid w:val="00A11C23"/>
    <w:rsid w:val="00A35EF4"/>
    <w:rsid w:val="00A37D28"/>
    <w:rsid w:val="00A500AA"/>
    <w:rsid w:val="00A76548"/>
    <w:rsid w:val="00A80C8B"/>
    <w:rsid w:val="00A85432"/>
    <w:rsid w:val="00AC2DFD"/>
    <w:rsid w:val="00AD749B"/>
    <w:rsid w:val="00AE64BC"/>
    <w:rsid w:val="00B13813"/>
    <w:rsid w:val="00B31ED8"/>
    <w:rsid w:val="00B36D07"/>
    <w:rsid w:val="00B46984"/>
    <w:rsid w:val="00BC756E"/>
    <w:rsid w:val="00BF4238"/>
    <w:rsid w:val="00C218B5"/>
    <w:rsid w:val="00C25542"/>
    <w:rsid w:val="00C278DF"/>
    <w:rsid w:val="00C32DC5"/>
    <w:rsid w:val="00C41976"/>
    <w:rsid w:val="00CA123E"/>
    <w:rsid w:val="00CF724D"/>
    <w:rsid w:val="00CF7974"/>
    <w:rsid w:val="00D03715"/>
    <w:rsid w:val="00D42A29"/>
    <w:rsid w:val="00D51A23"/>
    <w:rsid w:val="00D672E6"/>
    <w:rsid w:val="00D71482"/>
    <w:rsid w:val="00DB4A8E"/>
    <w:rsid w:val="00DB510F"/>
    <w:rsid w:val="00DC4B1C"/>
    <w:rsid w:val="00DC4D70"/>
    <w:rsid w:val="00DF5096"/>
    <w:rsid w:val="00E1244B"/>
    <w:rsid w:val="00E47AAB"/>
    <w:rsid w:val="00E47DA8"/>
    <w:rsid w:val="00E62366"/>
    <w:rsid w:val="00E62435"/>
    <w:rsid w:val="00E7152C"/>
    <w:rsid w:val="00EA13F7"/>
    <w:rsid w:val="00EA6FDB"/>
    <w:rsid w:val="00EB4949"/>
    <w:rsid w:val="00EC116B"/>
    <w:rsid w:val="00ED44EB"/>
    <w:rsid w:val="00EE39E5"/>
    <w:rsid w:val="00F07DAF"/>
    <w:rsid w:val="00F415CA"/>
    <w:rsid w:val="00F65599"/>
    <w:rsid w:val="00F83A65"/>
    <w:rsid w:val="00F83AB4"/>
    <w:rsid w:val="00FC09CD"/>
    <w:rsid w:val="00FC746E"/>
    <w:rsid w:val="00FC7B4E"/>
    <w:rsid w:val="00FE721F"/>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8EFAEC"/>
  <w15:chartTrackingRefBased/>
  <w15:docId w15:val="{ACE62426-F523-491E-BCD9-90FCD32C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files/&#1496;&#1508;&#1505;&#1497;&#1501;/&#1496;&#1508;&#1505;&#1497;&#1501;%20&#1502;&#1513;&#1508;&#1496;&#1497;&#1497;&#1501;/&#1502;&#1511;&#1512;&#1511;&#1506;&#1497;&#1503;/&#1514;&#1497;&#1493;&#1493;&#1498;%20&#1493;&#1502;&#1511;&#1512;&#1511;&#1506;&#1497;&#1503;/&#1489;&#1511;&#1513;&#1492;%20&#1500;&#1502;&#1504;&#1493;&#1514;%20&#1513;&#1502;&#1488;&#1497;%20&#1502;&#1499;&#1512;&#1497;&#1506;%20&#1500;&#1508;&#1497;%20&#1505;&#1506;&#1497;&#1507;%20198(&#1492;)(1)%20&#1500;&#1495;&#1493;&#1511;.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139.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files/&#1496;&#1508;&#1505;&#1497;&#1501;/&#1496;&#1508;&#1505;&#1497;&#1501;%20&#1502;&#1513;&#1508;&#1496;&#1497;&#1497;&#1501;/&#1502;&#1511;&#1512;&#1511;&#1506;&#1497;&#1503;/&#1514;&#1497;&#1493;&#1493;&#1498;%20&#1493;&#1502;&#1511;&#1512;&#1511;&#1506;&#1497;&#1503;/&#1489;&#1511;&#1513;&#1492;%20&#1500;&#1502;&#1504;&#1493;&#1514;%20&#1513;&#1502;&#1488;&#1497;%20&#1502;&#1499;&#1512;&#1497;&#1506;%20&#1500;&#1508;&#1497;%20&#1505;&#1506;&#1497;&#1507;%2014(&#1489;)(1)%20&#1500;&#1514;&#1493;&#1505;&#1508;&#1514;%20&#1492;&#1513;&#1500;&#1497;&#1513;&#1497;&#1514;%20&#1500;&#1495;&#1493;&#1511;.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39.pdf" TargetMode="External"/><Relationship Id="rId1" Type="http://schemas.openxmlformats.org/officeDocument/2006/relationships/hyperlink" Target="http://www.nevo.co.il/Law_word/law06/tak-67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13243</CharactersWithSpaces>
  <SharedDoc>false</SharedDoc>
  <HLinks>
    <vt:vector size="174" baseType="variant">
      <vt:variant>
        <vt:i4>2359401</vt:i4>
      </vt:variant>
      <vt:variant>
        <vt:i4>150</vt:i4>
      </vt:variant>
      <vt:variant>
        <vt:i4>0</vt:i4>
      </vt:variant>
      <vt:variant>
        <vt:i4>5</vt:i4>
      </vt:variant>
      <vt:variant>
        <vt:lpwstr>http://www.nevo.co.il/files/טפסים/טפסים משפטיים/מקרקעין/תיווך ומקרקעין/בקשה למנות שמאי מכריע לפי סעיף 14(ב)(1) לתוספת השלישית לחוק.doc</vt:lpwstr>
      </vt:variant>
      <vt:variant>
        <vt:lpwstr/>
      </vt:variant>
      <vt:variant>
        <vt:i4>99418238</vt:i4>
      </vt:variant>
      <vt:variant>
        <vt:i4>147</vt:i4>
      </vt:variant>
      <vt:variant>
        <vt:i4>0</vt:i4>
      </vt:variant>
      <vt:variant>
        <vt:i4>5</vt:i4>
      </vt:variant>
      <vt:variant>
        <vt:lpwstr>http://www.nevo.co.il/files/טפסים/טפסים משפטיים/מקרקעין/תיווך ומקרקעין/בקשה למנות שמאי מכריע לפי סעיף 198(ה)(1) לחוק.doc</vt:lpwstr>
      </vt:variant>
      <vt:variant>
        <vt:lpwstr/>
      </vt:variant>
      <vt:variant>
        <vt:i4>8192000</vt:i4>
      </vt:variant>
      <vt:variant>
        <vt:i4>144</vt:i4>
      </vt:variant>
      <vt:variant>
        <vt:i4>0</vt:i4>
      </vt:variant>
      <vt:variant>
        <vt:i4>5</vt:i4>
      </vt:variant>
      <vt:variant>
        <vt:lpwstr>http://www.nevo.co.il/Law_word/law06/tak-7139.pdf</vt:lpwstr>
      </vt:variant>
      <vt:variant>
        <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8192000</vt:i4>
      </vt:variant>
      <vt:variant>
        <vt:i4>3</vt:i4>
      </vt:variant>
      <vt:variant>
        <vt:i4>0</vt:i4>
      </vt:variant>
      <vt:variant>
        <vt:i4>5</vt:i4>
      </vt:variant>
      <vt:variant>
        <vt:lpwstr>http://www.nevo.co.il/Law_word/law06/TAK-7139.pdf</vt:lpwstr>
      </vt:variant>
      <vt:variant>
        <vt:lpwstr/>
      </vt:variant>
      <vt:variant>
        <vt:i4>8192006</vt:i4>
      </vt:variant>
      <vt:variant>
        <vt:i4>0</vt:i4>
      </vt:variant>
      <vt:variant>
        <vt:i4>0</vt:i4>
      </vt:variant>
      <vt:variant>
        <vt:i4>5</vt:i4>
      </vt:variant>
      <vt:variant>
        <vt:lpwstr>http://www.nevo.co.il/Law_word/law06/tak-6729.pdf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התכנון והבניה (סדרי דין בבקשה להכרעה לפני שמאי מכריע או שמאי מייעץ), תשס"ט-2008</vt:lpwstr>
  </property>
  <property fmtid="{D5CDD505-2E9C-101B-9397-08002B2CF9AE}" pid="4" name="LAWNUMBER">
    <vt:lpwstr>0053</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http://www.nevo.co.il/Law_word/law06/TAK-7139.pdf;רשומות - תקנות כלליות#תוקנו ק"ת תשע"ב מס' 7139 #מיום 9.7.2012 עמ' 1388 – תק' תשע"ב-2012; ר' תקנה 2 לענין תחולה</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http://www.nevo.co.il/Law_word/law06/tak-6729.pdf;‎רשומות - תקנות כלליות#פורסמו ק"ת ‏תשס"ט מס' 6729 #מיום 7.12.2008 עמ' 194‏</vt:lpwstr>
  </property>
  <property fmtid="{D5CDD505-2E9C-101B-9397-08002B2CF9AE}" pid="23" name="NOSE11">
    <vt:lpwstr>משפט פרטי וכלכלה</vt:lpwstr>
  </property>
  <property fmtid="{D5CDD505-2E9C-101B-9397-08002B2CF9AE}" pid="24" name="NOSE21">
    <vt:lpwstr>הסדרת עיסוק</vt:lpwstr>
  </property>
  <property fmtid="{D5CDD505-2E9C-101B-9397-08002B2CF9AE}" pid="25" name="NOSE31">
    <vt:lpwstr>שמאי מקרקעין</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הסדרת עיסוק</vt:lpwstr>
  </property>
  <property fmtid="{D5CDD505-2E9C-101B-9397-08002B2CF9AE}" pid="29" name="NOSE32">
    <vt:lpwstr>שמאי מקרקעין</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תכנון ובניה</vt:lpwstr>
  </property>
  <property fmtid="{D5CDD505-2E9C-101B-9397-08002B2CF9AE}" pid="33" name="NOSE33">
    <vt:lpwstr>סדרי דין</vt:lpwstr>
  </property>
  <property fmtid="{D5CDD505-2E9C-101B-9397-08002B2CF9AE}" pid="34" name="NOSE43">
    <vt:lpwstr/>
  </property>
  <property fmtid="{D5CDD505-2E9C-101B-9397-08002B2CF9AE}" pid="35" name="NOSE14">
    <vt:lpwstr>רשויות ומשפט מנהלי</vt:lpwstr>
  </property>
  <property fmtid="{D5CDD505-2E9C-101B-9397-08002B2CF9AE}" pid="36" name="NOSE24">
    <vt:lpwstr>תכנון ובניה</vt:lpwstr>
  </property>
  <property fmtid="{D5CDD505-2E9C-101B-9397-08002B2CF9AE}" pid="37" name="NOSE34">
    <vt:lpwstr>שמאי</vt:lpwstr>
  </property>
  <property fmtid="{D5CDD505-2E9C-101B-9397-08002B2CF9AE}" pid="38" name="NOSE44">
    <vt:lpwstr/>
  </property>
  <property fmtid="{D5CDD505-2E9C-101B-9397-08002B2CF9AE}" pid="39" name="NOSE15">
    <vt:lpwstr>משפט פרטי וכלכלה</vt:lpwstr>
  </property>
  <property fmtid="{D5CDD505-2E9C-101B-9397-08002B2CF9AE}" pid="40" name="NOSE25">
    <vt:lpwstr>קניין</vt:lpwstr>
  </property>
  <property fmtid="{D5CDD505-2E9C-101B-9397-08002B2CF9AE}" pid="41" name="NOSE35">
    <vt:lpwstr>מקרקעין</vt:lpwstr>
  </property>
  <property fmtid="{D5CDD505-2E9C-101B-9397-08002B2CF9AE}" pid="42" name="NOSE45">
    <vt:lpwstr>שמאי מקרקעין</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