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8FE" w:rsidRDefault="00F738FE">
      <w:pPr>
        <w:pStyle w:val="big-header"/>
        <w:ind w:left="0" w:right="1134"/>
        <w:rPr>
          <w:rFonts w:hint="cs"/>
          <w:rtl/>
        </w:rPr>
      </w:pPr>
      <w:r>
        <w:rPr>
          <w:rtl/>
        </w:rPr>
        <w:t>תקנות התכנון והבניה (סדרי הדין בועדות ערר בעררים לפי סעיף 198 לחוק), תשנ"ח-1997</w:t>
      </w:r>
    </w:p>
    <w:p w:rsidR="002D42B3" w:rsidRDefault="002D42B3" w:rsidP="002D42B3">
      <w:pPr>
        <w:spacing w:line="320" w:lineRule="auto"/>
        <w:jc w:val="left"/>
        <w:rPr>
          <w:rFonts w:hint="cs"/>
          <w:rtl/>
        </w:rPr>
      </w:pPr>
    </w:p>
    <w:p w:rsidR="00BF05CA" w:rsidRDefault="00BF05CA" w:rsidP="002D42B3">
      <w:pPr>
        <w:spacing w:line="320" w:lineRule="auto"/>
        <w:jc w:val="left"/>
        <w:rPr>
          <w:rFonts w:hint="cs"/>
          <w:rtl/>
        </w:rPr>
      </w:pPr>
    </w:p>
    <w:p w:rsidR="002D42B3" w:rsidRPr="002D42B3" w:rsidRDefault="002D42B3" w:rsidP="002D42B3">
      <w:pPr>
        <w:spacing w:line="320" w:lineRule="auto"/>
        <w:jc w:val="left"/>
        <w:rPr>
          <w:rFonts w:cs="Miriam"/>
          <w:szCs w:val="22"/>
          <w:rtl/>
        </w:rPr>
      </w:pPr>
      <w:r w:rsidRPr="002D42B3">
        <w:rPr>
          <w:rFonts w:cs="Miriam"/>
          <w:szCs w:val="22"/>
          <w:rtl/>
        </w:rPr>
        <w:t>רשויות ומשפט מנהלי</w:t>
      </w:r>
      <w:r w:rsidRPr="002D42B3">
        <w:rPr>
          <w:rFonts w:cs="FrankRuehl"/>
          <w:szCs w:val="26"/>
          <w:rtl/>
        </w:rPr>
        <w:t xml:space="preserve"> – תכנון ובניה – ערעור וערר – סדרי דין</w:t>
      </w:r>
    </w:p>
    <w:p w:rsidR="00F738FE" w:rsidRDefault="00F738F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הגדרות</w:t>
            </w:r>
          </w:p>
        </w:tc>
        <w:tc>
          <w:tcPr>
            <w:tcW w:w="567" w:type="dxa"/>
          </w:tcPr>
          <w:p w:rsidR="00FB17C8" w:rsidRPr="00FB17C8" w:rsidRDefault="00FB17C8" w:rsidP="00FB17C8">
            <w:pPr>
              <w:spacing w:line="240" w:lineRule="auto"/>
              <w:jc w:val="left"/>
              <w:rPr>
                <w:rStyle w:val="Hyperlink"/>
                <w:rtl/>
              </w:rPr>
            </w:pPr>
            <w:hyperlink w:anchor="Seif1" w:tooltip="הגדרות"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2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הגשת ערר</w:t>
            </w:r>
          </w:p>
        </w:tc>
        <w:tc>
          <w:tcPr>
            <w:tcW w:w="567" w:type="dxa"/>
          </w:tcPr>
          <w:p w:rsidR="00FB17C8" w:rsidRPr="00FB17C8" w:rsidRDefault="00FB17C8" w:rsidP="00FB17C8">
            <w:pPr>
              <w:spacing w:line="240" w:lineRule="auto"/>
              <w:jc w:val="left"/>
              <w:rPr>
                <w:rStyle w:val="Hyperlink"/>
                <w:rtl/>
              </w:rPr>
            </w:pPr>
            <w:hyperlink w:anchor="Seif2" w:tooltip="הגשת ערר"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3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פרטי הערר</w:t>
            </w:r>
          </w:p>
        </w:tc>
        <w:tc>
          <w:tcPr>
            <w:tcW w:w="567" w:type="dxa"/>
          </w:tcPr>
          <w:p w:rsidR="00FB17C8" w:rsidRPr="00FB17C8" w:rsidRDefault="00FB17C8" w:rsidP="00FB17C8">
            <w:pPr>
              <w:spacing w:line="240" w:lineRule="auto"/>
              <w:jc w:val="left"/>
              <w:rPr>
                <w:rStyle w:val="Hyperlink"/>
                <w:rtl/>
              </w:rPr>
            </w:pPr>
            <w:hyperlink w:anchor="Seif3" w:tooltip="פרטי הערר"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4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המשיבים בערר</w:t>
            </w:r>
          </w:p>
        </w:tc>
        <w:tc>
          <w:tcPr>
            <w:tcW w:w="567" w:type="dxa"/>
          </w:tcPr>
          <w:p w:rsidR="00FB17C8" w:rsidRPr="00FB17C8" w:rsidRDefault="00FB17C8" w:rsidP="00FB17C8">
            <w:pPr>
              <w:spacing w:line="240" w:lineRule="auto"/>
              <w:jc w:val="left"/>
              <w:rPr>
                <w:rStyle w:val="Hyperlink"/>
                <w:rtl/>
              </w:rPr>
            </w:pPr>
            <w:hyperlink w:anchor="Seif4" w:tooltip="המשיבים בערר"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5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מסירת העתקי הערר למשיבים</w:t>
            </w:r>
          </w:p>
        </w:tc>
        <w:tc>
          <w:tcPr>
            <w:tcW w:w="567" w:type="dxa"/>
          </w:tcPr>
          <w:p w:rsidR="00FB17C8" w:rsidRPr="00FB17C8" w:rsidRDefault="00FB17C8" w:rsidP="00FB17C8">
            <w:pPr>
              <w:spacing w:line="240" w:lineRule="auto"/>
              <w:jc w:val="left"/>
              <w:rPr>
                <w:rStyle w:val="Hyperlink"/>
                <w:rtl/>
              </w:rPr>
            </w:pPr>
            <w:hyperlink w:anchor="Seif5" w:tooltip="מסירת העתקי הערר למשיבים"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6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תשובה לערר</w:t>
            </w:r>
          </w:p>
        </w:tc>
        <w:tc>
          <w:tcPr>
            <w:tcW w:w="567" w:type="dxa"/>
          </w:tcPr>
          <w:p w:rsidR="00FB17C8" w:rsidRPr="00FB17C8" w:rsidRDefault="00FB17C8" w:rsidP="00FB17C8">
            <w:pPr>
              <w:spacing w:line="240" w:lineRule="auto"/>
              <w:jc w:val="left"/>
              <w:rPr>
                <w:rStyle w:val="Hyperlink"/>
                <w:rtl/>
              </w:rPr>
            </w:pPr>
            <w:hyperlink w:anchor="Seif6" w:tooltip="תשובה לערר"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7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דיון בהעדר תשובה בכתב</w:t>
            </w:r>
          </w:p>
        </w:tc>
        <w:tc>
          <w:tcPr>
            <w:tcW w:w="567" w:type="dxa"/>
          </w:tcPr>
          <w:p w:rsidR="00FB17C8" w:rsidRPr="00FB17C8" w:rsidRDefault="00FB17C8" w:rsidP="00FB17C8">
            <w:pPr>
              <w:spacing w:line="240" w:lineRule="auto"/>
              <w:jc w:val="left"/>
              <w:rPr>
                <w:rStyle w:val="Hyperlink"/>
                <w:rtl/>
              </w:rPr>
            </w:pPr>
            <w:hyperlink w:anchor="Seif7" w:tooltip="דיון בהעדר תשובה בכתב"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8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זימון לדיון בערר</w:t>
            </w:r>
          </w:p>
        </w:tc>
        <w:tc>
          <w:tcPr>
            <w:tcW w:w="567" w:type="dxa"/>
          </w:tcPr>
          <w:p w:rsidR="00FB17C8" w:rsidRPr="00FB17C8" w:rsidRDefault="00FB17C8" w:rsidP="00FB17C8">
            <w:pPr>
              <w:spacing w:line="240" w:lineRule="auto"/>
              <w:jc w:val="left"/>
              <w:rPr>
                <w:rStyle w:val="Hyperlink"/>
                <w:rtl/>
              </w:rPr>
            </w:pPr>
            <w:hyperlink w:anchor="Seif8" w:tooltip="זימון לדיון בערר"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9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דיון בהעדר צד</w:t>
            </w:r>
          </w:p>
        </w:tc>
        <w:tc>
          <w:tcPr>
            <w:tcW w:w="567" w:type="dxa"/>
          </w:tcPr>
          <w:p w:rsidR="00FB17C8" w:rsidRPr="00FB17C8" w:rsidRDefault="00FB17C8" w:rsidP="00FB17C8">
            <w:pPr>
              <w:spacing w:line="240" w:lineRule="auto"/>
              <w:jc w:val="left"/>
              <w:rPr>
                <w:rStyle w:val="Hyperlink"/>
                <w:rtl/>
              </w:rPr>
            </w:pPr>
            <w:hyperlink w:anchor="Seif9" w:tooltip="דיון בהעדר צד"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10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איחוד עררים ותשובות</w:t>
            </w:r>
          </w:p>
        </w:tc>
        <w:tc>
          <w:tcPr>
            <w:tcW w:w="567" w:type="dxa"/>
          </w:tcPr>
          <w:p w:rsidR="00FB17C8" w:rsidRPr="00FB17C8" w:rsidRDefault="00FB17C8" w:rsidP="00FB17C8">
            <w:pPr>
              <w:spacing w:line="240" w:lineRule="auto"/>
              <w:jc w:val="left"/>
              <w:rPr>
                <w:rStyle w:val="Hyperlink"/>
                <w:rtl/>
              </w:rPr>
            </w:pPr>
            <w:hyperlink w:anchor="Seif10" w:tooltip="איחוד עררים ותשובות"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11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סדר הדין בערר</w:t>
            </w:r>
          </w:p>
        </w:tc>
        <w:tc>
          <w:tcPr>
            <w:tcW w:w="567" w:type="dxa"/>
          </w:tcPr>
          <w:p w:rsidR="00FB17C8" w:rsidRPr="00FB17C8" w:rsidRDefault="00FB17C8" w:rsidP="00FB17C8">
            <w:pPr>
              <w:spacing w:line="240" w:lineRule="auto"/>
              <w:jc w:val="left"/>
              <w:rPr>
                <w:rStyle w:val="Hyperlink"/>
                <w:rtl/>
              </w:rPr>
            </w:pPr>
            <w:hyperlink w:anchor="Seif11" w:tooltip="סדר הדין בערר"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12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הפסקת טיעון</w:t>
            </w:r>
          </w:p>
        </w:tc>
        <w:tc>
          <w:tcPr>
            <w:tcW w:w="567" w:type="dxa"/>
          </w:tcPr>
          <w:p w:rsidR="00FB17C8" w:rsidRPr="00FB17C8" w:rsidRDefault="00FB17C8" w:rsidP="00FB17C8">
            <w:pPr>
              <w:spacing w:line="240" w:lineRule="auto"/>
              <w:jc w:val="left"/>
              <w:rPr>
                <w:rStyle w:val="Hyperlink"/>
                <w:rtl/>
              </w:rPr>
            </w:pPr>
            <w:hyperlink w:anchor="Seif12" w:tooltip="הפסקת טיעון"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13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צירוף צד</w:t>
            </w:r>
          </w:p>
        </w:tc>
        <w:tc>
          <w:tcPr>
            <w:tcW w:w="567" w:type="dxa"/>
          </w:tcPr>
          <w:p w:rsidR="00FB17C8" w:rsidRPr="00FB17C8" w:rsidRDefault="00FB17C8" w:rsidP="00FB17C8">
            <w:pPr>
              <w:spacing w:line="240" w:lineRule="auto"/>
              <w:jc w:val="left"/>
              <w:rPr>
                <w:rStyle w:val="Hyperlink"/>
                <w:rtl/>
              </w:rPr>
            </w:pPr>
            <w:hyperlink w:anchor="Seif13" w:tooltip="צירוף צד"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14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המצאת מסמכים וידיעות נוספות</w:t>
            </w:r>
          </w:p>
        </w:tc>
        <w:tc>
          <w:tcPr>
            <w:tcW w:w="567" w:type="dxa"/>
          </w:tcPr>
          <w:p w:rsidR="00FB17C8" w:rsidRPr="00FB17C8" w:rsidRDefault="00FB17C8" w:rsidP="00FB17C8">
            <w:pPr>
              <w:spacing w:line="240" w:lineRule="auto"/>
              <w:jc w:val="left"/>
              <w:rPr>
                <w:rStyle w:val="Hyperlink"/>
                <w:rtl/>
              </w:rPr>
            </w:pPr>
            <w:hyperlink w:anchor="Seif14" w:tooltip="המצאת מסמכים וידיעות נוספות"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14א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שאלות לשמאי מכריע והתייצבותו לדיון</w:t>
            </w:r>
          </w:p>
        </w:tc>
        <w:tc>
          <w:tcPr>
            <w:tcW w:w="567" w:type="dxa"/>
          </w:tcPr>
          <w:p w:rsidR="00FB17C8" w:rsidRPr="00FB17C8" w:rsidRDefault="00FB17C8" w:rsidP="00FB17C8">
            <w:pPr>
              <w:spacing w:line="240" w:lineRule="auto"/>
              <w:jc w:val="left"/>
              <w:rPr>
                <w:rStyle w:val="Hyperlink"/>
                <w:rtl/>
              </w:rPr>
            </w:pPr>
            <w:hyperlink w:anchor="Seif22" w:tooltip="שאלות לשמאי מכריע והתייצבותו לדיון"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14ב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מינוי שמאי מייעץ</w:t>
            </w:r>
          </w:p>
        </w:tc>
        <w:tc>
          <w:tcPr>
            <w:tcW w:w="567" w:type="dxa"/>
          </w:tcPr>
          <w:p w:rsidR="00FB17C8" w:rsidRPr="00FB17C8" w:rsidRDefault="00FB17C8" w:rsidP="00FB17C8">
            <w:pPr>
              <w:spacing w:line="240" w:lineRule="auto"/>
              <w:jc w:val="left"/>
              <w:rPr>
                <w:rStyle w:val="Hyperlink"/>
                <w:rtl/>
              </w:rPr>
            </w:pPr>
            <w:hyperlink w:anchor="Seif23" w:tooltip="מינוי שמאי מייעץ"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14ג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שאלות לשמאי מייעץ והתייצבותו לדיון</w:t>
            </w:r>
          </w:p>
        </w:tc>
        <w:tc>
          <w:tcPr>
            <w:tcW w:w="567" w:type="dxa"/>
          </w:tcPr>
          <w:p w:rsidR="00FB17C8" w:rsidRPr="00FB17C8" w:rsidRDefault="00FB17C8" w:rsidP="00FB17C8">
            <w:pPr>
              <w:spacing w:line="240" w:lineRule="auto"/>
              <w:jc w:val="left"/>
              <w:rPr>
                <w:rStyle w:val="Hyperlink"/>
                <w:rtl/>
              </w:rPr>
            </w:pPr>
            <w:hyperlink w:anchor="Seif24" w:tooltip="שאלות לשמאי מייעץ והתייצבותו לדיון"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15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סמכות יושב ראש ועדת הערר</w:t>
            </w:r>
          </w:p>
        </w:tc>
        <w:tc>
          <w:tcPr>
            <w:tcW w:w="567" w:type="dxa"/>
          </w:tcPr>
          <w:p w:rsidR="00FB17C8" w:rsidRPr="00FB17C8" w:rsidRDefault="00FB17C8" w:rsidP="00FB17C8">
            <w:pPr>
              <w:spacing w:line="240" w:lineRule="auto"/>
              <w:jc w:val="left"/>
              <w:rPr>
                <w:rStyle w:val="Hyperlink"/>
                <w:rtl/>
              </w:rPr>
            </w:pPr>
            <w:hyperlink w:anchor="Seif15" w:tooltip="סמכות יושב ראש ועדת הערר"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16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פרוטוקול</w:t>
            </w:r>
          </w:p>
        </w:tc>
        <w:tc>
          <w:tcPr>
            <w:tcW w:w="567" w:type="dxa"/>
          </w:tcPr>
          <w:p w:rsidR="00FB17C8" w:rsidRPr="00FB17C8" w:rsidRDefault="00FB17C8" w:rsidP="00FB17C8">
            <w:pPr>
              <w:spacing w:line="240" w:lineRule="auto"/>
              <w:jc w:val="left"/>
              <w:rPr>
                <w:rStyle w:val="Hyperlink"/>
                <w:rtl/>
              </w:rPr>
            </w:pPr>
            <w:hyperlink w:anchor="Seif16" w:tooltip="פרוטוקול"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17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מועד מתן החלטה</w:t>
            </w:r>
          </w:p>
        </w:tc>
        <w:tc>
          <w:tcPr>
            <w:tcW w:w="567" w:type="dxa"/>
          </w:tcPr>
          <w:p w:rsidR="00FB17C8" w:rsidRPr="00FB17C8" w:rsidRDefault="00FB17C8" w:rsidP="00FB17C8">
            <w:pPr>
              <w:spacing w:line="240" w:lineRule="auto"/>
              <w:jc w:val="left"/>
              <w:rPr>
                <w:rStyle w:val="Hyperlink"/>
                <w:rtl/>
              </w:rPr>
            </w:pPr>
            <w:hyperlink w:anchor="Seif17" w:tooltip="מועד מתן החלטה"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18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החלטה</w:t>
            </w:r>
          </w:p>
        </w:tc>
        <w:tc>
          <w:tcPr>
            <w:tcW w:w="567" w:type="dxa"/>
          </w:tcPr>
          <w:p w:rsidR="00FB17C8" w:rsidRPr="00FB17C8" w:rsidRDefault="00FB17C8" w:rsidP="00FB17C8">
            <w:pPr>
              <w:spacing w:line="240" w:lineRule="auto"/>
              <w:jc w:val="left"/>
              <w:rPr>
                <w:rStyle w:val="Hyperlink"/>
                <w:rtl/>
              </w:rPr>
            </w:pPr>
            <w:hyperlink w:anchor="Seif18" w:tooltip="החלטה"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19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הארכת מועדים</w:t>
            </w:r>
          </w:p>
        </w:tc>
        <w:tc>
          <w:tcPr>
            <w:tcW w:w="567" w:type="dxa"/>
          </w:tcPr>
          <w:p w:rsidR="00FB17C8" w:rsidRPr="00FB17C8" w:rsidRDefault="00FB17C8" w:rsidP="00FB17C8">
            <w:pPr>
              <w:spacing w:line="240" w:lineRule="auto"/>
              <w:jc w:val="left"/>
              <w:rPr>
                <w:rStyle w:val="Hyperlink"/>
                <w:rtl/>
              </w:rPr>
            </w:pPr>
            <w:hyperlink w:anchor="Seif19" w:tooltip="הארכת מועדים"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20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ביטול</w:t>
            </w:r>
          </w:p>
        </w:tc>
        <w:tc>
          <w:tcPr>
            <w:tcW w:w="567" w:type="dxa"/>
          </w:tcPr>
          <w:p w:rsidR="00FB17C8" w:rsidRPr="00FB17C8" w:rsidRDefault="00FB17C8" w:rsidP="00FB17C8">
            <w:pPr>
              <w:spacing w:line="240" w:lineRule="auto"/>
              <w:jc w:val="left"/>
              <w:rPr>
                <w:rStyle w:val="Hyperlink"/>
                <w:rtl/>
              </w:rPr>
            </w:pPr>
            <w:hyperlink w:anchor="Seif20" w:tooltip="ביטול"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17C8" w:rsidRPr="00FB17C8" w:rsidTr="00FB17C8">
        <w:tblPrEx>
          <w:tblCellMar>
            <w:top w:w="0" w:type="dxa"/>
            <w:bottom w:w="0" w:type="dxa"/>
          </w:tblCellMar>
        </w:tblPrEx>
        <w:tc>
          <w:tcPr>
            <w:tcW w:w="1247" w:type="dxa"/>
          </w:tcPr>
          <w:p w:rsidR="00FB17C8" w:rsidRPr="00FB17C8" w:rsidRDefault="00FB17C8" w:rsidP="00FB17C8">
            <w:pPr>
              <w:spacing w:line="240" w:lineRule="auto"/>
              <w:jc w:val="left"/>
              <w:rPr>
                <w:rFonts w:cs="Frankruhel"/>
                <w:sz w:val="24"/>
                <w:rtl/>
              </w:rPr>
            </w:pPr>
            <w:r>
              <w:rPr>
                <w:rFonts w:cs="Times New Roman"/>
                <w:sz w:val="24"/>
                <w:rtl/>
              </w:rPr>
              <w:t xml:space="preserve">סעיף 21 </w:t>
            </w:r>
          </w:p>
        </w:tc>
        <w:tc>
          <w:tcPr>
            <w:tcW w:w="5669" w:type="dxa"/>
          </w:tcPr>
          <w:p w:rsidR="00FB17C8" w:rsidRPr="00FB17C8" w:rsidRDefault="00FB17C8" w:rsidP="00FB17C8">
            <w:pPr>
              <w:spacing w:line="240" w:lineRule="auto"/>
              <w:jc w:val="left"/>
              <w:rPr>
                <w:rFonts w:cs="Frankruhel"/>
                <w:sz w:val="24"/>
                <w:rtl/>
              </w:rPr>
            </w:pPr>
            <w:r>
              <w:rPr>
                <w:rFonts w:cs="Times New Roman"/>
                <w:sz w:val="24"/>
                <w:rtl/>
              </w:rPr>
              <w:t>תחילה</w:t>
            </w:r>
          </w:p>
        </w:tc>
        <w:tc>
          <w:tcPr>
            <w:tcW w:w="567" w:type="dxa"/>
          </w:tcPr>
          <w:p w:rsidR="00FB17C8" w:rsidRPr="00FB17C8" w:rsidRDefault="00FB17C8" w:rsidP="00FB17C8">
            <w:pPr>
              <w:spacing w:line="240" w:lineRule="auto"/>
              <w:jc w:val="left"/>
              <w:rPr>
                <w:rStyle w:val="Hyperlink"/>
                <w:rtl/>
              </w:rPr>
            </w:pPr>
            <w:hyperlink w:anchor="Seif21" w:tooltip="תחילה" w:history="1">
              <w:r w:rsidRPr="00FB17C8">
                <w:rPr>
                  <w:rStyle w:val="Hyperlink"/>
                </w:rPr>
                <w:t>Go</w:t>
              </w:r>
            </w:hyperlink>
          </w:p>
        </w:tc>
        <w:tc>
          <w:tcPr>
            <w:tcW w:w="850" w:type="dxa"/>
          </w:tcPr>
          <w:p w:rsidR="00FB17C8" w:rsidRPr="00FB17C8" w:rsidRDefault="00FB17C8" w:rsidP="00FB17C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F738FE" w:rsidRDefault="00F738FE">
      <w:pPr>
        <w:pStyle w:val="big-header"/>
        <w:ind w:left="0" w:right="1134"/>
        <w:rPr>
          <w:rtl/>
        </w:rPr>
      </w:pPr>
    </w:p>
    <w:p w:rsidR="00F738FE" w:rsidRDefault="00F738FE" w:rsidP="002D42B3">
      <w:pPr>
        <w:pStyle w:val="big-header"/>
        <w:ind w:left="0" w:right="1134"/>
        <w:rPr>
          <w:rStyle w:val="default"/>
          <w:rFonts w:cs="FrankRuehl" w:hint="cs"/>
          <w:rtl/>
        </w:rPr>
      </w:pPr>
      <w:r>
        <w:rPr>
          <w:rtl/>
        </w:rPr>
        <w:br w:type="page"/>
      </w:r>
      <w:r>
        <w:rPr>
          <w:rtl/>
        </w:rPr>
        <w:lastRenderedPageBreak/>
        <w:t>ת</w:t>
      </w:r>
      <w:r>
        <w:rPr>
          <w:rFonts w:hint="cs"/>
          <w:rtl/>
        </w:rPr>
        <w:t>קנות התכנון והבניה (סדרי הדין בועדות ערר בעררים לפי סעיף 198 לחוק), תשנ"ח-1997</w:t>
      </w:r>
      <w:r>
        <w:rPr>
          <w:rStyle w:val="default"/>
          <w:rtl/>
        </w:rPr>
        <w:footnoteReference w:customMarkFollows="1" w:id="1"/>
        <w:t>*</w:t>
      </w:r>
    </w:p>
    <w:p w:rsidR="00F738FE" w:rsidRDefault="00F738F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12ד לחוק התכנון והבניה, תשכ"ה-1965 (להלן </w:t>
      </w:r>
      <w:r w:rsidR="00BF05CA">
        <w:rPr>
          <w:rStyle w:val="default"/>
          <w:rFonts w:cs="FrankRuehl"/>
          <w:rtl/>
        </w:rPr>
        <w:t>–</w:t>
      </w:r>
      <w:r>
        <w:rPr>
          <w:rStyle w:val="default"/>
          <w:rFonts w:cs="FrankRuehl" w:hint="cs"/>
          <w:rtl/>
        </w:rPr>
        <w:t xml:space="preserve"> החוק), בהסכמת שר הפנים, אני מתקין תקנות אלה:</w:t>
      </w:r>
    </w:p>
    <w:p w:rsidR="00F738FE" w:rsidRDefault="00F738FE">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0pt;z-index:251641856"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BF05CA">
        <w:rPr>
          <w:rStyle w:val="default"/>
          <w:rFonts w:cs="FrankRuehl" w:hint="cs"/>
          <w:rtl/>
        </w:rPr>
        <w:t xml:space="preserve">תקנות אלה </w:t>
      </w:r>
      <w:r w:rsidR="00BF05CA">
        <w:rPr>
          <w:rStyle w:val="default"/>
          <w:rFonts w:cs="FrankRuehl"/>
          <w:rtl/>
        </w:rPr>
        <w:t>–</w:t>
      </w:r>
    </w:p>
    <w:p w:rsidR="00F738FE" w:rsidRDefault="00F738FE">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1048" type="#_x0000_t202" style="position:absolute;left:0;text-align:left;margin-left:470.25pt;margin-top:7.1pt;width:1in;height:9.65pt;z-index:251664384" filled="f" stroked="f">
            <v:textbox inset="1mm,0,1mm,0">
              <w:txbxContent>
                <w:p w:rsidR="00F738FE" w:rsidRDefault="00F738FE">
                  <w:pPr>
                    <w:spacing w:line="160" w:lineRule="exact"/>
                    <w:jc w:val="left"/>
                    <w:rPr>
                      <w:rFonts w:cs="Miriam" w:hint="cs"/>
                      <w:szCs w:val="18"/>
                      <w:rtl/>
                    </w:rPr>
                  </w:pPr>
                  <w:r>
                    <w:rPr>
                      <w:rFonts w:cs="Miriam" w:hint="cs"/>
                      <w:szCs w:val="18"/>
                      <w:rtl/>
                    </w:rPr>
                    <w:t>תק' תשס"ז-2007</w:t>
                  </w:r>
                </w:p>
              </w:txbxContent>
            </v:textbox>
          </v:shape>
        </w:pict>
      </w:r>
      <w:r>
        <w:rPr>
          <w:rtl/>
        </w:rPr>
        <w:tab/>
      </w:r>
      <w:r>
        <w:rPr>
          <w:rStyle w:val="default"/>
          <w:rFonts w:cs="FrankRuehl"/>
          <w:rtl/>
        </w:rPr>
        <w:t>"</w:t>
      </w:r>
      <w:r>
        <w:rPr>
          <w:rStyle w:val="default"/>
          <w:rFonts w:cs="FrankRuehl" w:hint="cs"/>
          <w:rtl/>
        </w:rPr>
        <w:t xml:space="preserve">ועדת ערר" או "הועדה" </w:t>
      </w:r>
      <w:r w:rsidR="00BF05CA">
        <w:rPr>
          <w:rStyle w:val="default"/>
          <w:rFonts w:cs="FrankRuehl"/>
          <w:rtl/>
        </w:rPr>
        <w:t>–</w:t>
      </w:r>
      <w:r>
        <w:rPr>
          <w:rStyle w:val="default"/>
          <w:rFonts w:cs="FrankRuehl" w:hint="cs"/>
          <w:rtl/>
        </w:rPr>
        <w:t xml:space="preserve"> ועדה לפי סעיף 12ו לחוק;</w:t>
      </w:r>
    </w:p>
    <w:p w:rsidR="00F738FE" w:rsidRPr="00BF05CA" w:rsidRDefault="00F738FE">
      <w:pPr>
        <w:pStyle w:val="P00"/>
        <w:spacing w:before="0"/>
        <w:ind w:left="0" w:right="1134"/>
        <w:rPr>
          <w:rStyle w:val="default"/>
          <w:rFonts w:cs="FrankRuehl" w:hint="cs"/>
          <w:vanish/>
          <w:color w:val="FF0000"/>
          <w:szCs w:val="20"/>
          <w:shd w:val="clear" w:color="auto" w:fill="FFFF99"/>
          <w:rtl/>
        </w:rPr>
      </w:pPr>
      <w:bookmarkStart w:id="1" w:name="Rov23"/>
      <w:r w:rsidRPr="00BF05CA">
        <w:rPr>
          <w:rStyle w:val="default"/>
          <w:rFonts w:cs="FrankRuehl" w:hint="cs"/>
          <w:vanish/>
          <w:color w:val="FF0000"/>
          <w:szCs w:val="20"/>
          <w:shd w:val="clear" w:color="auto" w:fill="FFFF99"/>
          <w:rtl/>
        </w:rPr>
        <w:t>מיום 1.1.2007</w:t>
      </w:r>
    </w:p>
    <w:p w:rsidR="00F738FE" w:rsidRPr="00BF05CA" w:rsidRDefault="00F738FE">
      <w:pPr>
        <w:pStyle w:val="P00"/>
        <w:spacing w:before="0"/>
        <w:ind w:left="0"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תשס"ז-2007</w:t>
      </w:r>
    </w:p>
    <w:p w:rsidR="00F738FE" w:rsidRPr="00BF05CA" w:rsidRDefault="00F738FE">
      <w:pPr>
        <w:pStyle w:val="P00"/>
        <w:spacing w:before="0"/>
        <w:ind w:left="0" w:right="1134"/>
        <w:rPr>
          <w:rStyle w:val="default"/>
          <w:rFonts w:cs="FrankRuehl" w:hint="cs"/>
          <w:vanish/>
          <w:szCs w:val="20"/>
          <w:shd w:val="clear" w:color="auto" w:fill="FFFF99"/>
          <w:rtl/>
        </w:rPr>
      </w:pPr>
      <w:hyperlink r:id="rId6" w:history="1">
        <w:r w:rsidRPr="00BF05CA">
          <w:rPr>
            <w:rStyle w:val="Hyperlink"/>
            <w:rFonts w:hint="cs"/>
            <w:vanish/>
            <w:szCs w:val="20"/>
            <w:shd w:val="clear" w:color="auto" w:fill="FFFF99"/>
            <w:rtl/>
          </w:rPr>
          <w:t>ק"ת תשס"ז מס' 6553</w:t>
        </w:r>
      </w:hyperlink>
      <w:r w:rsidRPr="00BF05CA">
        <w:rPr>
          <w:rStyle w:val="default"/>
          <w:rFonts w:cs="FrankRuehl" w:hint="cs"/>
          <w:vanish/>
          <w:szCs w:val="20"/>
          <w:shd w:val="clear" w:color="auto" w:fill="FFFF99"/>
          <w:rtl/>
        </w:rPr>
        <w:t xml:space="preserve"> מיום 16.1.2007 עמ' 471</w:t>
      </w:r>
    </w:p>
    <w:p w:rsidR="00F738FE" w:rsidRDefault="00F738FE">
      <w:pPr>
        <w:pStyle w:val="P00"/>
        <w:ind w:left="0" w:right="1134"/>
        <w:rPr>
          <w:rStyle w:val="default"/>
          <w:rFonts w:cs="FrankRuehl" w:hint="cs"/>
          <w:sz w:val="2"/>
          <w:szCs w:val="2"/>
          <w:rtl/>
        </w:rPr>
      </w:pPr>
      <w:r w:rsidRPr="00BF05CA">
        <w:rPr>
          <w:vanish/>
          <w:sz w:val="22"/>
          <w:szCs w:val="22"/>
          <w:shd w:val="clear" w:color="auto" w:fill="FFFF99"/>
          <w:rtl/>
        </w:rPr>
        <w:tab/>
      </w:r>
      <w:r w:rsidRPr="00BF05CA">
        <w:rPr>
          <w:rStyle w:val="default"/>
          <w:rFonts w:cs="FrankRuehl"/>
          <w:vanish/>
          <w:sz w:val="22"/>
          <w:szCs w:val="22"/>
          <w:shd w:val="clear" w:color="auto" w:fill="FFFF99"/>
          <w:rtl/>
        </w:rPr>
        <w:t>"</w:t>
      </w:r>
      <w:r w:rsidRPr="00BF05CA">
        <w:rPr>
          <w:rStyle w:val="default"/>
          <w:rFonts w:cs="FrankRuehl" w:hint="cs"/>
          <w:vanish/>
          <w:sz w:val="22"/>
          <w:szCs w:val="22"/>
          <w:shd w:val="clear" w:color="auto" w:fill="FFFF99"/>
          <w:rtl/>
        </w:rPr>
        <w:t xml:space="preserve">ועדת ערר" או "הועדה" </w:t>
      </w:r>
      <w:r w:rsidR="00BF05CA" w:rsidRPr="00BF05CA">
        <w:rPr>
          <w:rStyle w:val="default"/>
          <w:rFonts w:cs="FrankRuehl"/>
          <w:vanish/>
          <w:sz w:val="22"/>
          <w:szCs w:val="22"/>
          <w:shd w:val="clear" w:color="auto" w:fill="FFFF99"/>
          <w:rtl/>
        </w:rPr>
        <w:t>–</w:t>
      </w:r>
      <w:r w:rsidRPr="00BF05CA">
        <w:rPr>
          <w:rStyle w:val="default"/>
          <w:rFonts w:cs="FrankRuehl" w:hint="cs"/>
          <w:vanish/>
          <w:sz w:val="22"/>
          <w:szCs w:val="22"/>
          <w:shd w:val="clear" w:color="auto" w:fill="FFFF99"/>
          <w:rtl/>
        </w:rPr>
        <w:t xml:space="preserve"> ועדה </w:t>
      </w:r>
      <w:r w:rsidRPr="00BF05CA">
        <w:rPr>
          <w:rStyle w:val="default"/>
          <w:rFonts w:cs="FrankRuehl" w:hint="cs"/>
          <w:strike/>
          <w:vanish/>
          <w:sz w:val="22"/>
          <w:szCs w:val="22"/>
          <w:shd w:val="clear" w:color="auto" w:fill="FFFF99"/>
          <w:rtl/>
        </w:rPr>
        <w:t>לפי סעיף 12א</w:t>
      </w:r>
      <w:r w:rsidRPr="00BF05CA">
        <w:rPr>
          <w:rStyle w:val="default"/>
          <w:rFonts w:cs="FrankRuehl" w:hint="cs"/>
          <w:vanish/>
          <w:sz w:val="22"/>
          <w:szCs w:val="22"/>
          <w:shd w:val="clear" w:color="auto" w:fill="FFFF99"/>
          <w:rtl/>
        </w:rPr>
        <w:t xml:space="preserve"> </w:t>
      </w:r>
      <w:r w:rsidRPr="00BF05CA">
        <w:rPr>
          <w:rStyle w:val="default"/>
          <w:rFonts w:cs="FrankRuehl" w:hint="cs"/>
          <w:vanish/>
          <w:sz w:val="22"/>
          <w:szCs w:val="22"/>
          <w:u w:val="single"/>
          <w:shd w:val="clear" w:color="auto" w:fill="FFFF99"/>
          <w:rtl/>
        </w:rPr>
        <w:t>לפי סעיף 12ו</w:t>
      </w:r>
      <w:r w:rsidRPr="00BF05CA">
        <w:rPr>
          <w:rStyle w:val="default"/>
          <w:rFonts w:cs="FrankRuehl" w:hint="cs"/>
          <w:vanish/>
          <w:sz w:val="22"/>
          <w:szCs w:val="22"/>
          <w:shd w:val="clear" w:color="auto" w:fill="FFFF99"/>
          <w:rtl/>
        </w:rPr>
        <w:t xml:space="preserve"> לחוק;</w:t>
      </w:r>
      <w:bookmarkEnd w:id="1"/>
    </w:p>
    <w:p w:rsidR="00F738FE" w:rsidRDefault="00F738FE">
      <w:pPr>
        <w:pStyle w:val="P00"/>
        <w:spacing w:before="72"/>
        <w:ind w:left="0" w:right="1134"/>
        <w:rPr>
          <w:rStyle w:val="default"/>
          <w:rFonts w:cs="FrankRuehl" w:hint="cs"/>
          <w:rtl/>
        </w:rPr>
      </w:pPr>
      <w:r>
        <w:rPr>
          <w:rtl/>
          <w:lang w:val="he-IL"/>
        </w:rPr>
        <w:pict>
          <v:shape id="_x0000_s1049" type="#_x0000_t202" style="position:absolute;left:0;text-align:left;margin-left:470.25pt;margin-top:7.1pt;width:1in;height:11.2pt;z-index:251665408" filled="f" stroked="f">
            <v:textbox inset="1mm,0,1mm,0">
              <w:txbxContent>
                <w:p w:rsidR="00F738FE" w:rsidRDefault="00F738FE">
                  <w:pPr>
                    <w:spacing w:line="160" w:lineRule="exact"/>
                    <w:jc w:val="left"/>
                    <w:rPr>
                      <w:rFonts w:cs="Miriam" w:hint="cs"/>
                      <w:szCs w:val="18"/>
                      <w:rtl/>
                    </w:rPr>
                  </w:pPr>
                  <w:r>
                    <w:rPr>
                      <w:rFonts w:cs="Miriam" w:hint="cs"/>
                      <w:szCs w:val="18"/>
                      <w:rtl/>
                    </w:rPr>
                    <w:t>תק' תשס"ז-2007</w:t>
                  </w:r>
                </w:p>
              </w:txbxContent>
            </v:textbox>
          </v:shape>
        </w:pict>
      </w:r>
      <w:r>
        <w:rPr>
          <w:rtl/>
        </w:rPr>
        <w:tab/>
      </w:r>
      <w:r>
        <w:rPr>
          <w:rStyle w:val="default"/>
          <w:rFonts w:cs="FrankRuehl"/>
          <w:rtl/>
        </w:rPr>
        <w:t>"</w:t>
      </w:r>
      <w:r>
        <w:rPr>
          <w:rStyle w:val="default"/>
          <w:rFonts w:cs="FrankRuehl" w:hint="cs"/>
          <w:rtl/>
        </w:rPr>
        <w:t xml:space="preserve">ערר" </w:t>
      </w:r>
      <w:r>
        <w:rPr>
          <w:rStyle w:val="default"/>
          <w:rFonts w:cs="FrankRuehl"/>
          <w:rtl/>
        </w:rPr>
        <w:t>– ערר על החלטה של ועדה מקומית לפי סעיף 18(ד) לחוק לגבי תביעה לפיצויים לפי סעיף 198 לחוק, ערר על החלטה של ועדה מקומית לפי סעיף 198(ד) לחוק, ערר על החלטה של שמאי מכריע לפי סעיף 198(ה)(4) לחוק</w:t>
      </w:r>
      <w:r>
        <w:rPr>
          <w:rStyle w:val="default"/>
          <w:rFonts w:cs="FrankRuehl" w:hint="cs"/>
          <w:rtl/>
        </w:rPr>
        <w:t xml:space="preserve"> </w:t>
      </w:r>
      <w:r>
        <w:rPr>
          <w:rStyle w:val="default"/>
          <w:rFonts w:cs="FrankRuehl"/>
          <w:rtl/>
        </w:rPr>
        <w:t>וערר על החלטה של ועדה מקומית לפי סעיף 28(ה)(3) לחוק משק הגז הטבעי, התשס"ב</w:t>
      </w:r>
      <w:r>
        <w:rPr>
          <w:rStyle w:val="default"/>
          <w:rFonts w:cs="FrankRuehl" w:hint="cs"/>
          <w:rtl/>
        </w:rPr>
        <w:t>-2002</w:t>
      </w:r>
      <w:r>
        <w:rPr>
          <w:rStyle w:val="default"/>
          <w:rFonts w:cs="FrankRuehl"/>
          <w:rtl/>
        </w:rPr>
        <w:t xml:space="preserve"> (להלן – חוק משק הגז הטבעי)</w:t>
      </w:r>
      <w:r>
        <w:rPr>
          <w:rStyle w:val="default"/>
          <w:rFonts w:cs="FrankRuehl" w:hint="cs"/>
          <w:rtl/>
        </w:rPr>
        <w:t>.</w:t>
      </w:r>
    </w:p>
    <w:p w:rsidR="00F738FE" w:rsidRPr="00BF05CA" w:rsidRDefault="00F738FE">
      <w:pPr>
        <w:pStyle w:val="P00"/>
        <w:spacing w:before="0"/>
        <w:ind w:left="0" w:right="1134"/>
        <w:rPr>
          <w:rStyle w:val="default"/>
          <w:rFonts w:cs="FrankRuehl" w:hint="cs"/>
          <w:vanish/>
          <w:color w:val="FF0000"/>
          <w:szCs w:val="20"/>
          <w:shd w:val="clear" w:color="auto" w:fill="FFFF99"/>
          <w:rtl/>
        </w:rPr>
      </w:pPr>
      <w:bookmarkStart w:id="2" w:name="Rov24"/>
      <w:r w:rsidRPr="00BF05CA">
        <w:rPr>
          <w:rStyle w:val="default"/>
          <w:rFonts w:cs="FrankRuehl" w:hint="cs"/>
          <w:vanish/>
          <w:color w:val="FF0000"/>
          <w:szCs w:val="20"/>
          <w:shd w:val="clear" w:color="auto" w:fill="FFFF99"/>
          <w:rtl/>
        </w:rPr>
        <w:t>מיום 1.1.2007</w:t>
      </w:r>
    </w:p>
    <w:p w:rsidR="00F738FE" w:rsidRPr="00BF05CA" w:rsidRDefault="00F738FE">
      <w:pPr>
        <w:pStyle w:val="P00"/>
        <w:spacing w:before="0"/>
        <w:ind w:left="0"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תשס"ז-2007</w:t>
      </w:r>
    </w:p>
    <w:p w:rsidR="00F738FE" w:rsidRPr="00BF05CA" w:rsidRDefault="00F738FE">
      <w:pPr>
        <w:pStyle w:val="P00"/>
        <w:spacing w:before="0"/>
        <w:ind w:left="0" w:right="1134"/>
        <w:rPr>
          <w:rStyle w:val="default"/>
          <w:rFonts w:cs="FrankRuehl" w:hint="cs"/>
          <w:vanish/>
          <w:szCs w:val="20"/>
          <w:shd w:val="clear" w:color="auto" w:fill="FFFF99"/>
          <w:rtl/>
        </w:rPr>
      </w:pPr>
      <w:hyperlink r:id="rId7" w:history="1">
        <w:r w:rsidRPr="00BF05CA">
          <w:rPr>
            <w:rStyle w:val="Hyperlink"/>
            <w:rFonts w:hint="cs"/>
            <w:vanish/>
            <w:szCs w:val="20"/>
            <w:shd w:val="clear" w:color="auto" w:fill="FFFF99"/>
            <w:rtl/>
          </w:rPr>
          <w:t>ק"ת תשס"ז מס' 6553</w:t>
        </w:r>
      </w:hyperlink>
      <w:r w:rsidRPr="00BF05CA">
        <w:rPr>
          <w:rStyle w:val="default"/>
          <w:rFonts w:cs="FrankRuehl" w:hint="cs"/>
          <w:vanish/>
          <w:szCs w:val="20"/>
          <w:shd w:val="clear" w:color="auto" w:fill="FFFF99"/>
          <w:rtl/>
        </w:rPr>
        <w:t xml:space="preserve"> מיום 16.1.2007 עמ' 471</w:t>
      </w:r>
    </w:p>
    <w:p w:rsidR="00F738FE" w:rsidRPr="00BF05CA" w:rsidRDefault="00F738FE">
      <w:pPr>
        <w:pStyle w:val="P00"/>
        <w:spacing w:before="0"/>
        <w:ind w:left="0" w:right="1134"/>
        <w:rPr>
          <w:rStyle w:val="default"/>
          <w:rFonts w:cs="FrankRuehl" w:hint="cs"/>
          <w:vanish/>
          <w:szCs w:val="20"/>
          <w:shd w:val="clear" w:color="auto" w:fill="FFFF99"/>
          <w:rtl/>
        </w:rPr>
      </w:pPr>
      <w:r w:rsidRPr="00BF05CA">
        <w:rPr>
          <w:rStyle w:val="default"/>
          <w:rFonts w:cs="FrankRuehl" w:hint="cs"/>
          <w:b/>
          <w:bCs/>
          <w:vanish/>
          <w:szCs w:val="20"/>
          <w:shd w:val="clear" w:color="auto" w:fill="FFFF99"/>
          <w:rtl/>
        </w:rPr>
        <w:t>החלפת הגדרת "ערר"</w:t>
      </w:r>
    </w:p>
    <w:p w:rsidR="00F738FE" w:rsidRPr="00BF05CA" w:rsidRDefault="00F738FE">
      <w:pPr>
        <w:pStyle w:val="P00"/>
        <w:ind w:left="0" w:right="1134"/>
        <w:rPr>
          <w:rStyle w:val="default"/>
          <w:rFonts w:cs="FrankRuehl" w:hint="cs"/>
          <w:vanish/>
          <w:szCs w:val="20"/>
          <w:shd w:val="clear" w:color="auto" w:fill="FFFF99"/>
          <w:rtl/>
        </w:rPr>
      </w:pPr>
      <w:r w:rsidRPr="00BF05CA">
        <w:rPr>
          <w:rStyle w:val="default"/>
          <w:rFonts w:cs="FrankRuehl" w:hint="cs"/>
          <w:vanish/>
          <w:szCs w:val="20"/>
          <w:shd w:val="clear" w:color="auto" w:fill="FFFF99"/>
          <w:rtl/>
        </w:rPr>
        <w:t>הנוסח הקודם:</w:t>
      </w:r>
    </w:p>
    <w:p w:rsidR="00F738FE" w:rsidRDefault="00F738FE">
      <w:pPr>
        <w:pStyle w:val="P00"/>
        <w:spacing w:before="0"/>
        <w:ind w:left="0" w:right="1134"/>
        <w:rPr>
          <w:rStyle w:val="default"/>
          <w:rFonts w:cs="FrankRuehl" w:hint="cs"/>
          <w:strike/>
          <w:sz w:val="2"/>
          <w:szCs w:val="2"/>
          <w:rtl/>
        </w:rPr>
      </w:pPr>
      <w:r w:rsidRPr="00BF05CA">
        <w:rPr>
          <w:vanish/>
          <w:sz w:val="22"/>
          <w:szCs w:val="22"/>
          <w:shd w:val="clear" w:color="auto" w:fill="FFFF99"/>
          <w:rtl/>
        </w:rPr>
        <w:tab/>
      </w:r>
      <w:r w:rsidRPr="00BF05CA">
        <w:rPr>
          <w:rStyle w:val="default"/>
          <w:rFonts w:cs="FrankRuehl"/>
          <w:strike/>
          <w:vanish/>
          <w:sz w:val="22"/>
          <w:szCs w:val="22"/>
          <w:shd w:val="clear" w:color="auto" w:fill="FFFF99"/>
          <w:rtl/>
        </w:rPr>
        <w:t>"</w:t>
      </w:r>
      <w:r w:rsidRPr="00BF05CA">
        <w:rPr>
          <w:rStyle w:val="default"/>
          <w:rFonts w:cs="FrankRuehl" w:hint="cs"/>
          <w:strike/>
          <w:vanish/>
          <w:sz w:val="22"/>
          <w:szCs w:val="22"/>
          <w:shd w:val="clear" w:color="auto" w:fill="FFFF99"/>
          <w:rtl/>
        </w:rPr>
        <w:t>ערר" - ערר על החלטה של ועדה מקומית לפי סעיף 18(ד) ו-198(ד) לחוק וערר על החלטה של שמאי מכריע לפי סעיף 198(ה)(4) לחוק.</w:t>
      </w:r>
      <w:bookmarkEnd w:id="2"/>
    </w:p>
    <w:p w:rsidR="00F738FE" w:rsidRDefault="00F738FE">
      <w:pPr>
        <w:pStyle w:val="P00"/>
        <w:spacing w:before="72"/>
        <w:ind w:left="0" w:right="1134"/>
        <w:rPr>
          <w:rStyle w:val="default"/>
          <w:rFonts w:cs="FrankRuehl" w:hint="cs"/>
          <w:rtl/>
        </w:rPr>
      </w:pPr>
      <w:bookmarkStart w:id="3" w:name="Seif2"/>
      <w:bookmarkEnd w:id="3"/>
      <w:r>
        <w:rPr>
          <w:lang w:val="he-IL"/>
        </w:rPr>
        <w:pict>
          <v:rect id="_x0000_s1027" style="position:absolute;left:0;text-align:left;margin-left:464.5pt;margin-top:8.05pt;width:75.05pt;height:19.1pt;z-index:251642880" o:allowincell="f" filled="f" stroked="f" strokecolor="lime" strokeweight=".25pt">
            <v:textbox inset="0,0,0,0">
              <w:txbxContent>
                <w:p w:rsidR="00F738FE" w:rsidRDefault="00F738FE">
                  <w:pPr>
                    <w:spacing w:line="160" w:lineRule="exact"/>
                    <w:jc w:val="left"/>
                    <w:rPr>
                      <w:rFonts w:cs="Miriam" w:hint="cs"/>
                      <w:szCs w:val="18"/>
                      <w:rtl/>
                    </w:rPr>
                  </w:pPr>
                  <w:r>
                    <w:rPr>
                      <w:rFonts w:cs="Miriam"/>
                      <w:szCs w:val="18"/>
                      <w:rtl/>
                    </w:rPr>
                    <w:t>ה</w:t>
                  </w:r>
                  <w:r>
                    <w:rPr>
                      <w:rFonts w:cs="Miriam" w:hint="cs"/>
                      <w:szCs w:val="18"/>
                      <w:rtl/>
                    </w:rPr>
                    <w:t>גשת ערר</w:t>
                  </w:r>
                </w:p>
                <w:p w:rsidR="00F738FE" w:rsidRDefault="00F738FE">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Fonts w:cs="Miriam"/>
          <w:rtl/>
        </w:rPr>
        <w:t>2.</w:t>
      </w:r>
      <w:r>
        <w:rPr>
          <w:rStyle w:val="big-number"/>
          <w:rFonts w:cs="Miriam"/>
          <w:rtl/>
        </w:rPr>
        <w:tab/>
      </w:r>
      <w:r>
        <w:rPr>
          <w:rStyle w:val="default"/>
          <w:rFonts w:cs="FrankRuehl"/>
          <w:rtl/>
        </w:rPr>
        <w:t>ע</w:t>
      </w:r>
      <w:r>
        <w:rPr>
          <w:rStyle w:val="default"/>
          <w:rFonts w:cs="FrankRuehl" w:hint="cs"/>
          <w:rtl/>
        </w:rPr>
        <w:t>רר יוגש בידי העורר למזכירות ועדת הערר, בכתב, בארבעה</w:t>
      </w:r>
      <w:r>
        <w:rPr>
          <w:rStyle w:val="default"/>
          <w:rFonts w:cs="FrankRuehl"/>
          <w:rtl/>
        </w:rPr>
        <w:t xml:space="preserve"> </w:t>
      </w:r>
      <w:r>
        <w:rPr>
          <w:rStyle w:val="default"/>
          <w:rFonts w:cs="FrankRuehl" w:hint="cs"/>
          <w:rtl/>
        </w:rPr>
        <w:t>עותקים, בצירוף עותקים נוספים לפי מספר המשיבים; מזכיר הועדה או עובד מטעמו יאשר, בכתב, את קבלת הערר; בכתב האישור יצוין תאריך ההגשה ומספר תיק הערר.</w:t>
      </w:r>
    </w:p>
    <w:p w:rsidR="00F738FE" w:rsidRPr="00BF05CA" w:rsidRDefault="00F738FE">
      <w:pPr>
        <w:pStyle w:val="P00"/>
        <w:spacing w:before="0"/>
        <w:ind w:left="0" w:right="1134"/>
        <w:rPr>
          <w:rStyle w:val="default"/>
          <w:rFonts w:cs="FrankRuehl" w:hint="cs"/>
          <w:vanish/>
          <w:color w:val="FF0000"/>
          <w:szCs w:val="20"/>
          <w:shd w:val="clear" w:color="auto" w:fill="FFFF99"/>
          <w:rtl/>
        </w:rPr>
      </w:pPr>
      <w:bookmarkStart w:id="4" w:name="Rov25"/>
      <w:r w:rsidRPr="00BF05CA">
        <w:rPr>
          <w:rStyle w:val="default"/>
          <w:rFonts w:cs="FrankRuehl" w:hint="cs"/>
          <w:vanish/>
          <w:color w:val="FF0000"/>
          <w:szCs w:val="20"/>
          <w:shd w:val="clear" w:color="auto" w:fill="FFFF99"/>
          <w:rtl/>
        </w:rPr>
        <w:t>מיום 1.1.2007</w:t>
      </w:r>
    </w:p>
    <w:p w:rsidR="00F738FE" w:rsidRPr="00BF05CA" w:rsidRDefault="00F738FE">
      <w:pPr>
        <w:pStyle w:val="P00"/>
        <w:spacing w:before="0"/>
        <w:ind w:left="0"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תשס"ז-2007</w:t>
      </w:r>
    </w:p>
    <w:p w:rsidR="00F738FE" w:rsidRPr="00BF05CA" w:rsidRDefault="00F738FE">
      <w:pPr>
        <w:pStyle w:val="P00"/>
        <w:spacing w:before="0"/>
        <w:ind w:left="0" w:right="1134"/>
        <w:rPr>
          <w:rStyle w:val="default"/>
          <w:rFonts w:cs="FrankRuehl" w:hint="cs"/>
          <w:vanish/>
          <w:szCs w:val="20"/>
          <w:shd w:val="clear" w:color="auto" w:fill="FFFF99"/>
          <w:rtl/>
        </w:rPr>
      </w:pPr>
      <w:hyperlink r:id="rId8" w:history="1">
        <w:r w:rsidRPr="00BF05CA">
          <w:rPr>
            <w:rStyle w:val="Hyperlink"/>
            <w:rFonts w:hint="cs"/>
            <w:vanish/>
            <w:szCs w:val="20"/>
            <w:shd w:val="clear" w:color="auto" w:fill="FFFF99"/>
            <w:rtl/>
          </w:rPr>
          <w:t>ק"ת תשס"ז מס' 6553</w:t>
        </w:r>
      </w:hyperlink>
      <w:r w:rsidRPr="00BF05CA">
        <w:rPr>
          <w:rStyle w:val="default"/>
          <w:rFonts w:cs="FrankRuehl" w:hint="cs"/>
          <w:vanish/>
          <w:szCs w:val="20"/>
          <w:shd w:val="clear" w:color="auto" w:fill="FFFF99"/>
          <w:rtl/>
        </w:rPr>
        <w:t xml:space="preserve"> מיום 16.1.2007 עמ' 472</w:t>
      </w:r>
    </w:p>
    <w:p w:rsidR="00F738FE" w:rsidRDefault="00F738FE">
      <w:pPr>
        <w:pStyle w:val="P00"/>
        <w:ind w:left="0" w:right="1134"/>
        <w:rPr>
          <w:rStyle w:val="default"/>
          <w:rFonts w:cs="FrankRuehl" w:hint="cs"/>
          <w:sz w:val="2"/>
          <w:szCs w:val="2"/>
          <w:rtl/>
        </w:rPr>
      </w:pPr>
      <w:r w:rsidRPr="00BF05CA">
        <w:rPr>
          <w:rStyle w:val="big-number"/>
          <w:rFonts w:cs="FrankRuehl"/>
          <w:vanish/>
          <w:sz w:val="22"/>
          <w:szCs w:val="22"/>
          <w:shd w:val="clear" w:color="auto" w:fill="FFFF99"/>
          <w:rtl/>
        </w:rPr>
        <w:t>2.</w:t>
      </w:r>
      <w:r w:rsidRPr="00BF05CA">
        <w:rPr>
          <w:rStyle w:val="big-number"/>
          <w:rFonts w:cs="FrankRuehl"/>
          <w:vanish/>
          <w:sz w:val="22"/>
          <w:szCs w:val="22"/>
          <w:shd w:val="clear" w:color="auto" w:fill="FFFF99"/>
          <w:rtl/>
        </w:rPr>
        <w:tab/>
      </w:r>
      <w:r w:rsidRPr="00BF05CA">
        <w:rPr>
          <w:rStyle w:val="default"/>
          <w:rFonts w:cs="FrankRuehl"/>
          <w:vanish/>
          <w:sz w:val="22"/>
          <w:szCs w:val="22"/>
          <w:shd w:val="clear" w:color="auto" w:fill="FFFF99"/>
          <w:rtl/>
        </w:rPr>
        <w:t>ע</w:t>
      </w:r>
      <w:r w:rsidRPr="00BF05CA">
        <w:rPr>
          <w:rStyle w:val="default"/>
          <w:rFonts w:cs="FrankRuehl" w:hint="cs"/>
          <w:vanish/>
          <w:sz w:val="22"/>
          <w:szCs w:val="22"/>
          <w:shd w:val="clear" w:color="auto" w:fill="FFFF99"/>
          <w:rtl/>
        </w:rPr>
        <w:t xml:space="preserve">רר יוגש בידי העורר למזכירות ועדת הערר, בכתב, </w:t>
      </w:r>
      <w:r w:rsidRPr="00BF05CA">
        <w:rPr>
          <w:rStyle w:val="default"/>
          <w:rFonts w:cs="FrankRuehl" w:hint="cs"/>
          <w:strike/>
          <w:vanish/>
          <w:sz w:val="22"/>
          <w:szCs w:val="22"/>
          <w:shd w:val="clear" w:color="auto" w:fill="FFFF99"/>
          <w:rtl/>
        </w:rPr>
        <w:t>בשישה</w:t>
      </w:r>
      <w:r w:rsidRPr="00BF05CA">
        <w:rPr>
          <w:rStyle w:val="default"/>
          <w:rFonts w:cs="FrankRuehl"/>
          <w:strike/>
          <w:vanish/>
          <w:sz w:val="22"/>
          <w:szCs w:val="22"/>
          <w:shd w:val="clear" w:color="auto" w:fill="FFFF99"/>
          <w:rtl/>
        </w:rPr>
        <w:t xml:space="preserve"> </w:t>
      </w:r>
      <w:r w:rsidRPr="00BF05CA">
        <w:rPr>
          <w:rStyle w:val="default"/>
          <w:rFonts w:cs="FrankRuehl" w:hint="cs"/>
          <w:strike/>
          <w:vanish/>
          <w:sz w:val="22"/>
          <w:szCs w:val="22"/>
          <w:shd w:val="clear" w:color="auto" w:fill="FFFF99"/>
          <w:rtl/>
        </w:rPr>
        <w:t>עותקים</w:t>
      </w:r>
      <w:r w:rsidRPr="00BF05CA">
        <w:rPr>
          <w:rStyle w:val="default"/>
          <w:rFonts w:cs="FrankRuehl" w:hint="cs"/>
          <w:vanish/>
          <w:sz w:val="22"/>
          <w:szCs w:val="22"/>
          <w:shd w:val="clear" w:color="auto" w:fill="FFFF99"/>
          <w:rtl/>
        </w:rPr>
        <w:t xml:space="preserve"> </w:t>
      </w:r>
      <w:r w:rsidRPr="00BF05CA">
        <w:rPr>
          <w:rStyle w:val="default"/>
          <w:rFonts w:cs="FrankRuehl" w:hint="cs"/>
          <w:vanish/>
          <w:sz w:val="22"/>
          <w:szCs w:val="22"/>
          <w:u w:val="single"/>
          <w:shd w:val="clear" w:color="auto" w:fill="FFFF99"/>
          <w:rtl/>
        </w:rPr>
        <w:t>בארבעה עותקים</w:t>
      </w:r>
      <w:r w:rsidRPr="00BF05CA">
        <w:rPr>
          <w:rStyle w:val="default"/>
          <w:rFonts w:cs="FrankRuehl" w:hint="cs"/>
          <w:vanish/>
          <w:sz w:val="22"/>
          <w:szCs w:val="22"/>
          <w:shd w:val="clear" w:color="auto" w:fill="FFFF99"/>
          <w:rtl/>
        </w:rPr>
        <w:t>, בצירוף עותקים נוספים לפי מספר המשיבים; מזכיר הועדה או עובד מטעמו יאשר, בכתב, את קבלת הערר; בכתב האישור יצוין תאריך ההגשה ומספר תיק הערר.</w:t>
      </w:r>
      <w:bookmarkEnd w:id="4"/>
    </w:p>
    <w:p w:rsidR="00F738FE" w:rsidRDefault="00F738FE">
      <w:pPr>
        <w:pStyle w:val="P00"/>
        <w:spacing w:before="72"/>
        <w:ind w:left="0" w:right="1134"/>
        <w:rPr>
          <w:rStyle w:val="default"/>
          <w:rFonts w:cs="FrankRuehl"/>
          <w:rtl/>
        </w:rPr>
      </w:pPr>
      <w:bookmarkStart w:id="5" w:name="Seif3"/>
      <w:bookmarkEnd w:id="5"/>
      <w:r>
        <w:rPr>
          <w:lang w:val="he-IL"/>
        </w:rPr>
        <w:pict>
          <v:rect id="_x0000_s1028" style="position:absolute;left:0;text-align:left;margin-left:464.5pt;margin-top:8.05pt;width:75.05pt;height:10pt;z-index:251643904"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פ</w:t>
                  </w:r>
                  <w:r>
                    <w:rPr>
                      <w:rFonts w:cs="Miriam" w:hint="cs"/>
                      <w:szCs w:val="18"/>
                      <w:rtl/>
                    </w:rPr>
                    <w:t>רטי הערר</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כתב ערר יכלול את כל אלה:</w:t>
      </w:r>
    </w:p>
    <w:p w:rsidR="00F738FE" w:rsidRDefault="00F738FE">
      <w:pPr>
        <w:pStyle w:val="P22"/>
        <w:spacing w:before="72"/>
        <w:ind w:left="1021" w:right="1134"/>
        <w:rPr>
          <w:rStyle w:val="default"/>
          <w:rFonts w:cs="FrankRuehl"/>
          <w:rtl/>
        </w:rPr>
      </w:pPr>
      <w:r>
        <w:rPr>
          <w:rtl/>
          <w:lang w:val="he-IL"/>
        </w:rPr>
        <w:pict>
          <v:shape id="_x0000_s1052" type="#_x0000_t202" style="position:absolute;left:0;text-align:left;margin-left:470.25pt;margin-top:7.1pt;width:1in;height:11.2pt;z-index:251666432" filled="f" stroked="f">
            <v:textbox inset="1mm,0,1mm,0">
              <w:txbxContent>
                <w:p w:rsidR="00F738FE" w:rsidRDefault="00F738FE">
                  <w:pPr>
                    <w:spacing w:line="160" w:lineRule="exact"/>
                    <w:jc w:val="left"/>
                    <w:rPr>
                      <w:rFonts w:cs="Miriam"/>
                      <w:noProof/>
                      <w:szCs w:val="18"/>
                      <w:rtl/>
                    </w:rPr>
                  </w:pPr>
                  <w:r>
                    <w:rPr>
                      <w:rFonts w:cs="Miriam" w:hint="cs"/>
                      <w:szCs w:val="18"/>
                      <w:rtl/>
                    </w:rPr>
                    <w:t>תק' תשס"ז-2007</w:t>
                  </w:r>
                </w:p>
              </w:txbxContent>
            </v:textbox>
          </v:shape>
        </w:pict>
      </w:r>
      <w:r>
        <w:rPr>
          <w:rStyle w:val="default"/>
          <w:rFonts w:cs="FrankRuehl"/>
          <w:rtl/>
        </w:rPr>
        <w:t>(1)</w:t>
      </w:r>
      <w:r>
        <w:rPr>
          <w:rStyle w:val="default"/>
          <w:rFonts w:cs="FrankRuehl"/>
          <w:rtl/>
        </w:rPr>
        <w:tab/>
      </w:r>
      <w:r>
        <w:rPr>
          <w:rStyle w:val="default"/>
          <w:rFonts w:cs="FrankRuehl" w:hint="cs"/>
          <w:rtl/>
        </w:rPr>
        <w:t>שם העורר ומענו וכן מספר טלפון ומספר פקסמילה שלו;</w:t>
      </w:r>
    </w:p>
    <w:p w:rsidR="00F738FE" w:rsidRDefault="00F738FE">
      <w:pPr>
        <w:pStyle w:val="P22"/>
        <w:spacing w:before="72"/>
        <w:ind w:left="1021" w:right="1134"/>
        <w:rPr>
          <w:rStyle w:val="default"/>
          <w:rFonts w:cs="FrankRuehl"/>
          <w:rtl/>
        </w:rPr>
      </w:pPr>
      <w:r>
        <w:rPr>
          <w:rtl/>
          <w:lang w:val="he-IL"/>
        </w:rPr>
        <w:pict>
          <v:shape id="_x0000_s1053" type="#_x0000_t202" style="position:absolute;left:0;text-align:left;margin-left:470.25pt;margin-top:7.1pt;width:1in;height:11.2pt;z-index:251667456" filled="f" stroked="f">
            <v:textbox inset="1mm,0,1mm,0">
              <w:txbxContent>
                <w:p w:rsidR="00F738FE" w:rsidRDefault="00F738FE">
                  <w:pPr>
                    <w:spacing w:line="160" w:lineRule="exact"/>
                    <w:jc w:val="left"/>
                    <w:rPr>
                      <w:rFonts w:cs="Miriam"/>
                      <w:noProof/>
                      <w:szCs w:val="18"/>
                      <w:rtl/>
                    </w:rPr>
                  </w:pPr>
                  <w:r>
                    <w:rPr>
                      <w:rFonts w:cs="Miriam" w:hint="cs"/>
                      <w:szCs w:val="18"/>
                      <w:rtl/>
                    </w:rPr>
                    <w:t>תק' תשס"ז-2007</w:t>
                  </w:r>
                </w:p>
              </w:txbxContent>
            </v:textbox>
          </v:shape>
        </w:pict>
      </w:r>
      <w:r>
        <w:rPr>
          <w:rStyle w:val="default"/>
          <w:rFonts w:cs="FrankRuehl"/>
          <w:rtl/>
        </w:rPr>
        <w:t>(2)</w:t>
      </w:r>
      <w:r>
        <w:rPr>
          <w:rStyle w:val="default"/>
          <w:rFonts w:cs="FrankRuehl"/>
          <w:rtl/>
        </w:rPr>
        <w:tab/>
      </w:r>
      <w:r>
        <w:rPr>
          <w:rStyle w:val="default"/>
          <w:rFonts w:cs="FrankRuehl" w:hint="cs"/>
          <w:rtl/>
        </w:rPr>
        <w:t>שם בא-כוח העורר, אם הערר מוגש באמצעות עו</w:t>
      </w:r>
      <w:r>
        <w:rPr>
          <w:rStyle w:val="default"/>
          <w:rFonts w:cs="FrankRuehl"/>
          <w:rtl/>
        </w:rPr>
        <w:t>ר</w:t>
      </w:r>
      <w:r>
        <w:rPr>
          <w:rStyle w:val="default"/>
          <w:rFonts w:cs="FrankRuehl" w:hint="cs"/>
          <w:rtl/>
        </w:rPr>
        <w:t>ך דין, ומען למסירת מסמכים וכן מספר טלפון ומספר פקסמילה שלו;</w:t>
      </w:r>
    </w:p>
    <w:p w:rsidR="00F738FE" w:rsidRDefault="00F738F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פרטי התכנית והתביעה לפיצויים שלגביה ניתנה</w:t>
      </w:r>
      <w:r>
        <w:rPr>
          <w:rStyle w:val="default"/>
          <w:rFonts w:cs="FrankRuehl"/>
          <w:rtl/>
        </w:rPr>
        <w:t xml:space="preserve"> </w:t>
      </w:r>
      <w:r>
        <w:rPr>
          <w:rStyle w:val="default"/>
          <w:rFonts w:cs="FrankRuehl" w:hint="cs"/>
          <w:rtl/>
        </w:rPr>
        <w:t>ההחלטה נושא הערר;</w:t>
      </w:r>
    </w:p>
    <w:p w:rsidR="00F738FE" w:rsidRDefault="00F738FE">
      <w:pPr>
        <w:pStyle w:val="P22"/>
        <w:spacing w:before="72"/>
        <w:ind w:left="1021" w:right="1134"/>
        <w:rPr>
          <w:rStyle w:val="default"/>
          <w:rFonts w:cs="FrankRuehl"/>
          <w:rtl/>
        </w:rPr>
      </w:pPr>
      <w:r>
        <w:rPr>
          <w:rtl/>
          <w:lang w:val="he-IL"/>
        </w:rPr>
        <w:pict>
          <v:shape id="_x0000_s1054" type="#_x0000_t202" style="position:absolute;left:0;text-align:left;margin-left:470.25pt;margin-top:7.1pt;width:1in;height:11.2pt;z-index:251668480" filled="f" stroked="f">
            <v:textbox inset="1mm,0,1mm,0">
              <w:txbxContent>
                <w:p w:rsidR="00F738FE" w:rsidRDefault="00F738FE">
                  <w:pPr>
                    <w:spacing w:line="160" w:lineRule="exact"/>
                    <w:jc w:val="left"/>
                    <w:rPr>
                      <w:rFonts w:cs="Miriam"/>
                      <w:noProof/>
                      <w:szCs w:val="18"/>
                      <w:rtl/>
                    </w:rPr>
                  </w:pPr>
                  <w:r>
                    <w:rPr>
                      <w:rFonts w:cs="Miriam" w:hint="cs"/>
                      <w:szCs w:val="18"/>
                      <w:rtl/>
                    </w:rPr>
                    <w:t>תק' תשס"ז-2007</w:t>
                  </w:r>
                </w:p>
              </w:txbxContent>
            </v:textbox>
          </v:shape>
        </w:pict>
      </w:r>
      <w:r>
        <w:rPr>
          <w:rStyle w:val="default"/>
          <w:rFonts w:cs="FrankRuehl"/>
          <w:rtl/>
        </w:rPr>
        <w:t>(4)</w:t>
      </w:r>
      <w:r>
        <w:rPr>
          <w:rStyle w:val="default"/>
          <w:rFonts w:cs="FrankRuehl"/>
          <w:rtl/>
        </w:rPr>
        <w:tab/>
      </w:r>
      <w:r>
        <w:rPr>
          <w:rStyle w:val="default"/>
          <w:rFonts w:cs="FrankRuehl" w:hint="cs"/>
          <w:rtl/>
        </w:rPr>
        <w:t>פרטי ההחלטה שעליה מוגש הערר, והעתק ההודעה בדבר ההחלטה;</w:t>
      </w:r>
    </w:p>
    <w:p w:rsidR="00F738FE" w:rsidRDefault="00F738F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פרטי המשיבים, שמותיהם ומענם;</w:t>
      </w:r>
    </w:p>
    <w:p w:rsidR="00F738FE" w:rsidRDefault="00F738F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נימוקי הערר;</w:t>
      </w:r>
    </w:p>
    <w:p w:rsidR="00F738FE" w:rsidRDefault="00F738FE">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עיקרי הראיות שהעורר מבקש להביא בפני וע</w:t>
      </w:r>
      <w:r>
        <w:rPr>
          <w:rStyle w:val="default"/>
          <w:rFonts w:cs="FrankRuehl"/>
          <w:rtl/>
        </w:rPr>
        <w:t>ד</w:t>
      </w:r>
      <w:r>
        <w:rPr>
          <w:rStyle w:val="default"/>
          <w:rFonts w:cs="FrankRuehl" w:hint="cs"/>
          <w:rtl/>
        </w:rPr>
        <w:t>ת הערר, וכן העתקים מחוות דעת שמאי שהגיש לועדה המקומית.</w:t>
      </w:r>
    </w:p>
    <w:p w:rsidR="00F738FE" w:rsidRDefault="00F738F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לבקשת עורר, תמציא לו הועדה המקומית את פרטי הצדדים להליך נושא הערר, שמותיהם ומעניהם, תוך שלושה ימים מיום הגשת</w:t>
      </w:r>
      <w:r>
        <w:rPr>
          <w:rStyle w:val="default"/>
          <w:rFonts w:cs="FrankRuehl"/>
          <w:rtl/>
        </w:rPr>
        <w:t xml:space="preserve"> </w:t>
      </w:r>
      <w:r>
        <w:rPr>
          <w:rStyle w:val="default"/>
          <w:rFonts w:cs="FrankRuehl" w:hint="cs"/>
          <w:rtl/>
        </w:rPr>
        <w:t>הבקשה.</w:t>
      </w:r>
    </w:p>
    <w:p w:rsidR="00F738FE" w:rsidRPr="00BF05CA" w:rsidRDefault="00F738FE">
      <w:pPr>
        <w:pStyle w:val="P00"/>
        <w:spacing w:before="0"/>
        <w:ind w:left="0" w:right="1134"/>
        <w:rPr>
          <w:rStyle w:val="default"/>
          <w:rFonts w:cs="FrankRuehl" w:hint="cs"/>
          <w:vanish/>
          <w:color w:val="FF0000"/>
          <w:szCs w:val="20"/>
          <w:shd w:val="clear" w:color="auto" w:fill="FFFF99"/>
          <w:rtl/>
        </w:rPr>
      </w:pPr>
      <w:bookmarkStart w:id="6" w:name="Rov26"/>
      <w:r w:rsidRPr="00BF05CA">
        <w:rPr>
          <w:rStyle w:val="default"/>
          <w:rFonts w:cs="FrankRuehl" w:hint="cs"/>
          <w:vanish/>
          <w:color w:val="FF0000"/>
          <w:szCs w:val="20"/>
          <w:shd w:val="clear" w:color="auto" w:fill="FFFF99"/>
          <w:rtl/>
        </w:rPr>
        <w:t>מיום 1.1.2007</w:t>
      </w:r>
    </w:p>
    <w:p w:rsidR="00F738FE" w:rsidRPr="00BF05CA" w:rsidRDefault="00F738FE">
      <w:pPr>
        <w:pStyle w:val="P00"/>
        <w:spacing w:before="0"/>
        <w:ind w:left="0"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תשס"ז-2007</w:t>
      </w:r>
    </w:p>
    <w:p w:rsidR="00F738FE" w:rsidRPr="00BF05CA" w:rsidRDefault="00F738FE">
      <w:pPr>
        <w:pStyle w:val="P00"/>
        <w:spacing w:before="0"/>
        <w:ind w:left="0" w:right="1134"/>
        <w:rPr>
          <w:rStyle w:val="default"/>
          <w:rFonts w:cs="FrankRuehl" w:hint="cs"/>
          <w:vanish/>
          <w:szCs w:val="20"/>
          <w:shd w:val="clear" w:color="auto" w:fill="FFFF99"/>
          <w:rtl/>
        </w:rPr>
      </w:pPr>
      <w:hyperlink r:id="rId9" w:history="1">
        <w:r w:rsidRPr="00BF05CA">
          <w:rPr>
            <w:rStyle w:val="Hyperlink"/>
            <w:rFonts w:hint="cs"/>
            <w:vanish/>
            <w:szCs w:val="20"/>
            <w:shd w:val="clear" w:color="auto" w:fill="FFFF99"/>
            <w:rtl/>
          </w:rPr>
          <w:t>ק"ת תשס"ז מס' 6553</w:t>
        </w:r>
      </w:hyperlink>
      <w:r w:rsidRPr="00BF05CA">
        <w:rPr>
          <w:rStyle w:val="default"/>
          <w:rFonts w:cs="FrankRuehl" w:hint="cs"/>
          <w:vanish/>
          <w:szCs w:val="20"/>
          <w:shd w:val="clear" w:color="auto" w:fill="FFFF99"/>
          <w:rtl/>
        </w:rPr>
        <w:t xml:space="preserve"> מיום 16.1.2007 עמ' 472</w:t>
      </w:r>
    </w:p>
    <w:p w:rsidR="00F738FE" w:rsidRPr="00BF05CA" w:rsidRDefault="00F738FE">
      <w:pPr>
        <w:pStyle w:val="P00"/>
        <w:ind w:left="0" w:right="1134"/>
        <w:rPr>
          <w:rStyle w:val="default"/>
          <w:rFonts w:cs="FrankRuehl"/>
          <w:vanish/>
          <w:sz w:val="22"/>
          <w:szCs w:val="22"/>
          <w:shd w:val="clear" w:color="auto" w:fill="FFFF99"/>
          <w:rtl/>
        </w:rPr>
      </w:pPr>
      <w:r w:rsidRPr="00BF05CA">
        <w:rPr>
          <w:rStyle w:val="big-number"/>
          <w:rFonts w:cs="Miriam"/>
          <w:vanish/>
          <w:sz w:val="22"/>
          <w:szCs w:val="22"/>
          <w:shd w:val="clear" w:color="auto" w:fill="FFFF99"/>
          <w:rtl/>
        </w:rPr>
        <w:tab/>
      </w:r>
      <w:r w:rsidRPr="00BF05CA">
        <w:rPr>
          <w:rStyle w:val="default"/>
          <w:rFonts w:cs="FrankRuehl"/>
          <w:vanish/>
          <w:sz w:val="22"/>
          <w:szCs w:val="22"/>
          <w:shd w:val="clear" w:color="auto" w:fill="FFFF99"/>
          <w:rtl/>
        </w:rPr>
        <w:t>(</w:t>
      </w:r>
      <w:r w:rsidRPr="00BF05CA">
        <w:rPr>
          <w:rStyle w:val="default"/>
          <w:rFonts w:cs="FrankRuehl" w:hint="cs"/>
          <w:vanish/>
          <w:sz w:val="22"/>
          <w:szCs w:val="22"/>
          <w:shd w:val="clear" w:color="auto" w:fill="FFFF99"/>
          <w:rtl/>
        </w:rPr>
        <w:t>א)</w:t>
      </w:r>
      <w:r w:rsidRPr="00BF05CA">
        <w:rPr>
          <w:rStyle w:val="default"/>
          <w:rFonts w:cs="FrankRuehl"/>
          <w:vanish/>
          <w:sz w:val="22"/>
          <w:szCs w:val="22"/>
          <w:shd w:val="clear" w:color="auto" w:fill="FFFF99"/>
          <w:rtl/>
        </w:rPr>
        <w:tab/>
      </w:r>
      <w:r w:rsidRPr="00BF05CA">
        <w:rPr>
          <w:rStyle w:val="default"/>
          <w:rFonts w:cs="FrankRuehl" w:hint="cs"/>
          <w:vanish/>
          <w:sz w:val="22"/>
          <w:szCs w:val="22"/>
          <w:shd w:val="clear" w:color="auto" w:fill="FFFF99"/>
          <w:rtl/>
        </w:rPr>
        <w:t>כתב ערר יכלול את כל אלה:</w:t>
      </w:r>
    </w:p>
    <w:p w:rsidR="00F738FE" w:rsidRPr="00BF05CA" w:rsidRDefault="00F738FE">
      <w:pPr>
        <w:pStyle w:val="P22"/>
        <w:spacing w:before="0"/>
        <w:ind w:left="1021" w:right="1134"/>
        <w:rPr>
          <w:rStyle w:val="default"/>
          <w:rFonts w:cs="FrankRuehl"/>
          <w:vanish/>
          <w:sz w:val="22"/>
          <w:szCs w:val="22"/>
          <w:shd w:val="clear" w:color="auto" w:fill="FFFF99"/>
          <w:rtl/>
        </w:rPr>
      </w:pPr>
      <w:r w:rsidRPr="00BF05CA">
        <w:rPr>
          <w:rStyle w:val="default"/>
          <w:rFonts w:cs="FrankRuehl"/>
          <w:vanish/>
          <w:sz w:val="22"/>
          <w:szCs w:val="22"/>
          <w:shd w:val="clear" w:color="auto" w:fill="FFFF99"/>
          <w:rtl/>
        </w:rPr>
        <w:t>(1)</w:t>
      </w:r>
      <w:r w:rsidRPr="00BF05CA">
        <w:rPr>
          <w:rStyle w:val="default"/>
          <w:rFonts w:cs="FrankRuehl"/>
          <w:vanish/>
          <w:sz w:val="22"/>
          <w:szCs w:val="22"/>
          <w:shd w:val="clear" w:color="auto" w:fill="FFFF99"/>
          <w:rtl/>
        </w:rPr>
        <w:tab/>
      </w:r>
      <w:r w:rsidRPr="00BF05CA">
        <w:rPr>
          <w:rStyle w:val="default"/>
          <w:rFonts w:cs="FrankRuehl" w:hint="cs"/>
          <w:vanish/>
          <w:sz w:val="22"/>
          <w:szCs w:val="22"/>
          <w:shd w:val="clear" w:color="auto" w:fill="FFFF99"/>
          <w:rtl/>
        </w:rPr>
        <w:t xml:space="preserve">שם העורר ומענו </w:t>
      </w:r>
      <w:r w:rsidRPr="00BF05CA">
        <w:rPr>
          <w:rStyle w:val="default"/>
          <w:rFonts w:cs="FrankRuehl" w:hint="cs"/>
          <w:vanish/>
          <w:sz w:val="22"/>
          <w:szCs w:val="22"/>
          <w:u w:val="single"/>
          <w:shd w:val="clear" w:color="auto" w:fill="FFFF99"/>
          <w:rtl/>
        </w:rPr>
        <w:t>וכן מספר טלפון ומספר פקסמילה שלו</w:t>
      </w:r>
      <w:r w:rsidRPr="00BF05CA">
        <w:rPr>
          <w:rStyle w:val="default"/>
          <w:rFonts w:cs="FrankRuehl" w:hint="cs"/>
          <w:vanish/>
          <w:sz w:val="22"/>
          <w:szCs w:val="22"/>
          <w:shd w:val="clear" w:color="auto" w:fill="FFFF99"/>
          <w:rtl/>
        </w:rPr>
        <w:t>;</w:t>
      </w:r>
    </w:p>
    <w:p w:rsidR="00F738FE" w:rsidRPr="00BF05CA" w:rsidRDefault="00F738FE">
      <w:pPr>
        <w:pStyle w:val="P22"/>
        <w:spacing w:before="0"/>
        <w:ind w:left="1021" w:right="1134"/>
        <w:rPr>
          <w:rStyle w:val="default"/>
          <w:rFonts w:cs="FrankRuehl"/>
          <w:vanish/>
          <w:sz w:val="22"/>
          <w:szCs w:val="22"/>
          <w:shd w:val="clear" w:color="auto" w:fill="FFFF99"/>
          <w:rtl/>
        </w:rPr>
      </w:pPr>
      <w:r w:rsidRPr="00BF05CA">
        <w:rPr>
          <w:rStyle w:val="default"/>
          <w:rFonts w:cs="FrankRuehl"/>
          <w:vanish/>
          <w:sz w:val="22"/>
          <w:szCs w:val="22"/>
          <w:shd w:val="clear" w:color="auto" w:fill="FFFF99"/>
          <w:rtl/>
        </w:rPr>
        <w:t>(2)</w:t>
      </w:r>
      <w:r w:rsidRPr="00BF05CA">
        <w:rPr>
          <w:rStyle w:val="default"/>
          <w:rFonts w:cs="FrankRuehl"/>
          <w:vanish/>
          <w:sz w:val="22"/>
          <w:szCs w:val="22"/>
          <w:shd w:val="clear" w:color="auto" w:fill="FFFF99"/>
          <w:rtl/>
        </w:rPr>
        <w:tab/>
      </w:r>
      <w:r w:rsidRPr="00BF05CA">
        <w:rPr>
          <w:rStyle w:val="default"/>
          <w:rFonts w:cs="FrankRuehl" w:hint="cs"/>
          <w:vanish/>
          <w:sz w:val="22"/>
          <w:szCs w:val="22"/>
          <w:shd w:val="clear" w:color="auto" w:fill="FFFF99"/>
          <w:rtl/>
        </w:rPr>
        <w:t>שם בא-כוח העורר, אם הערר מוגש באמצעות עו</w:t>
      </w:r>
      <w:r w:rsidRPr="00BF05CA">
        <w:rPr>
          <w:rStyle w:val="default"/>
          <w:rFonts w:cs="FrankRuehl"/>
          <w:vanish/>
          <w:sz w:val="22"/>
          <w:szCs w:val="22"/>
          <w:shd w:val="clear" w:color="auto" w:fill="FFFF99"/>
          <w:rtl/>
        </w:rPr>
        <w:t>ר</w:t>
      </w:r>
      <w:r w:rsidRPr="00BF05CA">
        <w:rPr>
          <w:rStyle w:val="default"/>
          <w:rFonts w:cs="FrankRuehl" w:hint="cs"/>
          <w:vanish/>
          <w:sz w:val="22"/>
          <w:szCs w:val="22"/>
          <w:shd w:val="clear" w:color="auto" w:fill="FFFF99"/>
          <w:rtl/>
        </w:rPr>
        <w:t xml:space="preserve">ך דין, ומען למסירת מסמכים </w:t>
      </w:r>
      <w:r w:rsidRPr="00BF05CA">
        <w:rPr>
          <w:rStyle w:val="default"/>
          <w:rFonts w:cs="FrankRuehl" w:hint="cs"/>
          <w:vanish/>
          <w:sz w:val="22"/>
          <w:szCs w:val="22"/>
          <w:u w:val="single"/>
          <w:shd w:val="clear" w:color="auto" w:fill="FFFF99"/>
          <w:rtl/>
        </w:rPr>
        <w:t>וכן מספר טלפון ומספר פקסמילה שלו</w:t>
      </w:r>
      <w:r w:rsidRPr="00BF05CA">
        <w:rPr>
          <w:rStyle w:val="default"/>
          <w:rFonts w:cs="FrankRuehl" w:hint="cs"/>
          <w:vanish/>
          <w:sz w:val="22"/>
          <w:szCs w:val="22"/>
          <w:shd w:val="clear" w:color="auto" w:fill="FFFF99"/>
          <w:rtl/>
        </w:rPr>
        <w:t>;</w:t>
      </w:r>
    </w:p>
    <w:p w:rsidR="00F738FE" w:rsidRPr="00BF05CA" w:rsidRDefault="00F738FE">
      <w:pPr>
        <w:pStyle w:val="P22"/>
        <w:spacing w:before="0"/>
        <w:ind w:left="1021" w:right="1134"/>
        <w:rPr>
          <w:rStyle w:val="default"/>
          <w:rFonts w:cs="FrankRuehl"/>
          <w:vanish/>
          <w:sz w:val="22"/>
          <w:szCs w:val="22"/>
          <w:shd w:val="clear" w:color="auto" w:fill="FFFF99"/>
          <w:rtl/>
        </w:rPr>
      </w:pPr>
      <w:r w:rsidRPr="00BF05CA">
        <w:rPr>
          <w:rStyle w:val="default"/>
          <w:rFonts w:cs="FrankRuehl"/>
          <w:vanish/>
          <w:sz w:val="22"/>
          <w:szCs w:val="22"/>
          <w:shd w:val="clear" w:color="auto" w:fill="FFFF99"/>
          <w:rtl/>
        </w:rPr>
        <w:t>(3)</w:t>
      </w:r>
      <w:r w:rsidRPr="00BF05CA">
        <w:rPr>
          <w:rStyle w:val="default"/>
          <w:rFonts w:cs="FrankRuehl"/>
          <w:vanish/>
          <w:sz w:val="22"/>
          <w:szCs w:val="22"/>
          <w:shd w:val="clear" w:color="auto" w:fill="FFFF99"/>
          <w:rtl/>
        </w:rPr>
        <w:tab/>
      </w:r>
      <w:r w:rsidRPr="00BF05CA">
        <w:rPr>
          <w:rStyle w:val="default"/>
          <w:rFonts w:cs="FrankRuehl" w:hint="cs"/>
          <w:vanish/>
          <w:sz w:val="22"/>
          <w:szCs w:val="22"/>
          <w:shd w:val="clear" w:color="auto" w:fill="FFFF99"/>
          <w:rtl/>
        </w:rPr>
        <w:t>פרטי התכנית והתביעה לפיצויים שלגביה ניתנה</w:t>
      </w:r>
      <w:r w:rsidRPr="00BF05CA">
        <w:rPr>
          <w:rStyle w:val="default"/>
          <w:rFonts w:cs="FrankRuehl"/>
          <w:vanish/>
          <w:sz w:val="22"/>
          <w:szCs w:val="22"/>
          <w:shd w:val="clear" w:color="auto" w:fill="FFFF99"/>
          <w:rtl/>
        </w:rPr>
        <w:t xml:space="preserve"> </w:t>
      </w:r>
      <w:r w:rsidRPr="00BF05CA">
        <w:rPr>
          <w:rStyle w:val="default"/>
          <w:rFonts w:cs="FrankRuehl" w:hint="cs"/>
          <w:vanish/>
          <w:sz w:val="22"/>
          <w:szCs w:val="22"/>
          <w:shd w:val="clear" w:color="auto" w:fill="FFFF99"/>
          <w:rtl/>
        </w:rPr>
        <w:t>ההחלטה נושא הערר;</w:t>
      </w:r>
    </w:p>
    <w:p w:rsidR="00F738FE" w:rsidRDefault="00F738FE">
      <w:pPr>
        <w:pStyle w:val="P22"/>
        <w:spacing w:before="0"/>
        <w:ind w:left="1021" w:right="1134"/>
        <w:rPr>
          <w:rStyle w:val="default"/>
          <w:rFonts w:cs="FrankRuehl"/>
          <w:sz w:val="2"/>
          <w:szCs w:val="2"/>
          <w:rtl/>
        </w:rPr>
      </w:pPr>
      <w:r w:rsidRPr="00BF05CA">
        <w:rPr>
          <w:rStyle w:val="default"/>
          <w:rFonts w:cs="FrankRuehl"/>
          <w:vanish/>
          <w:sz w:val="22"/>
          <w:szCs w:val="22"/>
          <w:shd w:val="clear" w:color="auto" w:fill="FFFF99"/>
          <w:rtl/>
        </w:rPr>
        <w:t>(4)</w:t>
      </w:r>
      <w:r w:rsidRPr="00BF05CA">
        <w:rPr>
          <w:rStyle w:val="default"/>
          <w:rFonts w:cs="FrankRuehl"/>
          <w:vanish/>
          <w:sz w:val="22"/>
          <w:szCs w:val="22"/>
          <w:shd w:val="clear" w:color="auto" w:fill="FFFF99"/>
          <w:rtl/>
        </w:rPr>
        <w:tab/>
      </w:r>
      <w:r w:rsidRPr="00BF05CA">
        <w:rPr>
          <w:rStyle w:val="default"/>
          <w:rFonts w:cs="FrankRuehl" w:hint="cs"/>
          <w:vanish/>
          <w:sz w:val="22"/>
          <w:szCs w:val="22"/>
          <w:shd w:val="clear" w:color="auto" w:fill="FFFF99"/>
          <w:rtl/>
        </w:rPr>
        <w:t xml:space="preserve">פרטי ההחלטה שעליה מוגש הערר, והעתק </w:t>
      </w:r>
      <w:r w:rsidRPr="00BF05CA">
        <w:rPr>
          <w:rStyle w:val="default"/>
          <w:rFonts w:cs="FrankRuehl" w:hint="cs"/>
          <w:strike/>
          <w:vanish/>
          <w:sz w:val="22"/>
          <w:szCs w:val="22"/>
          <w:shd w:val="clear" w:color="auto" w:fill="FFFF99"/>
          <w:rtl/>
        </w:rPr>
        <w:t>הודעת</w:t>
      </w:r>
      <w:r w:rsidRPr="00BF05CA">
        <w:rPr>
          <w:rStyle w:val="default"/>
          <w:rFonts w:cs="FrankRuehl"/>
          <w:strike/>
          <w:vanish/>
          <w:sz w:val="22"/>
          <w:szCs w:val="22"/>
          <w:shd w:val="clear" w:color="auto" w:fill="FFFF99"/>
          <w:rtl/>
        </w:rPr>
        <w:t xml:space="preserve"> </w:t>
      </w:r>
      <w:r w:rsidRPr="00BF05CA">
        <w:rPr>
          <w:rStyle w:val="default"/>
          <w:rFonts w:cs="FrankRuehl" w:hint="cs"/>
          <w:strike/>
          <w:vanish/>
          <w:sz w:val="22"/>
          <w:szCs w:val="22"/>
          <w:shd w:val="clear" w:color="auto" w:fill="FFFF99"/>
          <w:rtl/>
        </w:rPr>
        <w:t>הועדה המקומית על</w:t>
      </w:r>
      <w:r w:rsidRPr="00BF05CA">
        <w:rPr>
          <w:rStyle w:val="default"/>
          <w:rFonts w:cs="FrankRuehl" w:hint="cs"/>
          <w:vanish/>
          <w:sz w:val="22"/>
          <w:szCs w:val="22"/>
          <w:shd w:val="clear" w:color="auto" w:fill="FFFF99"/>
          <w:rtl/>
        </w:rPr>
        <w:t xml:space="preserve"> </w:t>
      </w:r>
      <w:r w:rsidRPr="00BF05CA">
        <w:rPr>
          <w:rStyle w:val="default"/>
          <w:rFonts w:cs="FrankRuehl" w:hint="cs"/>
          <w:vanish/>
          <w:sz w:val="22"/>
          <w:szCs w:val="22"/>
          <w:u w:val="single"/>
          <w:shd w:val="clear" w:color="auto" w:fill="FFFF99"/>
          <w:rtl/>
        </w:rPr>
        <w:t>ההודעה בדבר</w:t>
      </w:r>
      <w:r w:rsidRPr="00BF05CA">
        <w:rPr>
          <w:rStyle w:val="default"/>
          <w:rFonts w:cs="FrankRuehl" w:hint="cs"/>
          <w:vanish/>
          <w:sz w:val="22"/>
          <w:szCs w:val="22"/>
          <w:shd w:val="clear" w:color="auto" w:fill="FFFF99"/>
          <w:rtl/>
        </w:rPr>
        <w:t xml:space="preserve"> ההחלטה;</w:t>
      </w:r>
      <w:bookmarkEnd w:id="6"/>
    </w:p>
    <w:p w:rsidR="00F738FE" w:rsidRDefault="00F738FE">
      <w:pPr>
        <w:pStyle w:val="P00"/>
        <w:spacing w:before="72"/>
        <w:ind w:left="0" w:right="1134"/>
        <w:rPr>
          <w:rStyle w:val="default"/>
          <w:rFonts w:cs="FrankRuehl"/>
          <w:rtl/>
        </w:rPr>
      </w:pPr>
      <w:bookmarkStart w:id="7" w:name="Seif4"/>
      <w:bookmarkEnd w:id="7"/>
      <w:r>
        <w:rPr>
          <w:lang w:val="he-IL"/>
        </w:rPr>
        <w:pict>
          <v:rect id="_x0000_s1029" style="position:absolute;left:0;text-align:left;margin-left:464.5pt;margin-top:8.05pt;width:75.05pt;height:10pt;z-index:251644928"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ה</w:t>
                  </w:r>
                  <w:r>
                    <w:rPr>
                      <w:rFonts w:cs="Miriam" w:hint="cs"/>
                      <w:szCs w:val="18"/>
                      <w:rtl/>
                    </w:rPr>
                    <w:t>משיבים בערר</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 xml:space="preserve">משיבים בערר יהיו לפי העניין - </w:t>
      </w:r>
    </w:p>
    <w:p w:rsidR="00F738FE" w:rsidRDefault="00F738FE">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בערר על החלטת ועדה מקומית לפי סעיפים 18(ד) ו-198(ד) </w:t>
      </w:r>
      <w:r w:rsidR="00BF05CA">
        <w:rPr>
          <w:rStyle w:val="default"/>
          <w:rFonts w:cs="FrankRuehl"/>
          <w:rtl/>
        </w:rPr>
        <w:t>–</w:t>
      </w:r>
      <w:r>
        <w:rPr>
          <w:rStyle w:val="default"/>
          <w:rFonts w:cs="FrankRuehl" w:hint="cs"/>
          <w:rtl/>
        </w:rPr>
        <w:t xml:space="preserve"> הועדה המקומית, וכן כל מי שהשמיע טענותיו בפני הועדה לפי סעיף 198 לחוק;</w:t>
      </w:r>
    </w:p>
    <w:p w:rsidR="00F738FE" w:rsidRDefault="00F738FE">
      <w:pPr>
        <w:pStyle w:val="P11"/>
        <w:spacing w:before="72"/>
        <w:ind w:left="624" w:right="1134"/>
        <w:rPr>
          <w:rStyle w:val="default"/>
          <w:rFonts w:cs="FrankRuehl" w:hint="cs"/>
          <w:rtl/>
        </w:rPr>
      </w:pPr>
      <w:r>
        <w:rPr>
          <w:rtl/>
          <w:lang w:val="he-IL"/>
        </w:rPr>
        <w:pict>
          <v:shape id="_x0000_s1047" type="#_x0000_t202" style="position:absolute;left:0;text-align:left;margin-left:470.25pt;margin-top:3.9pt;width:1in;height:16.8pt;z-index:251663360" filled="f" stroked="f">
            <v:textbox inset="1mm,,1mm">
              <w:txbxContent>
                <w:p w:rsidR="00F738FE" w:rsidRDefault="00F738FE">
                  <w:pPr>
                    <w:spacing w:line="160" w:lineRule="exact"/>
                    <w:jc w:val="left"/>
                    <w:rPr>
                      <w:rFonts w:cs="Miriam" w:hint="cs"/>
                      <w:szCs w:val="18"/>
                      <w:rtl/>
                    </w:rPr>
                  </w:pPr>
                  <w:r>
                    <w:rPr>
                      <w:rFonts w:cs="Miriam" w:hint="cs"/>
                      <w:szCs w:val="18"/>
                      <w:rtl/>
                    </w:rPr>
                    <w:t>תק' תשס"ג-2003</w:t>
                  </w:r>
                </w:p>
              </w:txbxContent>
            </v:textbox>
          </v:shape>
        </w:pict>
      </w:r>
      <w:r>
        <w:rPr>
          <w:rStyle w:val="default"/>
          <w:rFonts w:cs="FrankRuehl"/>
          <w:rtl/>
        </w:rPr>
        <w:t>(2)</w:t>
      </w:r>
      <w:r>
        <w:rPr>
          <w:rStyle w:val="default"/>
          <w:rFonts w:cs="FrankRuehl"/>
          <w:rtl/>
        </w:rPr>
        <w:tab/>
      </w:r>
      <w:r>
        <w:rPr>
          <w:rStyle w:val="default"/>
          <w:rFonts w:cs="FrankRuehl" w:hint="cs"/>
          <w:rtl/>
        </w:rPr>
        <w:t xml:space="preserve">בערר על החלטת שמאי מכריע לפי סעיף 198(ה)(4) לחוק </w:t>
      </w:r>
      <w:r>
        <w:rPr>
          <w:rStyle w:val="default"/>
          <w:rFonts w:cs="FrankRuehl"/>
          <w:rtl/>
        </w:rPr>
        <w:t>–</w:t>
      </w:r>
      <w:r>
        <w:rPr>
          <w:rStyle w:val="default"/>
          <w:rFonts w:cs="FrankRuehl" w:hint="cs"/>
          <w:rtl/>
        </w:rPr>
        <w:t xml:space="preserve"> המשיבים המנויים בפסקה (1) ומי שהיה צד לדיון בפני השמאי המכריע ואיננו העורר;</w:t>
      </w:r>
    </w:p>
    <w:p w:rsidR="00F738FE" w:rsidRDefault="00F738FE">
      <w:pPr>
        <w:pStyle w:val="P11"/>
        <w:spacing w:before="72"/>
        <w:ind w:left="624" w:right="1134"/>
        <w:rPr>
          <w:rStyle w:val="default"/>
          <w:rFonts w:cs="FrankRuehl" w:hint="cs"/>
          <w:rtl/>
        </w:rPr>
      </w:pPr>
      <w:r>
        <w:rPr>
          <w:rtl/>
          <w:lang w:val="he-IL"/>
        </w:rPr>
        <w:pict>
          <v:shape id="_x0000_s1055" type="#_x0000_t202" style="position:absolute;left:0;text-align:left;margin-left:470.25pt;margin-top:7.1pt;width:1in;height:11.2pt;z-index:251669504" filled="f" stroked="f">
            <v:textbox inset="1mm,0,1mm,0">
              <w:txbxContent>
                <w:p w:rsidR="00F738FE" w:rsidRDefault="00F738FE">
                  <w:pPr>
                    <w:spacing w:line="160" w:lineRule="exact"/>
                    <w:jc w:val="left"/>
                    <w:rPr>
                      <w:rFonts w:cs="Miriam"/>
                      <w:noProof/>
                      <w:szCs w:val="18"/>
                      <w:rtl/>
                    </w:rPr>
                  </w:pPr>
                  <w:r>
                    <w:rPr>
                      <w:rFonts w:cs="Miriam" w:hint="cs"/>
                      <w:szCs w:val="18"/>
                      <w:rtl/>
                    </w:rPr>
                    <w:t>תק' תשס"ז-2007</w:t>
                  </w:r>
                </w:p>
              </w:txbxContent>
            </v:textbox>
          </v:shape>
        </w:pict>
      </w:r>
      <w:r>
        <w:rPr>
          <w:rStyle w:val="default"/>
          <w:rFonts w:cs="FrankRuehl"/>
          <w:rtl/>
        </w:rPr>
        <w:t>(3)</w:t>
      </w:r>
      <w:r>
        <w:rPr>
          <w:rStyle w:val="default"/>
          <w:rFonts w:cs="FrankRuehl" w:hint="cs"/>
          <w:rtl/>
        </w:rPr>
        <w:tab/>
      </w:r>
      <w:r>
        <w:rPr>
          <w:rStyle w:val="default"/>
          <w:rFonts w:cs="FrankRuehl"/>
          <w:rtl/>
        </w:rPr>
        <w:t>בערר על החלטת ועדה מקומית לפי סעיף 28(ה)(3) לחוק משק הגז הטבעי – הוועדה המקומית.</w:t>
      </w:r>
    </w:p>
    <w:p w:rsidR="00F738FE" w:rsidRPr="00BF05CA" w:rsidRDefault="00F738FE">
      <w:pPr>
        <w:pStyle w:val="P00"/>
        <w:spacing w:before="0"/>
        <w:ind w:left="624" w:right="1134"/>
        <w:rPr>
          <w:rStyle w:val="default"/>
          <w:rFonts w:cs="FrankRuehl" w:hint="cs"/>
          <w:vanish/>
          <w:color w:val="FF0000"/>
          <w:szCs w:val="20"/>
          <w:shd w:val="clear" w:color="auto" w:fill="FFFF99"/>
          <w:rtl/>
        </w:rPr>
      </w:pPr>
      <w:bookmarkStart w:id="8" w:name="Rov31"/>
      <w:r w:rsidRPr="00BF05CA">
        <w:rPr>
          <w:rStyle w:val="default"/>
          <w:rFonts w:cs="FrankRuehl" w:hint="cs"/>
          <w:vanish/>
          <w:color w:val="FF0000"/>
          <w:szCs w:val="20"/>
          <w:shd w:val="clear" w:color="auto" w:fill="FFFF99"/>
          <w:rtl/>
        </w:rPr>
        <w:t>מיום 24.10.2003</w:t>
      </w:r>
    </w:p>
    <w:p w:rsidR="00F738FE" w:rsidRPr="00BF05CA" w:rsidRDefault="00F738FE">
      <w:pPr>
        <w:pStyle w:val="P00"/>
        <w:spacing w:before="0"/>
        <w:ind w:left="624"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תשס"ג-2003</w:t>
      </w:r>
    </w:p>
    <w:p w:rsidR="00F738FE" w:rsidRPr="00BF05CA" w:rsidRDefault="00F738FE">
      <w:pPr>
        <w:pStyle w:val="P00"/>
        <w:spacing w:before="0"/>
        <w:ind w:left="624" w:right="1134"/>
        <w:rPr>
          <w:rStyle w:val="default"/>
          <w:rFonts w:cs="FrankRuehl" w:hint="cs"/>
          <w:vanish/>
          <w:szCs w:val="20"/>
          <w:shd w:val="clear" w:color="auto" w:fill="FFFF99"/>
          <w:rtl/>
        </w:rPr>
      </w:pPr>
      <w:hyperlink r:id="rId10" w:history="1">
        <w:r w:rsidRPr="00BF05CA">
          <w:rPr>
            <w:rStyle w:val="Hyperlink"/>
            <w:rFonts w:hint="cs"/>
            <w:vanish/>
            <w:szCs w:val="20"/>
            <w:shd w:val="clear" w:color="auto" w:fill="FFFF99"/>
            <w:rtl/>
          </w:rPr>
          <w:t>ק"ת תשס"ג מס' 6267</w:t>
        </w:r>
      </w:hyperlink>
      <w:r w:rsidRPr="00BF05CA">
        <w:rPr>
          <w:rStyle w:val="default"/>
          <w:rFonts w:cs="FrankRuehl" w:hint="cs"/>
          <w:vanish/>
          <w:szCs w:val="20"/>
          <w:shd w:val="clear" w:color="auto" w:fill="FFFF99"/>
          <w:rtl/>
        </w:rPr>
        <w:t xml:space="preserve"> מיום 24.9.2003 עמ' 1153</w:t>
      </w:r>
    </w:p>
    <w:p w:rsidR="00F738FE" w:rsidRPr="00BF05CA" w:rsidRDefault="00F738FE">
      <w:pPr>
        <w:pStyle w:val="P00"/>
        <w:spacing w:before="0"/>
        <w:ind w:left="624"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החלפת פסקה 4(2)</w:t>
      </w:r>
    </w:p>
    <w:p w:rsidR="00F738FE" w:rsidRPr="00BF05CA" w:rsidRDefault="00F738FE">
      <w:pPr>
        <w:pStyle w:val="P00"/>
        <w:ind w:left="624" w:right="1134"/>
        <w:rPr>
          <w:rStyle w:val="default"/>
          <w:rFonts w:cs="FrankRuehl" w:hint="cs"/>
          <w:vanish/>
          <w:szCs w:val="20"/>
          <w:shd w:val="clear" w:color="auto" w:fill="FFFF99"/>
          <w:rtl/>
        </w:rPr>
      </w:pPr>
      <w:r w:rsidRPr="00BF05CA">
        <w:rPr>
          <w:rStyle w:val="default"/>
          <w:rFonts w:cs="FrankRuehl" w:hint="cs"/>
          <w:vanish/>
          <w:szCs w:val="20"/>
          <w:shd w:val="clear" w:color="auto" w:fill="FFFF99"/>
          <w:rtl/>
        </w:rPr>
        <w:t>הנוסח הקודם:</w:t>
      </w:r>
    </w:p>
    <w:p w:rsidR="00F738FE" w:rsidRPr="00BF05CA" w:rsidRDefault="00F738FE">
      <w:pPr>
        <w:pStyle w:val="P00"/>
        <w:spacing w:before="0"/>
        <w:ind w:left="624" w:right="1134"/>
        <w:rPr>
          <w:rStyle w:val="default"/>
          <w:rFonts w:cs="FrankRuehl" w:hint="cs"/>
          <w:strike/>
          <w:vanish/>
          <w:sz w:val="22"/>
          <w:szCs w:val="22"/>
          <w:shd w:val="clear" w:color="auto" w:fill="FFFF99"/>
          <w:rtl/>
        </w:rPr>
      </w:pPr>
      <w:r w:rsidRPr="00BF05CA">
        <w:rPr>
          <w:rStyle w:val="default"/>
          <w:rFonts w:cs="FrankRuehl" w:hint="cs"/>
          <w:strike/>
          <w:vanish/>
          <w:sz w:val="22"/>
          <w:szCs w:val="22"/>
          <w:shd w:val="clear" w:color="auto" w:fill="FFFF99"/>
          <w:rtl/>
        </w:rPr>
        <w:t>(2)</w:t>
      </w:r>
      <w:r w:rsidRPr="00BF05CA">
        <w:rPr>
          <w:rStyle w:val="default"/>
          <w:rFonts w:cs="FrankRuehl" w:hint="cs"/>
          <w:strike/>
          <w:vanish/>
          <w:sz w:val="22"/>
          <w:szCs w:val="22"/>
          <w:shd w:val="clear" w:color="auto" w:fill="FFFF99"/>
          <w:rtl/>
        </w:rPr>
        <w:tab/>
        <w:t>בערר על החלטת שמאי מכריע לפי סעיף 198(ה)(4), המשיבים המנויים בפסקה (1) וכן השמאי המכריע;</w:t>
      </w:r>
    </w:p>
    <w:p w:rsidR="00F738FE" w:rsidRPr="00BF05CA" w:rsidRDefault="00F738FE">
      <w:pPr>
        <w:pStyle w:val="P00"/>
        <w:spacing w:before="0"/>
        <w:ind w:left="624" w:right="1134"/>
        <w:rPr>
          <w:rStyle w:val="default"/>
          <w:rFonts w:cs="FrankRuehl" w:hint="cs"/>
          <w:vanish/>
          <w:color w:val="FF0000"/>
          <w:szCs w:val="20"/>
          <w:shd w:val="clear" w:color="auto" w:fill="FFFF99"/>
          <w:rtl/>
        </w:rPr>
      </w:pPr>
    </w:p>
    <w:p w:rsidR="00F738FE" w:rsidRPr="00BF05CA" w:rsidRDefault="00F738FE">
      <w:pPr>
        <w:pStyle w:val="P00"/>
        <w:spacing w:before="0"/>
        <w:ind w:left="624" w:right="1134"/>
        <w:rPr>
          <w:rStyle w:val="default"/>
          <w:rFonts w:cs="FrankRuehl" w:hint="cs"/>
          <w:vanish/>
          <w:color w:val="FF0000"/>
          <w:szCs w:val="20"/>
          <w:shd w:val="clear" w:color="auto" w:fill="FFFF99"/>
          <w:rtl/>
        </w:rPr>
      </w:pPr>
      <w:r w:rsidRPr="00BF05CA">
        <w:rPr>
          <w:rStyle w:val="default"/>
          <w:rFonts w:cs="FrankRuehl" w:hint="cs"/>
          <w:vanish/>
          <w:color w:val="FF0000"/>
          <w:szCs w:val="20"/>
          <w:shd w:val="clear" w:color="auto" w:fill="FFFF99"/>
          <w:rtl/>
        </w:rPr>
        <w:t>מיום 1.1.2007</w:t>
      </w:r>
    </w:p>
    <w:p w:rsidR="00F738FE" w:rsidRPr="00BF05CA" w:rsidRDefault="00F738FE">
      <w:pPr>
        <w:pStyle w:val="P00"/>
        <w:spacing w:before="0"/>
        <w:ind w:left="624"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תשס"ז-2007</w:t>
      </w:r>
    </w:p>
    <w:p w:rsidR="00F738FE" w:rsidRPr="00BF05CA" w:rsidRDefault="00F738FE">
      <w:pPr>
        <w:pStyle w:val="P00"/>
        <w:spacing w:before="0"/>
        <w:ind w:left="624" w:right="1134"/>
        <w:rPr>
          <w:rStyle w:val="default"/>
          <w:rFonts w:cs="FrankRuehl" w:hint="cs"/>
          <w:vanish/>
          <w:szCs w:val="20"/>
          <w:shd w:val="clear" w:color="auto" w:fill="FFFF99"/>
          <w:rtl/>
        </w:rPr>
      </w:pPr>
      <w:hyperlink r:id="rId11" w:history="1">
        <w:r w:rsidRPr="00BF05CA">
          <w:rPr>
            <w:rStyle w:val="Hyperlink"/>
            <w:rFonts w:hint="cs"/>
            <w:vanish/>
            <w:szCs w:val="20"/>
            <w:shd w:val="clear" w:color="auto" w:fill="FFFF99"/>
            <w:rtl/>
          </w:rPr>
          <w:t>ק"ת תשס"ז מס' 6553</w:t>
        </w:r>
      </w:hyperlink>
      <w:r w:rsidRPr="00BF05CA">
        <w:rPr>
          <w:rStyle w:val="default"/>
          <w:rFonts w:cs="FrankRuehl" w:hint="cs"/>
          <w:vanish/>
          <w:szCs w:val="20"/>
          <w:shd w:val="clear" w:color="auto" w:fill="FFFF99"/>
          <w:rtl/>
        </w:rPr>
        <w:t xml:space="preserve"> מיום 16.1.2007 עמ' 472</w:t>
      </w:r>
    </w:p>
    <w:p w:rsidR="00F738FE" w:rsidRDefault="00F738FE">
      <w:pPr>
        <w:pStyle w:val="P00"/>
        <w:spacing w:before="0"/>
        <w:ind w:left="624" w:right="1134"/>
        <w:rPr>
          <w:rStyle w:val="default"/>
          <w:rFonts w:cs="FrankRuehl" w:hint="cs"/>
          <w:sz w:val="2"/>
          <w:szCs w:val="2"/>
          <w:rtl/>
        </w:rPr>
      </w:pPr>
      <w:r w:rsidRPr="00BF05CA">
        <w:rPr>
          <w:rStyle w:val="default"/>
          <w:rFonts w:cs="FrankRuehl" w:hint="cs"/>
          <w:b/>
          <w:bCs/>
          <w:vanish/>
          <w:szCs w:val="20"/>
          <w:shd w:val="clear" w:color="auto" w:fill="FFFF99"/>
          <w:rtl/>
        </w:rPr>
        <w:t>הוספת פסקה 4(3)</w:t>
      </w:r>
      <w:bookmarkEnd w:id="8"/>
    </w:p>
    <w:p w:rsidR="00F738FE" w:rsidRDefault="00F738FE">
      <w:pPr>
        <w:pStyle w:val="P00"/>
        <w:spacing w:before="72"/>
        <w:ind w:left="0" w:right="1134"/>
        <w:rPr>
          <w:rStyle w:val="default"/>
          <w:rFonts w:cs="FrankRuehl"/>
          <w:rtl/>
        </w:rPr>
      </w:pPr>
      <w:bookmarkStart w:id="9" w:name="Seif5"/>
      <w:bookmarkEnd w:id="9"/>
      <w:r>
        <w:rPr>
          <w:lang w:val="he-IL"/>
        </w:rPr>
        <w:pict>
          <v:rect id="_x0000_s1030" style="position:absolute;left:0;text-align:left;margin-left:464.5pt;margin-top:8.05pt;width:75.05pt;height:20pt;z-index:251645952"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מ</w:t>
                  </w:r>
                  <w:r>
                    <w:rPr>
                      <w:rFonts w:cs="Miriam" w:hint="cs"/>
                      <w:szCs w:val="18"/>
                      <w:rtl/>
                    </w:rPr>
                    <w:t>סירת העתק</w:t>
                  </w:r>
                  <w:r>
                    <w:rPr>
                      <w:rFonts w:cs="Miriam"/>
                      <w:szCs w:val="18"/>
                      <w:rtl/>
                    </w:rPr>
                    <w:t>י</w:t>
                  </w:r>
                  <w:r>
                    <w:rPr>
                      <w:rFonts w:cs="Miriam" w:hint="cs"/>
                      <w:szCs w:val="18"/>
                      <w:rtl/>
                    </w:rPr>
                    <w:t xml:space="preserve"> הערר למשיבים</w:t>
                  </w:r>
                </w:p>
              </w:txbxContent>
            </v:textbox>
            <w10:anchorlock/>
          </v:rect>
        </w:pict>
      </w:r>
      <w:r>
        <w:rPr>
          <w:rStyle w:val="big-number"/>
          <w:rFonts w:cs="Miriam"/>
          <w:rtl/>
        </w:rPr>
        <w:t>5.</w:t>
      </w:r>
      <w:r>
        <w:rPr>
          <w:rStyle w:val="big-number"/>
          <w:rFonts w:cs="Miriam"/>
          <w:rtl/>
        </w:rPr>
        <w:tab/>
      </w:r>
      <w:r>
        <w:rPr>
          <w:rStyle w:val="default"/>
          <w:rFonts w:cs="FrankRuehl"/>
          <w:rtl/>
        </w:rPr>
        <w:t>מ</w:t>
      </w:r>
      <w:r>
        <w:rPr>
          <w:rStyle w:val="default"/>
          <w:rFonts w:cs="FrankRuehl" w:hint="cs"/>
          <w:rtl/>
        </w:rPr>
        <w:t>זכיר ועדת הערר ישלח, תוך חמישה ימים מיום קבלת הערר, לכל אחד מהמשיבים, עותק של הערר על נספחיו, בדואר רשום או באמצעות שליח וידאג לקבלת אישור על מסירת הערר למשיבים.</w:t>
      </w:r>
    </w:p>
    <w:p w:rsidR="00F738FE" w:rsidRDefault="00F738FE">
      <w:pPr>
        <w:pStyle w:val="P00"/>
        <w:spacing w:before="72"/>
        <w:ind w:left="0" w:right="1134"/>
        <w:rPr>
          <w:rStyle w:val="default"/>
          <w:rFonts w:cs="FrankRuehl"/>
          <w:rtl/>
        </w:rPr>
      </w:pPr>
      <w:bookmarkStart w:id="10" w:name="Seif6"/>
      <w:bookmarkEnd w:id="10"/>
      <w:r>
        <w:rPr>
          <w:lang w:val="he-IL"/>
        </w:rPr>
        <w:lastRenderedPageBreak/>
        <w:pict>
          <v:rect id="_x0000_s1031" style="position:absolute;left:0;text-align:left;margin-left:464.5pt;margin-top:8.05pt;width:75.05pt;height:10pt;z-index:251646976"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ת</w:t>
                  </w:r>
                  <w:r>
                    <w:rPr>
                      <w:rFonts w:cs="Miriam" w:hint="cs"/>
                      <w:szCs w:val="18"/>
                      <w:rtl/>
                    </w:rPr>
                    <w:t>שובה לערר</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המשיב</w:t>
      </w:r>
      <w:r>
        <w:rPr>
          <w:rStyle w:val="default"/>
          <w:rFonts w:cs="FrankRuehl"/>
          <w:rtl/>
        </w:rPr>
        <w:t>י</w:t>
      </w:r>
      <w:r>
        <w:rPr>
          <w:rStyle w:val="default"/>
          <w:rFonts w:cs="FrankRuehl" w:hint="cs"/>
          <w:rtl/>
        </w:rPr>
        <w:t>ם יגישו את תשובותיהם לערר תוך 30 ימים מיום שקיבלו את הערר.</w:t>
      </w:r>
    </w:p>
    <w:p w:rsidR="00F738FE" w:rsidRDefault="00F738FE">
      <w:pPr>
        <w:pStyle w:val="P00"/>
        <w:spacing w:before="72"/>
        <w:ind w:left="0" w:right="1134"/>
        <w:rPr>
          <w:rStyle w:val="default"/>
          <w:rFonts w:cs="FrankRuehl" w:hint="cs"/>
          <w:rtl/>
        </w:rPr>
      </w:pPr>
      <w:r>
        <w:rPr>
          <w:rtl/>
          <w:lang w:val="he-IL"/>
        </w:rPr>
        <w:pict>
          <v:shape id="_x0000_s1056" type="#_x0000_t202" style="position:absolute;left:0;text-align:left;margin-left:470.35pt;margin-top:7.1pt;width:1in;height:11.2pt;z-index:251670528" filled="f" stroked="f">
            <v:textbox inset="1mm,0,1mm,0">
              <w:txbxContent>
                <w:p w:rsidR="00F738FE" w:rsidRDefault="00F738FE">
                  <w:pPr>
                    <w:spacing w:line="160" w:lineRule="exact"/>
                    <w:jc w:val="left"/>
                    <w:rPr>
                      <w:rFonts w:cs="Miriam"/>
                      <w:noProof/>
                      <w:szCs w:val="18"/>
                      <w:rtl/>
                    </w:rPr>
                  </w:pPr>
                  <w:r>
                    <w:rPr>
                      <w:rFonts w:cs="Miriam" w:hint="cs"/>
                      <w:szCs w:val="18"/>
                      <w:rtl/>
                    </w:rPr>
                    <w:t>תק' תשס"ז-2007</w:t>
                  </w:r>
                </w:p>
              </w:txbxContent>
            </v:textbox>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ועדה מקומית המשיבה לערר תמציא במצורף לתשובה גם את כל החומר הנוגע לערר, לרבות התכניות החלות, פרוטוקולים וחוות דעת שמאי והיא תמציא לעורר ולמשיבים האחרים העתקים מן החומר שעליו היא מסתמכת</w:t>
      </w:r>
      <w:r>
        <w:rPr>
          <w:rStyle w:val="default"/>
          <w:rFonts w:cs="FrankRuehl"/>
          <w:rtl/>
        </w:rPr>
        <w:t xml:space="preserve"> </w:t>
      </w:r>
      <w:r>
        <w:rPr>
          <w:rStyle w:val="default"/>
          <w:rFonts w:cs="FrankRuehl" w:hint="cs"/>
          <w:rtl/>
        </w:rPr>
        <w:t>בתשובתה לערר.</w:t>
      </w:r>
    </w:p>
    <w:p w:rsidR="00F738FE" w:rsidRPr="00BF05CA" w:rsidRDefault="00F738FE">
      <w:pPr>
        <w:pStyle w:val="P00"/>
        <w:spacing w:before="0"/>
        <w:ind w:left="0" w:right="1134"/>
        <w:rPr>
          <w:rStyle w:val="default"/>
          <w:rFonts w:cs="FrankRuehl" w:hint="cs"/>
          <w:vanish/>
          <w:color w:val="FF0000"/>
          <w:szCs w:val="20"/>
          <w:shd w:val="clear" w:color="auto" w:fill="FFFF99"/>
          <w:rtl/>
        </w:rPr>
      </w:pPr>
      <w:bookmarkStart w:id="11" w:name="Rov28"/>
      <w:r w:rsidRPr="00BF05CA">
        <w:rPr>
          <w:rStyle w:val="default"/>
          <w:rFonts w:cs="FrankRuehl" w:hint="cs"/>
          <w:vanish/>
          <w:color w:val="FF0000"/>
          <w:szCs w:val="20"/>
          <w:shd w:val="clear" w:color="auto" w:fill="FFFF99"/>
          <w:rtl/>
        </w:rPr>
        <w:t>מיום 1.1.2007</w:t>
      </w:r>
    </w:p>
    <w:p w:rsidR="00F738FE" w:rsidRPr="00BF05CA" w:rsidRDefault="00F738FE">
      <w:pPr>
        <w:pStyle w:val="P00"/>
        <w:spacing w:before="0"/>
        <w:ind w:left="0"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תשס"ז-2007</w:t>
      </w:r>
    </w:p>
    <w:p w:rsidR="00F738FE" w:rsidRPr="00BF05CA" w:rsidRDefault="00F738FE">
      <w:pPr>
        <w:pStyle w:val="P00"/>
        <w:spacing w:before="0"/>
        <w:ind w:left="0" w:right="1134"/>
        <w:rPr>
          <w:rStyle w:val="default"/>
          <w:rFonts w:cs="FrankRuehl" w:hint="cs"/>
          <w:vanish/>
          <w:szCs w:val="20"/>
          <w:shd w:val="clear" w:color="auto" w:fill="FFFF99"/>
          <w:rtl/>
        </w:rPr>
      </w:pPr>
      <w:hyperlink r:id="rId12" w:history="1">
        <w:r w:rsidRPr="00BF05CA">
          <w:rPr>
            <w:rStyle w:val="Hyperlink"/>
            <w:rFonts w:hint="cs"/>
            <w:vanish/>
            <w:szCs w:val="20"/>
            <w:shd w:val="clear" w:color="auto" w:fill="FFFF99"/>
            <w:rtl/>
          </w:rPr>
          <w:t>ק"ת תשס"ז מס' 6553</w:t>
        </w:r>
      </w:hyperlink>
      <w:r w:rsidRPr="00BF05CA">
        <w:rPr>
          <w:rStyle w:val="default"/>
          <w:rFonts w:cs="FrankRuehl" w:hint="cs"/>
          <w:vanish/>
          <w:szCs w:val="20"/>
          <w:shd w:val="clear" w:color="auto" w:fill="FFFF99"/>
          <w:rtl/>
        </w:rPr>
        <w:t xml:space="preserve"> מיום 16.1.2007 עמ' 472</w:t>
      </w:r>
    </w:p>
    <w:p w:rsidR="00F738FE" w:rsidRDefault="00F738FE">
      <w:pPr>
        <w:pStyle w:val="P00"/>
        <w:ind w:left="0" w:right="1134"/>
        <w:rPr>
          <w:rStyle w:val="default"/>
          <w:rFonts w:cs="FrankRuehl" w:hint="cs"/>
          <w:sz w:val="2"/>
          <w:szCs w:val="2"/>
          <w:rtl/>
        </w:rPr>
      </w:pPr>
      <w:r w:rsidRPr="00BF05CA">
        <w:rPr>
          <w:vanish/>
          <w:sz w:val="22"/>
          <w:szCs w:val="22"/>
          <w:shd w:val="clear" w:color="auto" w:fill="FFFF99"/>
          <w:rtl/>
        </w:rPr>
        <w:tab/>
      </w:r>
      <w:r w:rsidRPr="00BF05CA">
        <w:rPr>
          <w:rStyle w:val="default"/>
          <w:rFonts w:cs="FrankRuehl"/>
          <w:vanish/>
          <w:sz w:val="22"/>
          <w:szCs w:val="22"/>
          <w:shd w:val="clear" w:color="auto" w:fill="FFFF99"/>
          <w:rtl/>
        </w:rPr>
        <w:t>(</w:t>
      </w:r>
      <w:r w:rsidRPr="00BF05CA">
        <w:rPr>
          <w:rStyle w:val="default"/>
          <w:rFonts w:cs="FrankRuehl" w:hint="cs"/>
          <w:vanish/>
          <w:sz w:val="22"/>
          <w:szCs w:val="22"/>
          <w:shd w:val="clear" w:color="auto" w:fill="FFFF99"/>
          <w:rtl/>
        </w:rPr>
        <w:t>ב)</w:t>
      </w:r>
      <w:r w:rsidRPr="00BF05CA">
        <w:rPr>
          <w:rStyle w:val="default"/>
          <w:rFonts w:cs="FrankRuehl"/>
          <w:vanish/>
          <w:sz w:val="22"/>
          <w:szCs w:val="22"/>
          <w:shd w:val="clear" w:color="auto" w:fill="FFFF99"/>
          <w:rtl/>
        </w:rPr>
        <w:tab/>
      </w:r>
      <w:r w:rsidRPr="00BF05CA">
        <w:rPr>
          <w:rStyle w:val="default"/>
          <w:rFonts w:cs="FrankRuehl" w:hint="cs"/>
          <w:vanish/>
          <w:sz w:val="22"/>
          <w:szCs w:val="22"/>
          <w:shd w:val="clear" w:color="auto" w:fill="FFFF99"/>
          <w:rtl/>
        </w:rPr>
        <w:t xml:space="preserve">ועדה מקומית המשיבה לערר תמציא במצורף לתשובה גם את כל החומר הנוגע לערר, לרבות התכניות החלות, פרוטוקולים וחוות דעת שמאי והיא תמציא לעורר ולמשיבים האחרים </w:t>
      </w:r>
      <w:r w:rsidRPr="00BF05CA">
        <w:rPr>
          <w:rStyle w:val="default"/>
          <w:rFonts w:cs="FrankRuehl" w:hint="cs"/>
          <w:strike/>
          <w:vanish/>
          <w:sz w:val="22"/>
          <w:szCs w:val="22"/>
          <w:shd w:val="clear" w:color="auto" w:fill="FFFF99"/>
          <w:rtl/>
        </w:rPr>
        <w:t>העתקים מחוות דעת השמאי שעליהן</w:t>
      </w:r>
      <w:r w:rsidRPr="00BF05CA">
        <w:rPr>
          <w:rStyle w:val="default"/>
          <w:rFonts w:cs="FrankRuehl" w:hint="cs"/>
          <w:vanish/>
          <w:sz w:val="22"/>
          <w:szCs w:val="22"/>
          <w:shd w:val="clear" w:color="auto" w:fill="FFFF99"/>
          <w:rtl/>
        </w:rPr>
        <w:t xml:space="preserve"> </w:t>
      </w:r>
      <w:r w:rsidRPr="00BF05CA">
        <w:rPr>
          <w:rStyle w:val="default"/>
          <w:rFonts w:cs="FrankRuehl" w:hint="cs"/>
          <w:vanish/>
          <w:sz w:val="22"/>
          <w:szCs w:val="22"/>
          <w:u w:val="single"/>
          <w:shd w:val="clear" w:color="auto" w:fill="FFFF99"/>
          <w:rtl/>
        </w:rPr>
        <w:t>העתקים מן החומר שעליו</w:t>
      </w:r>
      <w:r w:rsidRPr="00BF05CA">
        <w:rPr>
          <w:rStyle w:val="default"/>
          <w:rFonts w:cs="FrankRuehl" w:hint="cs"/>
          <w:vanish/>
          <w:sz w:val="22"/>
          <w:szCs w:val="22"/>
          <w:shd w:val="clear" w:color="auto" w:fill="FFFF99"/>
          <w:rtl/>
        </w:rPr>
        <w:t xml:space="preserve"> היא מסתמכת</w:t>
      </w:r>
      <w:r w:rsidRPr="00BF05CA">
        <w:rPr>
          <w:rStyle w:val="default"/>
          <w:rFonts w:cs="FrankRuehl"/>
          <w:vanish/>
          <w:sz w:val="22"/>
          <w:szCs w:val="22"/>
          <w:shd w:val="clear" w:color="auto" w:fill="FFFF99"/>
          <w:rtl/>
        </w:rPr>
        <w:t xml:space="preserve"> </w:t>
      </w:r>
      <w:r w:rsidRPr="00BF05CA">
        <w:rPr>
          <w:rStyle w:val="default"/>
          <w:rFonts w:cs="FrankRuehl" w:hint="cs"/>
          <w:vanish/>
          <w:sz w:val="22"/>
          <w:szCs w:val="22"/>
          <w:shd w:val="clear" w:color="auto" w:fill="FFFF99"/>
          <w:rtl/>
        </w:rPr>
        <w:t>בתשובתה לערר.</w:t>
      </w:r>
      <w:bookmarkEnd w:id="11"/>
    </w:p>
    <w:p w:rsidR="00F738FE" w:rsidRDefault="00F738FE">
      <w:pPr>
        <w:pStyle w:val="P00"/>
        <w:spacing w:before="72"/>
        <w:ind w:left="0" w:right="1134"/>
        <w:rPr>
          <w:rStyle w:val="default"/>
          <w:rFonts w:cs="FrankRuehl"/>
          <w:rtl/>
        </w:rPr>
      </w:pPr>
      <w:bookmarkStart w:id="12" w:name="Seif7"/>
      <w:bookmarkEnd w:id="12"/>
      <w:r>
        <w:rPr>
          <w:lang w:val="he-IL"/>
        </w:rPr>
        <w:pict>
          <v:rect id="_x0000_s1032" style="position:absolute;left:0;text-align:left;margin-left:464.5pt;margin-top:8.05pt;width:75.05pt;height:20pt;z-index:251648000"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ד</w:t>
                  </w:r>
                  <w:r>
                    <w:rPr>
                      <w:rFonts w:cs="Miriam" w:hint="cs"/>
                      <w:szCs w:val="18"/>
                      <w:rtl/>
                    </w:rPr>
                    <w:t>יון בהעדר תשובה בכתב</w:t>
                  </w:r>
                </w:p>
              </w:txbxContent>
            </v:textbox>
            <w10:anchorlock/>
          </v:rect>
        </w:pict>
      </w:r>
      <w:r>
        <w:rPr>
          <w:rStyle w:val="big-number"/>
          <w:rFonts w:cs="Miriam"/>
          <w:rtl/>
        </w:rPr>
        <w:t>7.</w:t>
      </w:r>
      <w:r>
        <w:rPr>
          <w:rStyle w:val="big-number"/>
          <w:rFonts w:cs="Miriam"/>
          <w:rtl/>
        </w:rPr>
        <w:tab/>
      </w:r>
      <w:r>
        <w:rPr>
          <w:rStyle w:val="default"/>
          <w:rFonts w:cs="FrankRuehl"/>
          <w:rtl/>
        </w:rPr>
        <w:t>ע</w:t>
      </w:r>
      <w:r>
        <w:rPr>
          <w:rStyle w:val="default"/>
          <w:rFonts w:cs="FrankRuehl" w:hint="cs"/>
          <w:rtl/>
        </w:rPr>
        <w:t>בר המועד להגשת תשובה בערר תדון ועדת הערר בערר, אף אם המשיבים, כולם או מקצתם, לא הגישו תשובה בכתב, ובלבד שהוכח, להנחת דעתה של ועדת הערר, כי ניתנה להם הזדמנות נאותה להשיב לערר.</w:t>
      </w:r>
    </w:p>
    <w:p w:rsidR="00F738FE" w:rsidRDefault="00F738FE">
      <w:pPr>
        <w:pStyle w:val="P00"/>
        <w:spacing w:before="72"/>
        <w:ind w:left="0" w:right="1134"/>
        <w:rPr>
          <w:rStyle w:val="default"/>
          <w:rFonts w:cs="FrankRuehl"/>
          <w:rtl/>
        </w:rPr>
      </w:pPr>
      <w:bookmarkStart w:id="13" w:name="Seif8"/>
      <w:bookmarkEnd w:id="13"/>
      <w:r>
        <w:rPr>
          <w:lang w:val="he-IL"/>
        </w:rPr>
        <w:pict>
          <v:rect id="_x0000_s1033" style="position:absolute;left:0;text-align:left;margin-left:464.5pt;margin-top:8.05pt;width:75.05pt;height:10pt;z-index:251649024"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ז</w:t>
                  </w:r>
                  <w:r>
                    <w:rPr>
                      <w:rFonts w:cs="Miriam" w:hint="cs"/>
                      <w:szCs w:val="18"/>
                      <w:rtl/>
                    </w:rPr>
                    <w:t>ימון לדיון בערר</w:t>
                  </w:r>
                </w:p>
              </w:txbxContent>
            </v:textbox>
            <w10:anchorlock/>
          </v:rect>
        </w:pict>
      </w:r>
      <w:r>
        <w:rPr>
          <w:rStyle w:val="big-number"/>
          <w:rFonts w:cs="Miriam"/>
          <w:rtl/>
        </w:rPr>
        <w:t>8.</w:t>
      </w:r>
      <w:r>
        <w:rPr>
          <w:rStyle w:val="big-number"/>
          <w:rFonts w:cs="Miriam"/>
          <w:rtl/>
        </w:rPr>
        <w:tab/>
      </w:r>
      <w:r>
        <w:rPr>
          <w:rStyle w:val="default"/>
          <w:rFonts w:cs="FrankRuehl"/>
          <w:rtl/>
        </w:rPr>
        <w:t>מ</w:t>
      </w:r>
      <w:r>
        <w:rPr>
          <w:rStyle w:val="default"/>
          <w:rFonts w:cs="FrankRuehl" w:hint="cs"/>
          <w:rtl/>
        </w:rPr>
        <w:t>זכיר הועדה יז</w:t>
      </w:r>
      <w:r>
        <w:rPr>
          <w:rStyle w:val="default"/>
          <w:rFonts w:cs="FrankRuehl"/>
          <w:rtl/>
        </w:rPr>
        <w:t>מ</w:t>
      </w:r>
      <w:r>
        <w:rPr>
          <w:rStyle w:val="default"/>
          <w:rFonts w:cs="FrankRuehl" w:hint="cs"/>
          <w:rtl/>
        </w:rPr>
        <w:t>ין את הצדדים לערר לדיון בו 7 ימים לפחות לפני היום שנקבע לדיון; הזמנה כאמור יכול שתיעשה גם באמצעות טלפון או פקסימיליה.</w:t>
      </w:r>
    </w:p>
    <w:p w:rsidR="00F738FE" w:rsidRDefault="00F738FE">
      <w:pPr>
        <w:pStyle w:val="P00"/>
        <w:spacing w:before="72"/>
        <w:ind w:left="0" w:right="1134"/>
        <w:rPr>
          <w:rStyle w:val="default"/>
          <w:rFonts w:cs="FrankRuehl"/>
          <w:rtl/>
        </w:rPr>
      </w:pPr>
      <w:bookmarkStart w:id="14" w:name="Seif9"/>
      <w:bookmarkEnd w:id="14"/>
      <w:r>
        <w:rPr>
          <w:lang w:val="he-IL"/>
        </w:rPr>
        <w:pict>
          <v:rect id="_x0000_s1034" style="position:absolute;left:0;text-align:left;margin-left:464.5pt;margin-top:8.05pt;width:75.05pt;height:10pt;z-index:251650048"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ד</w:t>
                  </w:r>
                  <w:r>
                    <w:rPr>
                      <w:rFonts w:cs="Miriam" w:hint="cs"/>
                      <w:szCs w:val="18"/>
                      <w:rtl/>
                    </w:rPr>
                    <w:t>יון בהעדר צד</w:t>
                  </w:r>
                </w:p>
              </w:txbxContent>
            </v:textbox>
            <w10:anchorlock/>
          </v:rect>
        </w:pict>
      </w:r>
      <w:r>
        <w:rPr>
          <w:rStyle w:val="big-number"/>
          <w:rFonts w:cs="Miriam"/>
          <w:rtl/>
        </w:rPr>
        <w:t>9.</w:t>
      </w:r>
      <w:r>
        <w:rPr>
          <w:rStyle w:val="big-number"/>
          <w:rFonts w:cs="Miriam"/>
          <w:rtl/>
        </w:rPr>
        <w:tab/>
      </w:r>
      <w:r>
        <w:rPr>
          <w:rStyle w:val="default"/>
          <w:rFonts w:cs="FrankRuehl"/>
          <w:rtl/>
        </w:rPr>
        <w:t>ה</w:t>
      </w:r>
      <w:r>
        <w:rPr>
          <w:rStyle w:val="default"/>
          <w:rFonts w:cs="FrankRuehl" w:hint="cs"/>
          <w:rtl/>
        </w:rPr>
        <w:t>וזמנו הצדדים לדיון ואחד מהם לא התייצב לדיון, רשאית ועדת הערר לדון בערר גם בהעדרו, ובלבד שהוכח להנחת דעתה שהומצאה הזמ</w:t>
      </w:r>
      <w:r>
        <w:rPr>
          <w:rStyle w:val="default"/>
          <w:rFonts w:cs="FrankRuehl"/>
          <w:rtl/>
        </w:rPr>
        <w:t>נ</w:t>
      </w:r>
      <w:r>
        <w:rPr>
          <w:rStyle w:val="default"/>
          <w:rFonts w:cs="FrankRuehl" w:hint="cs"/>
          <w:rtl/>
        </w:rPr>
        <w:t>ה כאמור בתקנה 8, כדין.</w:t>
      </w:r>
    </w:p>
    <w:p w:rsidR="00F738FE" w:rsidRDefault="00F738FE">
      <w:pPr>
        <w:pStyle w:val="P00"/>
        <w:spacing w:before="72"/>
        <w:ind w:left="0" w:right="1134"/>
        <w:rPr>
          <w:rStyle w:val="default"/>
          <w:rFonts w:cs="FrankRuehl"/>
          <w:rtl/>
        </w:rPr>
      </w:pPr>
      <w:bookmarkStart w:id="15" w:name="Seif10"/>
      <w:bookmarkEnd w:id="15"/>
      <w:r>
        <w:rPr>
          <w:lang w:val="he-IL"/>
        </w:rPr>
        <w:pict>
          <v:rect id="_x0000_s1035" style="position:absolute;left:0;text-align:left;margin-left:464.5pt;margin-top:8.05pt;width:75.05pt;height:20pt;z-index:251651072"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א</w:t>
                  </w:r>
                  <w:r>
                    <w:rPr>
                      <w:rFonts w:cs="Miriam" w:hint="cs"/>
                      <w:szCs w:val="18"/>
                      <w:rtl/>
                    </w:rPr>
                    <w:t>יחוד עררים ותשובות</w:t>
                  </w:r>
                </w:p>
              </w:txbxContent>
            </v:textbox>
            <w10:anchorlock/>
          </v:rect>
        </w:pict>
      </w:r>
      <w:r>
        <w:rPr>
          <w:rStyle w:val="big-number"/>
          <w:rFonts w:cs="Miriam"/>
          <w:rtl/>
        </w:rPr>
        <w:t>10.</w:t>
      </w:r>
      <w:r>
        <w:rPr>
          <w:rStyle w:val="big-number"/>
          <w:rFonts w:cs="Miriam"/>
          <w:rtl/>
        </w:rPr>
        <w:tab/>
      </w:r>
      <w:r>
        <w:rPr>
          <w:rStyle w:val="default"/>
          <w:rFonts w:cs="FrankRuehl"/>
          <w:rtl/>
        </w:rPr>
        <w:t>ו</w:t>
      </w:r>
      <w:r>
        <w:rPr>
          <w:rStyle w:val="default"/>
          <w:rFonts w:cs="FrankRuehl" w:hint="cs"/>
          <w:rtl/>
        </w:rPr>
        <w:t>עדת ערר הדנה בערר רשאית לאחד עררים או תשובות לערר אם מצאה כי עניינם דומה מבחינה עובדתית או משפטית.</w:t>
      </w:r>
    </w:p>
    <w:p w:rsidR="00F738FE" w:rsidRDefault="00F738FE">
      <w:pPr>
        <w:pStyle w:val="P00"/>
        <w:spacing w:before="72"/>
        <w:ind w:left="0" w:right="1134"/>
        <w:rPr>
          <w:rStyle w:val="default"/>
          <w:rFonts w:cs="FrankRuehl"/>
          <w:rtl/>
        </w:rPr>
      </w:pPr>
      <w:bookmarkStart w:id="16" w:name="Seif11"/>
      <w:bookmarkEnd w:id="16"/>
      <w:r>
        <w:rPr>
          <w:lang w:val="he-IL"/>
        </w:rPr>
        <w:pict>
          <v:rect id="_x0000_s1036" style="position:absolute;left:0;text-align:left;margin-left:464.5pt;margin-top:8.05pt;width:75.05pt;height:10pt;z-index:251652096"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ס</w:t>
                  </w:r>
                  <w:r>
                    <w:rPr>
                      <w:rFonts w:cs="Miriam" w:hint="cs"/>
                      <w:szCs w:val="18"/>
                      <w:rtl/>
                    </w:rPr>
                    <w:t>דר הדי</w:t>
                  </w:r>
                  <w:r>
                    <w:rPr>
                      <w:rFonts w:cs="Miriam"/>
                      <w:szCs w:val="18"/>
                      <w:rtl/>
                    </w:rPr>
                    <w:t>ן</w:t>
                  </w:r>
                  <w:r>
                    <w:rPr>
                      <w:rFonts w:cs="Miriam" w:hint="cs"/>
                      <w:szCs w:val="18"/>
                      <w:rtl/>
                    </w:rPr>
                    <w:t xml:space="preserve"> בערר</w:t>
                  </w:r>
                </w:p>
              </w:txbxContent>
            </v:textbox>
            <w10:anchorlock/>
          </v:rect>
        </w:pict>
      </w:r>
      <w:r>
        <w:rPr>
          <w:rStyle w:val="big-number"/>
          <w:rFonts w:cs="Miriam"/>
          <w:rtl/>
        </w:rPr>
        <w:t>11.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הועדה או מזכיר הועדה, יודיע על פתיחת הדיון בציון ההחלטה שעליה מוגש הערר</w:t>
      </w:r>
      <w:r>
        <w:rPr>
          <w:rStyle w:val="default"/>
          <w:rFonts w:cs="FrankRuehl"/>
          <w:rtl/>
        </w:rPr>
        <w:t xml:space="preserve"> </w:t>
      </w:r>
      <w:r>
        <w:rPr>
          <w:rStyle w:val="default"/>
          <w:rFonts w:cs="FrankRuehl" w:hint="cs"/>
          <w:rtl/>
        </w:rPr>
        <w:t>ויקצוב את הזמן לכל טוען.</w:t>
      </w:r>
    </w:p>
    <w:p w:rsidR="00F738FE" w:rsidRDefault="00F738F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העורר או בא-כוחו יציג את הערר, נימוקיו ופרטי ראיותיו.</w:t>
      </w:r>
    </w:p>
    <w:p w:rsidR="00F738FE" w:rsidRDefault="00F738F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אחד מהמשיבים בערר יציג את תשובתו, נימוקיו ופרטי ראיותיו, לפי הסדר שיקבע יושב ראש ועדת הערר.</w:t>
      </w:r>
    </w:p>
    <w:p w:rsidR="00F738FE" w:rsidRDefault="00F738F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בתום שמיעת טענות המשיבים, רשאי העורר לה</w:t>
      </w:r>
      <w:r>
        <w:rPr>
          <w:rStyle w:val="default"/>
          <w:rFonts w:cs="FrankRuehl"/>
          <w:rtl/>
        </w:rPr>
        <w:t>ג</w:t>
      </w:r>
      <w:r>
        <w:rPr>
          <w:rStyle w:val="default"/>
          <w:rFonts w:cs="FrankRuehl" w:hint="cs"/>
          <w:rtl/>
        </w:rPr>
        <w:t>יב לטענות.</w:t>
      </w:r>
    </w:p>
    <w:p w:rsidR="00F738FE" w:rsidRDefault="00F738F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יישמע עורר במהלך הדיון אלא לעניין טענות שהעלה בערר ולא יישמע משיב אלא לעניין טענות שהעלה בתשובתו או שהועלו בערר, אולם הועדה רשאית, בכל שלב, לאשר בקשה לתיקון כתב ערר או כתב תשובה או להוספת טענות בעל פה, ובלבד שניתנה לצד שכנגד הזדמנות לטע</w:t>
      </w:r>
      <w:r>
        <w:rPr>
          <w:rStyle w:val="default"/>
          <w:rFonts w:cs="FrankRuehl"/>
          <w:rtl/>
        </w:rPr>
        <w:t>ו</w:t>
      </w:r>
      <w:r>
        <w:rPr>
          <w:rStyle w:val="default"/>
          <w:rFonts w:cs="FrankRuehl" w:hint="cs"/>
          <w:rtl/>
        </w:rPr>
        <w:t>ן נגד הבקשה האמורה.</w:t>
      </w:r>
    </w:p>
    <w:p w:rsidR="00F738FE" w:rsidRDefault="00F738FE">
      <w:pPr>
        <w:pStyle w:val="P00"/>
        <w:spacing w:before="72"/>
        <w:ind w:left="0" w:right="1134"/>
        <w:rPr>
          <w:rStyle w:val="default"/>
          <w:rFonts w:cs="FrankRuehl"/>
          <w:rtl/>
        </w:rPr>
      </w:pPr>
      <w:bookmarkStart w:id="17" w:name="Seif12"/>
      <w:bookmarkEnd w:id="17"/>
      <w:r>
        <w:rPr>
          <w:lang w:val="he-IL"/>
        </w:rPr>
        <w:pict>
          <v:rect id="_x0000_s1037" style="position:absolute;left:0;text-align:left;margin-left:464.5pt;margin-top:8.05pt;width:75.05pt;height:10pt;z-index:251653120"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ה</w:t>
                  </w:r>
                  <w:r>
                    <w:rPr>
                      <w:rFonts w:cs="Miriam" w:hint="cs"/>
                      <w:szCs w:val="18"/>
                      <w:rtl/>
                    </w:rPr>
                    <w:t>פסקת טיעון</w:t>
                  </w:r>
                </w:p>
              </w:txbxContent>
            </v:textbox>
            <w10:anchorlock/>
          </v:rect>
        </w:pict>
      </w:r>
      <w:r>
        <w:rPr>
          <w:rStyle w:val="big-number"/>
          <w:rFonts w:cs="Miriam"/>
          <w:rtl/>
        </w:rPr>
        <w:t>12.</w:t>
      </w:r>
      <w:r>
        <w:rPr>
          <w:rStyle w:val="big-number"/>
          <w:rFonts w:cs="Miriam"/>
          <w:rtl/>
        </w:rPr>
        <w:tab/>
      </w:r>
      <w:r>
        <w:rPr>
          <w:rStyle w:val="default"/>
          <w:rFonts w:cs="FrankRuehl"/>
          <w:rtl/>
        </w:rPr>
        <w:t>י</w:t>
      </w:r>
      <w:r>
        <w:rPr>
          <w:rStyle w:val="default"/>
          <w:rFonts w:cs="FrankRuehl" w:hint="cs"/>
          <w:rtl/>
        </w:rPr>
        <w:t>ושב ראש ועדת הערר רשאי, לאחר התייעצות עם חברי הועדה, להורות לצד בערר להפסיק את טענותיו או למנוע ממנו להגיש ראיות, אם ראה כי אינם נוגעים לעניין או שיש בהם כדי לפגוע בצד שלישי שאינו מיוצג בדיון בערר.</w:t>
      </w:r>
    </w:p>
    <w:p w:rsidR="00F738FE" w:rsidRDefault="00F738FE">
      <w:pPr>
        <w:pStyle w:val="P00"/>
        <w:spacing w:before="72"/>
        <w:ind w:left="0" w:right="1134"/>
        <w:rPr>
          <w:rStyle w:val="default"/>
          <w:rFonts w:cs="FrankRuehl"/>
          <w:rtl/>
        </w:rPr>
      </w:pPr>
      <w:bookmarkStart w:id="18" w:name="Seif13"/>
      <w:bookmarkEnd w:id="18"/>
      <w:r>
        <w:rPr>
          <w:lang w:val="he-IL"/>
        </w:rPr>
        <w:pict>
          <v:rect id="_x0000_s1038" style="position:absolute;left:0;text-align:left;margin-left:464.5pt;margin-top:8.05pt;width:75.05pt;height:10pt;z-index:251654144"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צ</w:t>
                  </w:r>
                  <w:r>
                    <w:rPr>
                      <w:rFonts w:cs="Miriam" w:hint="cs"/>
                      <w:szCs w:val="18"/>
                      <w:rtl/>
                    </w:rPr>
                    <w:t>ירוף צד</w:t>
                  </w:r>
                </w:p>
              </w:txbxContent>
            </v:textbox>
            <w10:anchorlock/>
          </v:rect>
        </w:pict>
      </w:r>
      <w:r>
        <w:rPr>
          <w:rStyle w:val="big-number"/>
          <w:rFonts w:cs="Miriam"/>
          <w:rtl/>
        </w:rPr>
        <w:t>13.</w:t>
      </w:r>
      <w:r>
        <w:rPr>
          <w:rStyle w:val="big-number"/>
          <w:rFonts w:cs="Miriam"/>
          <w:rtl/>
        </w:rPr>
        <w:tab/>
      </w:r>
      <w:r>
        <w:rPr>
          <w:rStyle w:val="default"/>
          <w:rFonts w:cs="FrankRuehl"/>
          <w:rtl/>
        </w:rPr>
        <w:t>רא</w:t>
      </w:r>
      <w:r>
        <w:rPr>
          <w:rStyle w:val="default"/>
          <w:rFonts w:cs="FrankRuehl" w:hint="cs"/>
          <w:rtl/>
        </w:rPr>
        <w:t>תה ועדת הערר כי יש מקום לצרף משיב נוסף לערר, רשאית היא, בכל שלב, להפסיק את הדיון בערר עד לצירופו, ולתת לו הזדמנות נאותה להגיש תשובה בכתב ולהופיע בפני ועדת הערר.</w:t>
      </w:r>
    </w:p>
    <w:p w:rsidR="00F738FE" w:rsidRDefault="00F738FE" w:rsidP="00176509">
      <w:pPr>
        <w:pStyle w:val="P00"/>
        <w:spacing w:before="72"/>
        <w:ind w:left="0" w:right="1134"/>
        <w:rPr>
          <w:rStyle w:val="default"/>
          <w:rFonts w:cs="FrankRuehl" w:hint="cs"/>
          <w:rtl/>
        </w:rPr>
      </w:pPr>
      <w:bookmarkStart w:id="19" w:name="Seif14"/>
      <w:bookmarkEnd w:id="19"/>
      <w:r>
        <w:rPr>
          <w:lang w:val="he-IL"/>
        </w:rPr>
        <w:pict>
          <v:rect id="_x0000_s1039" style="position:absolute;left:0;text-align:left;margin-left:464.5pt;margin-top:8.05pt;width:75.05pt;height:24.9pt;z-index:251655168" o:allowincell="f" filled="f" stroked="f" strokecolor="lime" strokeweight=".25pt">
            <v:textbox inset="0,0,0,0">
              <w:txbxContent>
                <w:p w:rsidR="00F738FE" w:rsidRDefault="00F738FE">
                  <w:pPr>
                    <w:spacing w:line="160" w:lineRule="exact"/>
                    <w:jc w:val="left"/>
                    <w:rPr>
                      <w:rFonts w:cs="Miriam" w:hint="cs"/>
                      <w:szCs w:val="18"/>
                      <w:rtl/>
                    </w:rPr>
                  </w:pPr>
                  <w:r>
                    <w:rPr>
                      <w:rFonts w:cs="Miriam"/>
                      <w:szCs w:val="18"/>
                      <w:rtl/>
                    </w:rPr>
                    <w:t>ה</w:t>
                  </w:r>
                  <w:r>
                    <w:rPr>
                      <w:rFonts w:cs="Miriam" w:hint="cs"/>
                      <w:szCs w:val="18"/>
                      <w:rtl/>
                    </w:rPr>
                    <w:t>מצאת מסמכים וידיעות נוספות</w:t>
                  </w:r>
                </w:p>
                <w:p w:rsidR="00F738FE" w:rsidRDefault="00F738FE" w:rsidP="00176509">
                  <w:pPr>
                    <w:spacing w:line="160" w:lineRule="exact"/>
                    <w:jc w:val="left"/>
                    <w:rPr>
                      <w:rFonts w:cs="Miriam" w:hint="cs"/>
                      <w:noProof/>
                      <w:szCs w:val="18"/>
                      <w:rtl/>
                    </w:rPr>
                  </w:pPr>
                  <w:r>
                    <w:rPr>
                      <w:rFonts w:cs="Miriam" w:hint="cs"/>
                      <w:szCs w:val="18"/>
                      <w:rtl/>
                    </w:rPr>
                    <w:t xml:space="preserve">תק' </w:t>
                  </w:r>
                  <w:r w:rsidR="00176509">
                    <w:rPr>
                      <w:rFonts w:cs="Miriam" w:hint="cs"/>
                      <w:szCs w:val="18"/>
                      <w:rtl/>
                    </w:rPr>
                    <w:t>תשע"א-2010</w:t>
                  </w:r>
                </w:p>
              </w:txbxContent>
            </v:textbox>
            <w10:anchorlock/>
          </v:rect>
        </w:pict>
      </w:r>
      <w:r>
        <w:rPr>
          <w:rStyle w:val="big-number"/>
          <w:rFonts w:cs="Miriam"/>
          <w:rtl/>
        </w:rPr>
        <w:t>14</w:t>
      </w:r>
      <w:r>
        <w:rPr>
          <w:rStyle w:val="default"/>
          <w:rFonts w:cs="FrankRuehl"/>
          <w:rtl/>
        </w:rPr>
        <w:t>.</w:t>
      </w:r>
      <w:r>
        <w:rPr>
          <w:rStyle w:val="default"/>
          <w:rFonts w:cs="FrankRuehl"/>
          <w:rtl/>
        </w:rPr>
        <w:tab/>
        <w:t>ו</w:t>
      </w:r>
      <w:r>
        <w:rPr>
          <w:rStyle w:val="default"/>
          <w:rFonts w:cs="FrankRuehl" w:hint="cs"/>
          <w:rtl/>
        </w:rPr>
        <w:t xml:space="preserve">עדת הערר רשאית לדרוש מעורר או ממשיב להמציא לה, </w:t>
      </w:r>
      <w:r w:rsidR="00176509">
        <w:rPr>
          <w:rStyle w:val="default"/>
          <w:rFonts w:cs="FrankRuehl" w:hint="cs"/>
          <w:rtl/>
        </w:rPr>
        <w:t>ב</w:t>
      </w:r>
      <w:r>
        <w:rPr>
          <w:rStyle w:val="default"/>
          <w:rFonts w:cs="FrankRuehl" w:hint="cs"/>
          <w:rtl/>
        </w:rPr>
        <w:t>תוך מועד שת</w:t>
      </w:r>
      <w:r>
        <w:rPr>
          <w:rStyle w:val="default"/>
          <w:rFonts w:cs="FrankRuehl"/>
          <w:rtl/>
        </w:rPr>
        <w:t>ק</w:t>
      </w:r>
      <w:r>
        <w:rPr>
          <w:rStyle w:val="default"/>
          <w:rFonts w:cs="FrankRuehl" w:hint="cs"/>
          <w:rtl/>
        </w:rPr>
        <w:t>בע, מסמכים או ידיעות הדרושים, לדעתה, לבירור הערר, ולקבל חוות דעת מומחה, ככל שתראה לנכון; ידיעות כאמור יוגשו לו</w:t>
      </w:r>
      <w:r w:rsidR="00176509">
        <w:rPr>
          <w:rStyle w:val="default"/>
          <w:rFonts w:cs="FrankRuehl" w:hint="cs"/>
          <w:rtl/>
        </w:rPr>
        <w:t>ו</w:t>
      </w:r>
      <w:r>
        <w:rPr>
          <w:rStyle w:val="default"/>
          <w:rFonts w:cs="FrankRuehl" w:hint="cs"/>
          <w:rtl/>
        </w:rPr>
        <w:t>עדת הערר בתצהיר.</w:t>
      </w:r>
    </w:p>
    <w:p w:rsidR="00176509" w:rsidRPr="00BF05CA" w:rsidRDefault="00176509" w:rsidP="00176509">
      <w:pPr>
        <w:pStyle w:val="P00"/>
        <w:spacing w:before="0"/>
        <w:ind w:left="0" w:right="1134"/>
        <w:rPr>
          <w:rStyle w:val="default"/>
          <w:rFonts w:cs="FrankRuehl" w:hint="cs"/>
          <w:vanish/>
          <w:color w:val="FF0000"/>
          <w:szCs w:val="20"/>
          <w:shd w:val="clear" w:color="auto" w:fill="FFFF99"/>
          <w:rtl/>
        </w:rPr>
      </w:pPr>
      <w:bookmarkStart w:id="20" w:name="Rov30"/>
      <w:r w:rsidRPr="00BF05CA">
        <w:rPr>
          <w:rStyle w:val="default"/>
          <w:rFonts w:cs="FrankRuehl" w:hint="cs"/>
          <w:vanish/>
          <w:color w:val="FF0000"/>
          <w:szCs w:val="20"/>
          <w:shd w:val="clear" w:color="auto" w:fill="FFFF99"/>
          <w:rtl/>
        </w:rPr>
        <w:t>מיום 24.10.2003</w:t>
      </w:r>
    </w:p>
    <w:p w:rsidR="00176509" w:rsidRPr="00BF05CA" w:rsidRDefault="00176509" w:rsidP="00176509">
      <w:pPr>
        <w:pStyle w:val="P00"/>
        <w:spacing w:before="0"/>
        <w:ind w:left="0"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תשס"ג-2003</w:t>
      </w:r>
    </w:p>
    <w:p w:rsidR="00176509" w:rsidRPr="00BF05CA" w:rsidRDefault="00176509" w:rsidP="00176509">
      <w:pPr>
        <w:pStyle w:val="P00"/>
        <w:spacing w:before="0"/>
        <w:ind w:left="0" w:right="1134"/>
        <w:rPr>
          <w:rStyle w:val="default"/>
          <w:rFonts w:cs="FrankRuehl" w:hint="cs"/>
          <w:vanish/>
          <w:szCs w:val="20"/>
          <w:shd w:val="clear" w:color="auto" w:fill="FFFF99"/>
          <w:rtl/>
        </w:rPr>
      </w:pPr>
      <w:hyperlink r:id="rId13" w:history="1">
        <w:r w:rsidRPr="00BF05CA">
          <w:rPr>
            <w:rStyle w:val="Hyperlink"/>
            <w:rFonts w:hint="cs"/>
            <w:vanish/>
            <w:szCs w:val="20"/>
            <w:shd w:val="clear" w:color="auto" w:fill="FFFF99"/>
            <w:rtl/>
          </w:rPr>
          <w:t>ק"ת תשס"ג מס' 6267</w:t>
        </w:r>
      </w:hyperlink>
      <w:r w:rsidRPr="00BF05CA">
        <w:rPr>
          <w:rStyle w:val="default"/>
          <w:rFonts w:cs="FrankRuehl" w:hint="cs"/>
          <w:vanish/>
          <w:szCs w:val="20"/>
          <w:shd w:val="clear" w:color="auto" w:fill="FFFF99"/>
          <w:rtl/>
        </w:rPr>
        <w:t xml:space="preserve"> מיום 24.9.2003 עמ' 1153</w:t>
      </w:r>
    </w:p>
    <w:p w:rsidR="00176509" w:rsidRPr="00BF05CA" w:rsidRDefault="00176509" w:rsidP="00176509">
      <w:pPr>
        <w:pStyle w:val="P00"/>
        <w:ind w:left="0" w:right="1134"/>
        <w:rPr>
          <w:rStyle w:val="default"/>
          <w:rFonts w:cs="FrankRuehl" w:hint="cs"/>
          <w:vanish/>
          <w:sz w:val="22"/>
          <w:szCs w:val="22"/>
          <w:shd w:val="clear" w:color="auto" w:fill="FFFF99"/>
          <w:rtl/>
        </w:rPr>
      </w:pPr>
      <w:r w:rsidRPr="00BF05CA">
        <w:rPr>
          <w:rStyle w:val="big-number"/>
          <w:rFonts w:cs="FrankRuehl"/>
          <w:vanish/>
          <w:sz w:val="22"/>
          <w:szCs w:val="22"/>
          <w:shd w:val="clear" w:color="auto" w:fill="FFFF99"/>
          <w:rtl/>
        </w:rPr>
        <w:t>14</w:t>
      </w:r>
      <w:r w:rsidRPr="00BF05CA">
        <w:rPr>
          <w:rStyle w:val="default"/>
          <w:rFonts w:cs="FrankRuehl"/>
          <w:vanish/>
          <w:sz w:val="22"/>
          <w:szCs w:val="22"/>
          <w:shd w:val="clear" w:color="auto" w:fill="FFFF99"/>
          <w:rtl/>
        </w:rPr>
        <w:t>.</w:t>
      </w:r>
      <w:r w:rsidRPr="00BF05CA">
        <w:rPr>
          <w:rStyle w:val="default"/>
          <w:rFonts w:cs="FrankRuehl"/>
          <w:vanish/>
          <w:sz w:val="22"/>
          <w:szCs w:val="22"/>
          <w:shd w:val="clear" w:color="auto" w:fill="FFFF99"/>
          <w:rtl/>
        </w:rPr>
        <w:tab/>
      </w:r>
      <w:r w:rsidRPr="00BF05CA">
        <w:rPr>
          <w:rStyle w:val="default"/>
          <w:rFonts w:cs="FrankRuehl" w:hint="cs"/>
          <w:vanish/>
          <w:sz w:val="22"/>
          <w:szCs w:val="22"/>
          <w:u w:val="single"/>
          <w:shd w:val="clear" w:color="auto" w:fill="FFFF99"/>
          <w:rtl/>
        </w:rPr>
        <w:t>(א)</w:t>
      </w:r>
      <w:r w:rsidRPr="00BF05CA">
        <w:rPr>
          <w:rStyle w:val="default"/>
          <w:rFonts w:cs="FrankRuehl" w:hint="cs"/>
          <w:vanish/>
          <w:sz w:val="22"/>
          <w:szCs w:val="22"/>
          <w:shd w:val="clear" w:color="auto" w:fill="FFFF99"/>
          <w:rtl/>
        </w:rPr>
        <w:tab/>
      </w:r>
      <w:r w:rsidRPr="00BF05CA">
        <w:rPr>
          <w:rStyle w:val="default"/>
          <w:rFonts w:cs="FrankRuehl"/>
          <w:vanish/>
          <w:sz w:val="22"/>
          <w:szCs w:val="22"/>
          <w:shd w:val="clear" w:color="auto" w:fill="FFFF99"/>
          <w:rtl/>
        </w:rPr>
        <w:t>ו</w:t>
      </w:r>
      <w:r w:rsidRPr="00BF05CA">
        <w:rPr>
          <w:rStyle w:val="default"/>
          <w:rFonts w:cs="FrankRuehl" w:hint="cs"/>
          <w:vanish/>
          <w:sz w:val="22"/>
          <w:szCs w:val="22"/>
          <w:shd w:val="clear" w:color="auto" w:fill="FFFF99"/>
          <w:rtl/>
        </w:rPr>
        <w:t>עדת הערר רשאית לדרוש מעורר או ממשיב להמציא לה, תוך מועד שת</w:t>
      </w:r>
      <w:r w:rsidRPr="00BF05CA">
        <w:rPr>
          <w:rStyle w:val="default"/>
          <w:rFonts w:cs="FrankRuehl"/>
          <w:vanish/>
          <w:sz w:val="22"/>
          <w:szCs w:val="22"/>
          <w:shd w:val="clear" w:color="auto" w:fill="FFFF99"/>
          <w:rtl/>
        </w:rPr>
        <w:t>ק</w:t>
      </w:r>
      <w:r w:rsidRPr="00BF05CA">
        <w:rPr>
          <w:rStyle w:val="default"/>
          <w:rFonts w:cs="FrankRuehl" w:hint="cs"/>
          <w:vanish/>
          <w:sz w:val="22"/>
          <w:szCs w:val="22"/>
          <w:shd w:val="clear" w:color="auto" w:fill="FFFF99"/>
          <w:rtl/>
        </w:rPr>
        <w:t>בע, מסמכים או ידיעות הדרושים, לדעתה, לבירור הערר, ולקבל חוות דעת מומחה, ככל שתראה לנכון; ידיעות כאמור יוגשו לועדת הערר בתצהיר.</w:t>
      </w:r>
    </w:p>
    <w:p w:rsidR="00176509" w:rsidRPr="00BF05CA" w:rsidRDefault="00176509" w:rsidP="00176509">
      <w:pPr>
        <w:pStyle w:val="P00"/>
        <w:spacing w:before="0"/>
        <w:ind w:left="0" w:right="1134"/>
        <w:rPr>
          <w:rStyle w:val="default"/>
          <w:rFonts w:cs="FrankRuehl" w:hint="cs"/>
          <w:vanish/>
          <w:sz w:val="22"/>
          <w:szCs w:val="22"/>
          <w:shd w:val="clear" w:color="auto" w:fill="FFFF99"/>
          <w:rtl/>
        </w:rPr>
      </w:pPr>
      <w:r w:rsidRPr="00BF05CA">
        <w:rPr>
          <w:rStyle w:val="default"/>
          <w:rFonts w:cs="FrankRuehl" w:hint="cs"/>
          <w:vanish/>
          <w:sz w:val="22"/>
          <w:szCs w:val="22"/>
          <w:shd w:val="clear" w:color="auto" w:fill="FFFF99"/>
          <w:rtl/>
        </w:rPr>
        <w:tab/>
      </w:r>
      <w:r w:rsidRPr="00BF05CA">
        <w:rPr>
          <w:rStyle w:val="default"/>
          <w:rFonts w:cs="FrankRuehl" w:hint="cs"/>
          <w:vanish/>
          <w:sz w:val="22"/>
          <w:szCs w:val="22"/>
          <w:u w:val="single"/>
          <w:shd w:val="clear" w:color="auto" w:fill="FFFF99"/>
          <w:rtl/>
        </w:rPr>
        <w:t>(ב)</w:t>
      </w:r>
      <w:r w:rsidRPr="00BF05CA">
        <w:rPr>
          <w:rStyle w:val="default"/>
          <w:rFonts w:cs="FrankRuehl" w:hint="cs"/>
          <w:vanish/>
          <w:sz w:val="22"/>
          <w:szCs w:val="22"/>
          <w:u w:val="single"/>
          <w:shd w:val="clear" w:color="auto" w:fill="FFFF99"/>
          <w:rtl/>
        </w:rPr>
        <w:tab/>
        <w:t>יושב ראש ועדת הערר רשאי לדרוש משמאי מכריע כהגדרתו בסעיף 198(ה)(1) לחוק, להתייצב לדיון בפני ועדת הערר, הדנה בערר על החלטתו, כדי להבהירה וכן לאפשר לצדדים לערר לשאול אותו שאלות הנוגעות להחלטתו; כן רשאי יושב ראש ועדת הערר לדרוש מהשמאי המכריע להשיב בכתב לשאלות הועדה או של צד מהצדדים לערר.</w:t>
      </w:r>
    </w:p>
    <w:p w:rsidR="00176509" w:rsidRPr="00BF05CA" w:rsidRDefault="00176509" w:rsidP="00176509">
      <w:pPr>
        <w:pStyle w:val="P00"/>
        <w:spacing w:before="0"/>
        <w:ind w:left="0" w:right="1134"/>
        <w:rPr>
          <w:rStyle w:val="default"/>
          <w:rFonts w:cs="FrankRuehl" w:hint="cs"/>
          <w:vanish/>
          <w:szCs w:val="20"/>
          <w:shd w:val="clear" w:color="auto" w:fill="FFFF99"/>
          <w:rtl/>
        </w:rPr>
      </w:pPr>
    </w:p>
    <w:p w:rsidR="00176509" w:rsidRPr="00BF05CA" w:rsidRDefault="00176509" w:rsidP="00176509">
      <w:pPr>
        <w:pStyle w:val="P00"/>
        <w:spacing w:before="0"/>
        <w:ind w:left="0" w:right="1134"/>
        <w:rPr>
          <w:rStyle w:val="default"/>
          <w:rFonts w:cs="FrankRuehl" w:hint="cs"/>
          <w:vanish/>
          <w:color w:val="FF0000"/>
          <w:szCs w:val="20"/>
          <w:shd w:val="clear" w:color="auto" w:fill="FFFF99"/>
          <w:rtl/>
        </w:rPr>
      </w:pPr>
      <w:r w:rsidRPr="00BF05CA">
        <w:rPr>
          <w:rStyle w:val="default"/>
          <w:rFonts w:cs="FrankRuehl" w:hint="cs"/>
          <w:vanish/>
          <w:color w:val="FF0000"/>
          <w:szCs w:val="20"/>
          <w:shd w:val="clear" w:color="auto" w:fill="FFFF99"/>
          <w:rtl/>
        </w:rPr>
        <w:t>מיום 21.11.2010</w:t>
      </w:r>
    </w:p>
    <w:p w:rsidR="00176509" w:rsidRPr="00BF05CA" w:rsidRDefault="00176509" w:rsidP="00176509">
      <w:pPr>
        <w:pStyle w:val="P00"/>
        <w:spacing w:before="0"/>
        <w:ind w:left="0" w:right="1134"/>
        <w:rPr>
          <w:rStyle w:val="default"/>
          <w:rFonts w:cs="FrankRuehl" w:hint="cs"/>
          <w:vanish/>
          <w:szCs w:val="20"/>
          <w:shd w:val="clear" w:color="auto" w:fill="FFFF99"/>
          <w:rtl/>
        </w:rPr>
      </w:pPr>
      <w:r w:rsidRPr="00BF05CA">
        <w:rPr>
          <w:rStyle w:val="default"/>
          <w:rFonts w:cs="FrankRuehl" w:hint="cs"/>
          <w:b/>
          <w:bCs/>
          <w:vanish/>
          <w:szCs w:val="20"/>
          <w:shd w:val="clear" w:color="auto" w:fill="FFFF99"/>
          <w:rtl/>
        </w:rPr>
        <w:t>תק' תשע"א-2010</w:t>
      </w:r>
    </w:p>
    <w:p w:rsidR="00176509" w:rsidRPr="00BF05CA" w:rsidRDefault="00176509" w:rsidP="00176509">
      <w:pPr>
        <w:pStyle w:val="P00"/>
        <w:spacing w:before="0"/>
        <w:ind w:left="0" w:right="1134"/>
        <w:rPr>
          <w:rStyle w:val="default"/>
          <w:rFonts w:cs="FrankRuehl" w:hint="cs"/>
          <w:vanish/>
          <w:szCs w:val="20"/>
          <w:shd w:val="clear" w:color="auto" w:fill="FFFF99"/>
          <w:rtl/>
        </w:rPr>
      </w:pPr>
      <w:hyperlink r:id="rId14" w:history="1">
        <w:r w:rsidRPr="00BF05CA">
          <w:rPr>
            <w:rStyle w:val="Hyperlink"/>
            <w:rFonts w:hint="cs"/>
            <w:vanish/>
            <w:szCs w:val="20"/>
            <w:shd w:val="clear" w:color="auto" w:fill="FFFF99"/>
            <w:rtl/>
          </w:rPr>
          <w:t>ק"ת תשע"א מס' 6942</w:t>
        </w:r>
      </w:hyperlink>
      <w:r w:rsidRPr="00BF05CA">
        <w:rPr>
          <w:rStyle w:val="default"/>
          <w:rFonts w:cs="FrankRuehl" w:hint="cs"/>
          <w:vanish/>
          <w:szCs w:val="20"/>
          <w:shd w:val="clear" w:color="auto" w:fill="FFFF99"/>
          <w:rtl/>
        </w:rPr>
        <w:t xml:space="preserve"> מיום 21.11.2010 עמ' 169</w:t>
      </w:r>
    </w:p>
    <w:p w:rsidR="00176509" w:rsidRPr="00BF05CA" w:rsidRDefault="00176509" w:rsidP="00176509">
      <w:pPr>
        <w:pStyle w:val="P00"/>
        <w:spacing w:before="0"/>
        <w:ind w:left="0" w:right="1134"/>
        <w:rPr>
          <w:rStyle w:val="default"/>
          <w:rFonts w:cs="FrankRuehl" w:hint="cs"/>
          <w:vanish/>
          <w:szCs w:val="20"/>
          <w:shd w:val="clear" w:color="auto" w:fill="FFFF99"/>
          <w:rtl/>
        </w:rPr>
      </w:pPr>
      <w:r w:rsidRPr="00BF05CA">
        <w:rPr>
          <w:rStyle w:val="default"/>
          <w:rFonts w:cs="FrankRuehl" w:hint="cs"/>
          <w:b/>
          <w:bCs/>
          <w:vanish/>
          <w:szCs w:val="20"/>
          <w:shd w:val="clear" w:color="auto" w:fill="FFFF99"/>
          <w:rtl/>
        </w:rPr>
        <w:t>החלפת תקנה 14</w:t>
      </w:r>
    </w:p>
    <w:p w:rsidR="00176509" w:rsidRPr="00BF05CA" w:rsidRDefault="00176509" w:rsidP="00176509">
      <w:pPr>
        <w:pStyle w:val="P00"/>
        <w:ind w:left="0" w:right="1134"/>
        <w:rPr>
          <w:rStyle w:val="default"/>
          <w:rFonts w:cs="FrankRuehl" w:hint="cs"/>
          <w:vanish/>
          <w:szCs w:val="20"/>
          <w:shd w:val="clear" w:color="auto" w:fill="FFFF99"/>
          <w:rtl/>
        </w:rPr>
      </w:pPr>
      <w:r w:rsidRPr="00BF05CA">
        <w:rPr>
          <w:rStyle w:val="default"/>
          <w:rFonts w:cs="FrankRuehl" w:hint="cs"/>
          <w:vanish/>
          <w:szCs w:val="20"/>
          <w:shd w:val="clear" w:color="auto" w:fill="FFFF99"/>
          <w:rtl/>
        </w:rPr>
        <w:t>הנוסח הקודם:</w:t>
      </w:r>
    </w:p>
    <w:p w:rsidR="00176509" w:rsidRPr="00BF05CA" w:rsidRDefault="00176509" w:rsidP="00176509">
      <w:pPr>
        <w:pStyle w:val="P00"/>
        <w:spacing w:before="20"/>
        <w:ind w:left="0" w:right="1134"/>
        <w:rPr>
          <w:rStyle w:val="big-number"/>
          <w:rFonts w:cs="Miriam" w:hint="cs"/>
          <w:strike/>
          <w:vanish/>
          <w:sz w:val="16"/>
          <w:szCs w:val="16"/>
          <w:shd w:val="clear" w:color="auto" w:fill="FFFF99"/>
          <w:rtl/>
        </w:rPr>
      </w:pPr>
      <w:r w:rsidRPr="00BF05CA">
        <w:rPr>
          <w:rStyle w:val="big-number"/>
          <w:rFonts w:cs="Miriam" w:hint="cs"/>
          <w:strike/>
          <w:vanish/>
          <w:sz w:val="16"/>
          <w:szCs w:val="16"/>
          <w:shd w:val="clear" w:color="auto" w:fill="FFFF99"/>
          <w:rtl/>
        </w:rPr>
        <w:t>המצאת מסמכים וידיעות נוספות</w:t>
      </w:r>
    </w:p>
    <w:p w:rsidR="00176509" w:rsidRPr="00BF05CA" w:rsidRDefault="00176509" w:rsidP="00176509">
      <w:pPr>
        <w:pStyle w:val="P00"/>
        <w:spacing w:before="0"/>
        <w:ind w:left="0" w:right="1134"/>
        <w:rPr>
          <w:rStyle w:val="default"/>
          <w:rFonts w:cs="FrankRuehl" w:hint="cs"/>
          <w:strike/>
          <w:vanish/>
          <w:sz w:val="22"/>
          <w:szCs w:val="22"/>
          <w:shd w:val="clear" w:color="auto" w:fill="FFFF99"/>
          <w:rtl/>
        </w:rPr>
      </w:pPr>
      <w:r w:rsidRPr="00BF05CA">
        <w:rPr>
          <w:rStyle w:val="big-number"/>
          <w:rFonts w:cs="FrankRuehl"/>
          <w:strike/>
          <w:vanish/>
          <w:sz w:val="22"/>
          <w:szCs w:val="22"/>
          <w:shd w:val="clear" w:color="auto" w:fill="FFFF99"/>
          <w:rtl/>
        </w:rPr>
        <w:t>14</w:t>
      </w:r>
      <w:r w:rsidRPr="00BF05CA">
        <w:rPr>
          <w:rStyle w:val="default"/>
          <w:rFonts w:cs="FrankRuehl"/>
          <w:strike/>
          <w:vanish/>
          <w:sz w:val="22"/>
          <w:szCs w:val="22"/>
          <w:shd w:val="clear" w:color="auto" w:fill="FFFF99"/>
          <w:rtl/>
        </w:rPr>
        <w:t>.</w:t>
      </w:r>
      <w:r w:rsidRPr="00BF05CA">
        <w:rPr>
          <w:rStyle w:val="default"/>
          <w:rFonts w:cs="FrankRuehl"/>
          <w:strike/>
          <w:vanish/>
          <w:sz w:val="22"/>
          <w:szCs w:val="22"/>
          <w:shd w:val="clear" w:color="auto" w:fill="FFFF99"/>
          <w:rtl/>
        </w:rPr>
        <w:tab/>
      </w:r>
      <w:r w:rsidRPr="00BF05CA">
        <w:rPr>
          <w:rStyle w:val="default"/>
          <w:rFonts w:cs="FrankRuehl" w:hint="cs"/>
          <w:strike/>
          <w:vanish/>
          <w:sz w:val="22"/>
          <w:szCs w:val="22"/>
          <w:shd w:val="clear" w:color="auto" w:fill="FFFF99"/>
          <w:rtl/>
        </w:rPr>
        <w:t>(א)</w:t>
      </w:r>
      <w:r w:rsidRPr="00BF05CA">
        <w:rPr>
          <w:rStyle w:val="default"/>
          <w:rFonts w:cs="FrankRuehl" w:hint="cs"/>
          <w:strike/>
          <w:vanish/>
          <w:sz w:val="22"/>
          <w:szCs w:val="22"/>
          <w:shd w:val="clear" w:color="auto" w:fill="FFFF99"/>
          <w:rtl/>
        </w:rPr>
        <w:tab/>
      </w:r>
      <w:r w:rsidRPr="00BF05CA">
        <w:rPr>
          <w:rStyle w:val="default"/>
          <w:rFonts w:cs="FrankRuehl"/>
          <w:strike/>
          <w:vanish/>
          <w:sz w:val="22"/>
          <w:szCs w:val="22"/>
          <w:shd w:val="clear" w:color="auto" w:fill="FFFF99"/>
          <w:rtl/>
        </w:rPr>
        <w:t>ו</w:t>
      </w:r>
      <w:r w:rsidRPr="00BF05CA">
        <w:rPr>
          <w:rStyle w:val="default"/>
          <w:rFonts w:cs="FrankRuehl" w:hint="cs"/>
          <w:strike/>
          <w:vanish/>
          <w:sz w:val="22"/>
          <w:szCs w:val="22"/>
          <w:shd w:val="clear" w:color="auto" w:fill="FFFF99"/>
          <w:rtl/>
        </w:rPr>
        <w:t>עדת הערר רשאית לדרוש מעורר או ממשיב להמציא לה, תוך מועד שת</w:t>
      </w:r>
      <w:r w:rsidRPr="00BF05CA">
        <w:rPr>
          <w:rStyle w:val="default"/>
          <w:rFonts w:cs="FrankRuehl"/>
          <w:strike/>
          <w:vanish/>
          <w:sz w:val="22"/>
          <w:szCs w:val="22"/>
          <w:shd w:val="clear" w:color="auto" w:fill="FFFF99"/>
          <w:rtl/>
        </w:rPr>
        <w:t>ק</w:t>
      </w:r>
      <w:r w:rsidRPr="00BF05CA">
        <w:rPr>
          <w:rStyle w:val="default"/>
          <w:rFonts w:cs="FrankRuehl" w:hint="cs"/>
          <w:strike/>
          <w:vanish/>
          <w:sz w:val="22"/>
          <w:szCs w:val="22"/>
          <w:shd w:val="clear" w:color="auto" w:fill="FFFF99"/>
          <w:rtl/>
        </w:rPr>
        <w:t>בע, מסמכים או ידיעות הדרושים, לדעתה, לבירור הערר, ולקבל חוות דעת מומחה, ככל שתראה לנכון; ידיעות כאמור יוגשו לועדת הערר בתצהיר.</w:t>
      </w:r>
    </w:p>
    <w:p w:rsidR="00176509" w:rsidRPr="00DC6552" w:rsidRDefault="00176509" w:rsidP="00DC6552">
      <w:pPr>
        <w:pStyle w:val="P00"/>
        <w:spacing w:before="0"/>
        <w:ind w:left="0" w:right="1134"/>
        <w:rPr>
          <w:rStyle w:val="default"/>
          <w:rFonts w:cs="FrankRuehl" w:hint="cs"/>
          <w:sz w:val="2"/>
          <w:szCs w:val="2"/>
          <w:shd w:val="clear" w:color="auto" w:fill="FFFF99"/>
          <w:rtl/>
        </w:rPr>
      </w:pPr>
      <w:r w:rsidRPr="00BF05CA">
        <w:rPr>
          <w:rStyle w:val="default"/>
          <w:rFonts w:cs="FrankRuehl" w:hint="cs"/>
          <w:vanish/>
          <w:sz w:val="22"/>
          <w:szCs w:val="22"/>
          <w:shd w:val="clear" w:color="auto" w:fill="FFFF99"/>
          <w:rtl/>
        </w:rPr>
        <w:tab/>
      </w:r>
      <w:r w:rsidRPr="00BF05CA">
        <w:rPr>
          <w:rStyle w:val="default"/>
          <w:rFonts w:cs="FrankRuehl" w:hint="cs"/>
          <w:strike/>
          <w:vanish/>
          <w:sz w:val="22"/>
          <w:szCs w:val="22"/>
          <w:shd w:val="clear" w:color="auto" w:fill="FFFF99"/>
          <w:rtl/>
        </w:rPr>
        <w:t>(ב)</w:t>
      </w:r>
      <w:r w:rsidRPr="00BF05CA">
        <w:rPr>
          <w:rStyle w:val="default"/>
          <w:rFonts w:cs="FrankRuehl" w:hint="cs"/>
          <w:strike/>
          <w:vanish/>
          <w:sz w:val="22"/>
          <w:szCs w:val="22"/>
          <w:shd w:val="clear" w:color="auto" w:fill="FFFF99"/>
          <w:rtl/>
        </w:rPr>
        <w:tab/>
        <w:t>יושב ראש ועדת הערר רשאי לדרוש משמאי מכריע כהגדרתו בסעיף 198(ה)(1) לחוק, להתייצב לדיון בפני ועדת הערר, הדנה בערר על החלטתו, כדי להבהירה וכן לאפשר לצדדים לערר לשאול אותו שאלות הנוגעות להחלטתו; כן רשאי יושב ראש ועדת הערר לדרוש מהשמאי המכריע להשיב בכתב לשאלות הועדה או של צד מהצדדים לערר.</w:t>
      </w:r>
      <w:bookmarkEnd w:id="20"/>
    </w:p>
    <w:p w:rsidR="00176509" w:rsidRDefault="00176509" w:rsidP="00176509">
      <w:pPr>
        <w:pStyle w:val="P00"/>
        <w:spacing w:before="72"/>
        <w:ind w:left="0" w:right="1134"/>
        <w:rPr>
          <w:rStyle w:val="default"/>
          <w:rFonts w:cs="FrankRuehl" w:hint="cs"/>
          <w:rtl/>
        </w:rPr>
      </w:pPr>
      <w:bookmarkStart w:id="21" w:name="Seif22"/>
      <w:bookmarkEnd w:id="21"/>
      <w:r>
        <w:rPr>
          <w:lang w:val="he-IL"/>
        </w:rPr>
        <w:pict>
          <v:rect id="_x0000_s1060" style="position:absolute;left:0;text-align:left;margin-left:464.5pt;margin-top:8.05pt;width:75.05pt;height:24.9pt;z-index:251671552" o:allowincell="f" filled="f" stroked="f" strokecolor="lime" strokeweight=".25pt">
            <v:textbox inset="0,0,0,0">
              <w:txbxContent>
                <w:p w:rsidR="00176509" w:rsidRDefault="00176509" w:rsidP="00176509">
                  <w:pPr>
                    <w:spacing w:line="160" w:lineRule="exact"/>
                    <w:jc w:val="left"/>
                    <w:rPr>
                      <w:rFonts w:cs="Miriam" w:hint="cs"/>
                      <w:szCs w:val="18"/>
                      <w:rtl/>
                    </w:rPr>
                  </w:pPr>
                  <w:r>
                    <w:rPr>
                      <w:rFonts w:cs="Miriam" w:hint="cs"/>
                      <w:szCs w:val="18"/>
                      <w:rtl/>
                    </w:rPr>
                    <w:t>שאלות לשמאי מכריע והתייצבותו לדיון</w:t>
                  </w:r>
                </w:p>
                <w:p w:rsidR="00176509" w:rsidRDefault="00176509" w:rsidP="00176509">
                  <w:pPr>
                    <w:spacing w:line="160" w:lineRule="exact"/>
                    <w:jc w:val="left"/>
                    <w:rPr>
                      <w:rFonts w:cs="Miriam" w:hint="cs"/>
                      <w:noProof/>
                      <w:szCs w:val="18"/>
                      <w:rtl/>
                    </w:rPr>
                  </w:pPr>
                  <w:r>
                    <w:rPr>
                      <w:rFonts w:cs="Miriam" w:hint="cs"/>
                      <w:szCs w:val="18"/>
                      <w:rtl/>
                    </w:rPr>
                    <w:t>תק' תשע"א-2010</w:t>
                  </w:r>
                </w:p>
              </w:txbxContent>
            </v:textbox>
            <w10:anchorlock/>
          </v:rect>
        </w:pict>
      </w:r>
      <w:r>
        <w:rPr>
          <w:rStyle w:val="big-number"/>
          <w:rFonts w:cs="Miriam"/>
          <w:rtl/>
        </w:rPr>
        <w:t>14</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בערר על החלטה של שמאי מכריע לפי סעיף 198(ה)(4) לחוק, רשאית הוועדה להגיש לשמאי המכריע שאלות בכתב והשמאי המכריע ישיב עליהן בכתב בתוך 14 ימים מיום שקיבל אותן.</w:t>
      </w:r>
    </w:p>
    <w:p w:rsidR="00176509" w:rsidRDefault="00176509" w:rsidP="001765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סברה הוועדה כי לצורך בירור הערר יש צורך בהצגת השומה המכרעת לפניה בידי השמאי המכריע, תזמן את השמאי המכריע לדיון בערר כדי שיציג את השומה המכרעת שערך.</w:t>
      </w:r>
    </w:p>
    <w:p w:rsidR="00176509" w:rsidRPr="00BF05CA" w:rsidRDefault="00176509" w:rsidP="00176509">
      <w:pPr>
        <w:pStyle w:val="P00"/>
        <w:spacing w:before="0"/>
        <w:ind w:left="0" w:right="1134"/>
        <w:rPr>
          <w:rStyle w:val="default"/>
          <w:rFonts w:cs="FrankRuehl" w:hint="cs"/>
          <w:vanish/>
          <w:color w:val="FF0000"/>
          <w:szCs w:val="20"/>
          <w:shd w:val="clear" w:color="auto" w:fill="FFFF99"/>
          <w:rtl/>
        </w:rPr>
      </w:pPr>
      <w:bookmarkStart w:id="22" w:name="Rov32"/>
      <w:r w:rsidRPr="00BF05CA">
        <w:rPr>
          <w:rStyle w:val="default"/>
          <w:rFonts w:cs="FrankRuehl" w:hint="cs"/>
          <w:vanish/>
          <w:color w:val="FF0000"/>
          <w:szCs w:val="20"/>
          <w:shd w:val="clear" w:color="auto" w:fill="FFFF99"/>
          <w:rtl/>
        </w:rPr>
        <w:t>מיום 21.11.2010</w:t>
      </w:r>
    </w:p>
    <w:p w:rsidR="00176509" w:rsidRPr="00BF05CA" w:rsidRDefault="00176509" w:rsidP="00176509">
      <w:pPr>
        <w:pStyle w:val="P00"/>
        <w:spacing w:before="0"/>
        <w:ind w:left="0" w:right="1134"/>
        <w:rPr>
          <w:rStyle w:val="default"/>
          <w:rFonts w:cs="FrankRuehl" w:hint="cs"/>
          <w:vanish/>
          <w:szCs w:val="20"/>
          <w:shd w:val="clear" w:color="auto" w:fill="FFFF99"/>
          <w:rtl/>
        </w:rPr>
      </w:pPr>
      <w:r w:rsidRPr="00BF05CA">
        <w:rPr>
          <w:rStyle w:val="default"/>
          <w:rFonts w:cs="FrankRuehl" w:hint="cs"/>
          <w:b/>
          <w:bCs/>
          <w:vanish/>
          <w:szCs w:val="20"/>
          <w:shd w:val="clear" w:color="auto" w:fill="FFFF99"/>
          <w:rtl/>
        </w:rPr>
        <w:t>תק' תשע"א-2010</w:t>
      </w:r>
    </w:p>
    <w:p w:rsidR="00176509" w:rsidRPr="00BF05CA" w:rsidRDefault="00176509" w:rsidP="00176509">
      <w:pPr>
        <w:pStyle w:val="P00"/>
        <w:spacing w:before="0"/>
        <w:ind w:left="0" w:right="1134"/>
        <w:rPr>
          <w:rStyle w:val="default"/>
          <w:rFonts w:cs="FrankRuehl" w:hint="cs"/>
          <w:vanish/>
          <w:szCs w:val="20"/>
          <w:shd w:val="clear" w:color="auto" w:fill="FFFF99"/>
          <w:rtl/>
        </w:rPr>
      </w:pPr>
      <w:hyperlink r:id="rId15" w:history="1">
        <w:r w:rsidRPr="00BF05CA">
          <w:rPr>
            <w:rStyle w:val="Hyperlink"/>
            <w:rFonts w:hint="cs"/>
            <w:vanish/>
            <w:szCs w:val="20"/>
            <w:shd w:val="clear" w:color="auto" w:fill="FFFF99"/>
            <w:rtl/>
          </w:rPr>
          <w:t>ק"ת תשע"א מס' 6942</w:t>
        </w:r>
      </w:hyperlink>
      <w:r w:rsidRPr="00BF05CA">
        <w:rPr>
          <w:rStyle w:val="default"/>
          <w:rFonts w:cs="FrankRuehl" w:hint="cs"/>
          <w:vanish/>
          <w:szCs w:val="20"/>
          <w:shd w:val="clear" w:color="auto" w:fill="FFFF99"/>
          <w:rtl/>
        </w:rPr>
        <w:t xml:space="preserve"> מיום 21.11.2010 עמ' 169</w:t>
      </w:r>
    </w:p>
    <w:p w:rsidR="00176509" w:rsidRPr="00DC6552" w:rsidRDefault="00176509" w:rsidP="00DC6552">
      <w:pPr>
        <w:pStyle w:val="P00"/>
        <w:spacing w:before="0"/>
        <w:ind w:left="0" w:right="1134"/>
        <w:rPr>
          <w:rStyle w:val="default"/>
          <w:rFonts w:cs="FrankRuehl" w:hint="cs"/>
          <w:sz w:val="2"/>
          <w:szCs w:val="2"/>
          <w:shd w:val="clear" w:color="auto" w:fill="FFFF99"/>
          <w:rtl/>
        </w:rPr>
      </w:pPr>
      <w:r w:rsidRPr="00BF05CA">
        <w:rPr>
          <w:rStyle w:val="default"/>
          <w:rFonts w:cs="FrankRuehl" w:hint="cs"/>
          <w:b/>
          <w:bCs/>
          <w:vanish/>
          <w:szCs w:val="20"/>
          <w:shd w:val="clear" w:color="auto" w:fill="FFFF99"/>
          <w:rtl/>
        </w:rPr>
        <w:t>הוספת תקנה 14א</w:t>
      </w:r>
      <w:bookmarkEnd w:id="22"/>
    </w:p>
    <w:p w:rsidR="00176509" w:rsidRDefault="00176509" w:rsidP="00DC6552">
      <w:pPr>
        <w:pStyle w:val="P00"/>
        <w:spacing w:before="72"/>
        <w:ind w:left="0" w:right="1134"/>
        <w:rPr>
          <w:rStyle w:val="default"/>
          <w:rFonts w:cs="FrankRuehl" w:hint="cs"/>
          <w:rtl/>
        </w:rPr>
      </w:pPr>
      <w:bookmarkStart w:id="23" w:name="Seif23"/>
      <w:bookmarkEnd w:id="23"/>
      <w:r>
        <w:rPr>
          <w:lang w:val="he-IL"/>
        </w:rPr>
        <w:pict>
          <v:rect id="_x0000_s1061" style="position:absolute;left:0;text-align:left;margin-left:464.5pt;margin-top:8.05pt;width:75.05pt;height:18.4pt;z-index:251672576" o:allowincell="f" filled="f" stroked="f" strokecolor="lime" strokeweight=".25pt">
            <v:textbox inset="0,0,0,0">
              <w:txbxContent>
                <w:p w:rsidR="00176509" w:rsidRDefault="00DC6552" w:rsidP="00176509">
                  <w:pPr>
                    <w:spacing w:line="160" w:lineRule="exact"/>
                    <w:jc w:val="left"/>
                    <w:rPr>
                      <w:rFonts w:cs="Miriam" w:hint="cs"/>
                      <w:szCs w:val="18"/>
                      <w:rtl/>
                    </w:rPr>
                  </w:pPr>
                  <w:r>
                    <w:rPr>
                      <w:rFonts w:cs="Miriam" w:hint="cs"/>
                      <w:szCs w:val="18"/>
                      <w:rtl/>
                    </w:rPr>
                    <w:t>מינוי שמאי מייעץ</w:t>
                  </w:r>
                </w:p>
                <w:p w:rsidR="00176509" w:rsidRDefault="00176509" w:rsidP="00176509">
                  <w:pPr>
                    <w:spacing w:line="160" w:lineRule="exact"/>
                    <w:jc w:val="left"/>
                    <w:rPr>
                      <w:rFonts w:cs="Miriam" w:hint="cs"/>
                      <w:noProof/>
                      <w:szCs w:val="18"/>
                      <w:rtl/>
                    </w:rPr>
                  </w:pPr>
                  <w:r>
                    <w:rPr>
                      <w:rFonts w:cs="Miriam" w:hint="cs"/>
                      <w:szCs w:val="18"/>
                      <w:rtl/>
                    </w:rPr>
                    <w:t>תק' תשע"א-2010</w:t>
                  </w:r>
                </w:p>
              </w:txbxContent>
            </v:textbox>
            <w10:anchorlock/>
          </v:rect>
        </w:pict>
      </w:r>
      <w:r>
        <w:rPr>
          <w:rStyle w:val="big-number"/>
          <w:rFonts w:cs="Miriam"/>
          <w:rtl/>
        </w:rPr>
        <w:t>14</w:t>
      </w:r>
      <w:r w:rsidR="00DC6552">
        <w:rPr>
          <w:rStyle w:val="default"/>
          <w:rFonts w:cs="FrankRuehl" w:hint="cs"/>
          <w:rtl/>
        </w:rPr>
        <w:t>ב</w:t>
      </w:r>
      <w:r>
        <w:rPr>
          <w:rStyle w:val="default"/>
          <w:rFonts w:cs="FrankRuehl"/>
          <w:rtl/>
        </w:rPr>
        <w:t>.</w:t>
      </w:r>
      <w:r>
        <w:rPr>
          <w:rStyle w:val="default"/>
          <w:rFonts w:cs="FrankRuehl"/>
          <w:rtl/>
        </w:rPr>
        <w:tab/>
      </w:r>
      <w:r w:rsidR="00DC6552">
        <w:rPr>
          <w:rStyle w:val="default"/>
          <w:rFonts w:cs="FrankRuehl" w:hint="cs"/>
          <w:rtl/>
        </w:rPr>
        <w:t>(א)</w:t>
      </w:r>
      <w:r w:rsidR="00DC6552">
        <w:rPr>
          <w:rStyle w:val="default"/>
          <w:rFonts w:cs="FrankRuehl" w:hint="cs"/>
          <w:rtl/>
        </w:rPr>
        <w:tab/>
        <w:t>סברה ועדת הערר כי יש מקום לכאורה למנות שמאי מייעץ כאמור בסעיף 198(ו)(2) לחוק לשם בירור הסוגיות הטעונות הכרעה בערר, רשאית היא לפנות ליושב ראש מועצת שמאי המקרקעין בבקשה שימנה שמאי מייעץ כאמור, אף בלי שקיימה דיון בעניין זה בנוכחות הצדדים בערר, ובלבד שקודם לפנייתה תודיע על כך לצדדים ותאפשר להם להגיש את טענותיהם בכתב בעניין זה</w:t>
      </w:r>
      <w:r>
        <w:rPr>
          <w:rStyle w:val="default"/>
          <w:rFonts w:cs="FrankRuehl" w:hint="cs"/>
          <w:rtl/>
        </w:rPr>
        <w:t>.</w:t>
      </w:r>
    </w:p>
    <w:p w:rsidR="00DC6552" w:rsidRDefault="00DC6552" w:rsidP="00DC65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פניית יושב ראש הוועדה ליושב ראש מועצת שמאי המקרקעין בבקשה שימנה שמאי מייעץ תוגש לפי הטופס שבתוספת הראשונה לתקנות התכנון והבנייה (סדרי דין בבקשה להכרעה לפני שמאי מכריע או שמאי מייעץ), התשס"ט-2008, בשינויים המחויבים.</w:t>
      </w:r>
    </w:p>
    <w:p w:rsidR="00176509" w:rsidRPr="00BF05CA" w:rsidRDefault="00176509" w:rsidP="00176509">
      <w:pPr>
        <w:pStyle w:val="P00"/>
        <w:spacing w:before="0"/>
        <w:ind w:left="0" w:right="1134"/>
        <w:rPr>
          <w:rStyle w:val="default"/>
          <w:rFonts w:cs="FrankRuehl" w:hint="cs"/>
          <w:vanish/>
          <w:color w:val="FF0000"/>
          <w:szCs w:val="20"/>
          <w:shd w:val="clear" w:color="auto" w:fill="FFFF99"/>
          <w:rtl/>
        </w:rPr>
      </w:pPr>
      <w:bookmarkStart w:id="24" w:name="Rov33"/>
      <w:r w:rsidRPr="00BF05CA">
        <w:rPr>
          <w:rStyle w:val="default"/>
          <w:rFonts w:cs="FrankRuehl" w:hint="cs"/>
          <w:vanish/>
          <w:color w:val="FF0000"/>
          <w:szCs w:val="20"/>
          <w:shd w:val="clear" w:color="auto" w:fill="FFFF99"/>
          <w:rtl/>
        </w:rPr>
        <w:t>מיום 21.11.2010</w:t>
      </w:r>
    </w:p>
    <w:p w:rsidR="00176509" w:rsidRPr="00BF05CA" w:rsidRDefault="00176509" w:rsidP="00176509">
      <w:pPr>
        <w:pStyle w:val="P00"/>
        <w:spacing w:before="0"/>
        <w:ind w:left="0" w:right="1134"/>
        <w:rPr>
          <w:rStyle w:val="default"/>
          <w:rFonts w:cs="FrankRuehl" w:hint="cs"/>
          <w:vanish/>
          <w:szCs w:val="20"/>
          <w:shd w:val="clear" w:color="auto" w:fill="FFFF99"/>
          <w:rtl/>
        </w:rPr>
      </w:pPr>
      <w:r w:rsidRPr="00BF05CA">
        <w:rPr>
          <w:rStyle w:val="default"/>
          <w:rFonts w:cs="FrankRuehl" w:hint="cs"/>
          <w:b/>
          <w:bCs/>
          <w:vanish/>
          <w:szCs w:val="20"/>
          <w:shd w:val="clear" w:color="auto" w:fill="FFFF99"/>
          <w:rtl/>
        </w:rPr>
        <w:t>תק' תשע"א-2010</w:t>
      </w:r>
    </w:p>
    <w:p w:rsidR="00176509" w:rsidRPr="00BF05CA" w:rsidRDefault="00176509" w:rsidP="00176509">
      <w:pPr>
        <w:pStyle w:val="P00"/>
        <w:spacing w:before="0"/>
        <w:ind w:left="0" w:right="1134"/>
        <w:rPr>
          <w:rStyle w:val="default"/>
          <w:rFonts w:cs="FrankRuehl" w:hint="cs"/>
          <w:vanish/>
          <w:szCs w:val="20"/>
          <w:shd w:val="clear" w:color="auto" w:fill="FFFF99"/>
          <w:rtl/>
        </w:rPr>
      </w:pPr>
      <w:hyperlink r:id="rId16" w:history="1">
        <w:r w:rsidRPr="00BF05CA">
          <w:rPr>
            <w:rStyle w:val="Hyperlink"/>
            <w:rFonts w:hint="cs"/>
            <w:vanish/>
            <w:szCs w:val="20"/>
            <w:shd w:val="clear" w:color="auto" w:fill="FFFF99"/>
            <w:rtl/>
          </w:rPr>
          <w:t>ק"ת תשע"א מס' 6942</w:t>
        </w:r>
      </w:hyperlink>
      <w:r w:rsidRPr="00BF05CA">
        <w:rPr>
          <w:rStyle w:val="default"/>
          <w:rFonts w:cs="FrankRuehl" w:hint="cs"/>
          <w:vanish/>
          <w:szCs w:val="20"/>
          <w:shd w:val="clear" w:color="auto" w:fill="FFFF99"/>
          <w:rtl/>
        </w:rPr>
        <w:t xml:space="preserve"> מיום 21.11.2010 עמ' 169</w:t>
      </w:r>
    </w:p>
    <w:p w:rsidR="00176509" w:rsidRPr="00DC6552" w:rsidRDefault="00176509" w:rsidP="00DC6552">
      <w:pPr>
        <w:pStyle w:val="P00"/>
        <w:spacing w:before="0"/>
        <w:ind w:left="0" w:right="1134"/>
        <w:rPr>
          <w:rStyle w:val="default"/>
          <w:rFonts w:cs="FrankRuehl" w:hint="cs"/>
          <w:sz w:val="2"/>
          <w:szCs w:val="2"/>
          <w:shd w:val="clear" w:color="auto" w:fill="FFFF99"/>
          <w:rtl/>
        </w:rPr>
      </w:pPr>
      <w:r w:rsidRPr="00BF05CA">
        <w:rPr>
          <w:rStyle w:val="default"/>
          <w:rFonts w:cs="FrankRuehl" w:hint="cs"/>
          <w:b/>
          <w:bCs/>
          <w:vanish/>
          <w:szCs w:val="20"/>
          <w:shd w:val="clear" w:color="auto" w:fill="FFFF99"/>
          <w:rtl/>
        </w:rPr>
        <w:t>הוספת תקנה 14</w:t>
      </w:r>
      <w:r w:rsidR="00DC6552" w:rsidRPr="00BF05CA">
        <w:rPr>
          <w:rStyle w:val="default"/>
          <w:rFonts w:cs="FrankRuehl" w:hint="cs"/>
          <w:b/>
          <w:bCs/>
          <w:vanish/>
          <w:szCs w:val="20"/>
          <w:shd w:val="clear" w:color="auto" w:fill="FFFF99"/>
          <w:rtl/>
        </w:rPr>
        <w:t>ב</w:t>
      </w:r>
      <w:bookmarkEnd w:id="24"/>
    </w:p>
    <w:p w:rsidR="00176509" w:rsidRDefault="00176509" w:rsidP="00DC6552">
      <w:pPr>
        <w:pStyle w:val="P00"/>
        <w:spacing w:before="72"/>
        <w:ind w:left="0" w:right="1134"/>
        <w:rPr>
          <w:rStyle w:val="default"/>
          <w:rFonts w:cs="FrankRuehl" w:hint="cs"/>
          <w:rtl/>
        </w:rPr>
      </w:pPr>
      <w:bookmarkStart w:id="25" w:name="Seif24"/>
      <w:bookmarkEnd w:id="25"/>
      <w:r>
        <w:rPr>
          <w:lang w:val="he-IL"/>
        </w:rPr>
        <w:pict>
          <v:rect id="_x0000_s1062" style="position:absolute;left:0;text-align:left;margin-left:464.5pt;margin-top:8.05pt;width:75.05pt;height:24.9pt;z-index:251673600" o:allowincell="f" filled="f" stroked="f" strokecolor="lime" strokeweight=".25pt">
            <v:textbox inset="0,0,0,0">
              <w:txbxContent>
                <w:p w:rsidR="00176509" w:rsidRDefault="00DC6552" w:rsidP="00176509">
                  <w:pPr>
                    <w:spacing w:line="160" w:lineRule="exact"/>
                    <w:jc w:val="left"/>
                    <w:rPr>
                      <w:rFonts w:cs="Miriam" w:hint="cs"/>
                      <w:szCs w:val="18"/>
                      <w:rtl/>
                    </w:rPr>
                  </w:pPr>
                  <w:r>
                    <w:rPr>
                      <w:rFonts w:cs="Miriam" w:hint="cs"/>
                      <w:szCs w:val="18"/>
                      <w:rtl/>
                    </w:rPr>
                    <w:t>שאלות לשמאי מייעץ והתייצבותו לדיון</w:t>
                  </w:r>
                </w:p>
                <w:p w:rsidR="00176509" w:rsidRDefault="00176509" w:rsidP="00176509">
                  <w:pPr>
                    <w:spacing w:line="160" w:lineRule="exact"/>
                    <w:jc w:val="left"/>
                    <w:rPr>
                      <w:rFonts w:cs="Miriam" w:hint="cs"/>
                      <w:noProof/>
                      <w:szCs w:val="18"/>
                      <w:rtl/>
                    </w:rPr>
                  </w:pPr>
                  <w:r>
                    <w:rPr>
                      <w:rFonts w:cs="Miriam" w:hint="cs"/>
                      <w:szCs w:val="18"/>
                      <w:rtl/>
                    </w:rPr>
                    <w:t>תק' תשע"א-2010</w:t>
                  </w:r>
                </w:p>
              </w:txbxContent>
            </v:textbox>
            <w10:anchorlock/>
          </v:rect>
        </w:pict>
      </w:r>
      <w:r>
        <w:rPr>
          <w:rStyle w:val="big-number"/>
          <w:rFonts w:cs="Miriam"/>
          <w:rtl/>
        </w:rPr>
        <w:t>14</w:t>
      </w:r>
      <w:r w:rsidR="00DC6552">
        <w:rPr>
          <w:rStyle w:val="default"/>
          <w:rFonts w:cs="FrankRuehl" w:hint="cs"/>
          <w:rtl/>
        </w:rPr>
        <w:t>ג</w:t>
      </w:r>
      <w:r>
        <w:rPr>
          <w:rStyle w:val="default"/>
          <w:rFonts w:cs="FrankRuehl"/>
          <w:rtl/>
        </w:rPr>
        <w:t>.</w:t>
      </w:r>
      <w:r>
        <w:rPr>
          <w:rStyle w:val="default"/>
          <w:rFonts w:cs="FrankRuehl"/>
          <w:rtl/>
        </w:rPr>
        <w:tab/>
      </w:r>
      <w:r w:rsidR="00DC6552">
        <w:rPr>
          <w:rStyle w:val="default"/>
          <w:rFonts w:cs="FrankRuehl" w:hint="cs"/>
          <w:rtl/>
        </w:rPr>
        <w:t>(א)</w:t>
      </w:r>
      <w:r w:rsidR="00DC6552">
        <w:rPr>
          <w:rStyle w:val="default"/>
          <w:rFonts w:cs="FrankRuehl" w:hint="cs"/>
          <w:rtl/>
        </w:rPr>
        <w:tab/>
        <w:t>הגיש שמאי מייעץ את חוות דעתו לוועדה, רשאית הוועדה להגיש לשמאי המייעץ ולאפשר לצדדים להגיש לו באמצעותה, שאלות בכתב, והשמאי המייעץ ישיב עליהן בכתב בתוך 14 ימים מיום שקיבל אותן; סברה הוועדה שאין להציג שאלה מסוימת לשמאי המייעץ, לא תועבר השאלה לעיונו</w:t>
      </w:r>
      <w:r>
        <w:rPr>
          <w:rStyle w:val="default"/>
          <w:rFonts w:cs="FrankRuehl" w:hint="cs"/>
          <w:rtl/>
        </w:rPr>
        <w:t>.</w:t>
      </w:r>
    </w:p>
    <w:p w:rsidR="00DC6552" w:rsidRDefault="00DC6552" w:rsidP="00DC655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סברה הוועדה כי לצורך בירור הערר יש צורך בהצגת חוות הדעת לפניה בידי השמאי המייעץ, תזמן את השמאי המייעץ לדיון בערר כדי שיציג את חוות הדעת שערך; לא יציגו הצדדים שאלות לשמאי המייעץ, אלא בהתאם לתקנת משנה (א).</w:t>
      </w:r>
    </w:p>
    <w:p w:rsidR="00176509" w:rsidRPr="00BF05CA" w:rsidRDefault="00176509" w:rsidP="00176509">
      <w:pPr>
        <w:pStyle w:val="P00"/>
        <w:spacing w:before="0"/>
        <w:ind w:left="0" w:right="1134"/>
        <w:rPr>
          <w:rStyle w:val="default"/>
          <w:rFonts w:cs="FrankRuehl" w:hint="cs"/>
          <w:vanish/>
          <w:color w:val="FF0000"/>
          <w:szCs w:val="20"/>
          <w:shd w:val="clear" w:color="auto" w:fill="FFFF99"/>
          <w:rtl/>
        </w:rPr>
      </w:pPr>
      <w:bookmarkStart w:id="26" w:name="Rov34"/>
      <w:r w:rsidRPr="00BF05CA">
        <w:rPr>
          <w:rStyle w:val="default"/>
          <w:rFonts w:cs="FrankRuehl" w:hint="cs"/>
          <w:vanish/>
          <w:color w:val="FF0000"/>
          <w:szCs w:val="20"/>
          <w:shd w:val="clear" w:color="auto" w:fill="FFFF99"/>
          <w:rtl/>
        </w:rPr>
        <w:t>מיום 21.11.2010</w:t>
      </w:r>
    </w:p>
    <w:p w:rsidR="00176509" w:rsidRPr="00BF05CA" w:rsidRDefault="00176509" w:rsidP="00176509">
      <w:pPr>
        <w:pStyle w:val="P00"/>
        <w:spacing w:before="0"/>
        <w:ind w:left="0" w:right="1134"/>
        <w:rPr>
          <w:rStyle w:val="default"/>
          <w:rFonts w:cs="FrankRuehl" w:hint="cs"/>
          <w:vanish/>
          <w:szCs w:val="20"/>
          <w:shd w:val="clear" w:color="auto" w:fill="FFFF99"/>
          <w:rtl/>
        </w:rPr>
      </w:pPr>
      <w:r w:rsidRPr="00BF05CA">
        <w:rPr>
          <w:rStyle w:val="default"/>
          <w:rFonts w:cs="FrankRuehl" w:hint="cs"/>
          <w:b/>
          <w:bCs/>
          <w:vanish/>
          <w:szCs w:val="20"/>
          <w:shd w:val="clear" w:color="auto" w:fill="FFFF99"/>
          <w:rtl/>
        </w:rPr>
        <w:t>תק' תשע"א-2010</w:t>
      </w:r>
    </w:p>
    <w:p w:rsidR="00176509" w:rsidRPr="00BF05CA" w:rsidRDefault="00176509" w:rsidP="00176509">
      <w:pPr>
        <w:pStyle w:val="P00"/>
        <w:spacing w:before="0"/>
        <w:ind w:left="0" w:right="1134"/>
        <w:rPr>
          <w:rStyle w:val="default"/>
          <w:rFonts w:cs="FrankRuehl" w:hint="cs"/>
          <w:vanish/>
          <w:szCs w:val="20"/>
          <w:shd w:val="clear" w:color="auto" w:fill="FFFF99"/>
          <w:rtl/>
        </w:rPr>
      </w:pPr>
      <w:hyperlink r:id="rId17" w:history="1">
        <w:r w:rsidRPr="00BF05CA">
          <w:rPr>
            <w:rStyle w:val="Hyperlink"/>
            <w:rFonts w:hint="cs"/>
            <w:vanish/>
            <w:szCs w:val="20"/>
            <w:shd w:val="clear" w:color="auto" w:fill="FFFF99"/>
            <w:rtl/>
          </w:rPr>
          <w:t>ק"ת תשע"א מס' 6942</w:t>
        </w:r>
      </w:hyperlink>
      <w:r w:rsidRPr="00BF05CA">
        <w:rPr>
          <w:rStyle w:val="default"/>
          <w:rFonts w:cs="FrankRuehl" w:hint="cs"/>
          <w:vanish/>
          <w:szCs w:val="20"/>
          <w:shd w:val="clear" w:color="auto" w:fill="FFFF99"/>
          <w:rtl/>
        </w:rPr>
        <w:t xml:space="preserve"> מיום 21.11.2010 עמ' 170</w:t>
      </w:r>
    </w:p>
    <w:p w:rsidR="00176509" w:rsidRPr="00DC6552" w:rsidRDefault="00176509" w:rsidP="00DC6552">
      <w:pPr>
        <w:pStyle w:val="P00"/>
        <w:spacing w:before="0"/>
        <w:ind w:left="0" w:right="1134"/>
        <w:rPr>
          <w:rStyle w:val="default"/>
          <w:rFonts w:cs="FrankRuehl" w:hint="cs"/>
          <w:sz w:val="2"/>
          <w:szCs w:val="2"/>
          <w:shd w:val="clear" w:color="auto" w:fill="FFFF99"/>
          <w:rtl/>
        </w:rPr>
      </w:pPr>
      <w:r w:rsidRPr="00BF05CA">
        <w:rPr>
          <w:rStyle w:val="default"/>
          <w:rFonts w:cs="FrankRuehl" w:hint="cs"/>
          <w:b/>
          <w:bCs/>
          <w:vanish/>
          <w:szCs w:val="20"/>
          <w:shd w:val="clear" w:color="auto" w:fill="FFFF99"/>
          <w:rtl/>
        </w:rPr>
        <w:t>הוספת תקנה 14</w:t>
      </w:r>
      <w:r w:rsidR="00DC6552" w:rsidRPr="00BF05CA">
        <w:rPr>
          <w:rStyle w:val="default"/>
          <w:rFonts w:cs="FrankRuehl" w:hint="cs"/>
          <w:b/>
          <w:bCs/>
          <w:vanish/>
          <w:szCs w:val="20"/>
          <w:shd w:val="clear" w:color="auto" w:fill="FFFF99"/>
          <w:rtl/>
        </w:rPr>
        <w:t>ג</w:t>
      </w:r>
      <w:bookmarkEnd w:id="26"/>
    </w:p>
    <w:p w:rsidR="00F738FE" w:rsidRDefault="00F738FE">
      <w:pPr>
        <w:pStyle w:val="P00"/>
        <w:spacing w:before="72"/>
        <w:ind w:left="0" w:right="1134"/>
        <w:rPr>
          <w:rStyle w:val="default"/>
          <w:rFonts w:cs="FrankRuehl"/>
          <w:rtl/>
        </w:rPr>
      </w:pPr>
      <w:bookmarkStart w:id="27" w:name="Seif15"/>
      <w:bookmarkEnd w:id="27"/>
      <w:r>
        <w:rPr>
          <w:lang w:val="he-IL"/>
        </w:rPr>
        <w:pict>
          <v:rect id="_x0000_s1040" style="position:absolute;left:0;text-align:left;margin-left:464.5pt;margin-top:8.05pt;width:75.05pt;height:20pt;z-index:251656192"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ס</w:t>
                  </w:r>
                  <w:r>
                    <w:rPr>
                      <w:rFonts w:cs="Miriam" w:hint="cs"/>
                      <w:szCs w:val="18"/>
                      <w:rtl/>
                    </w:rPr>
                    <w:t>מכות יושב ראש ועדת הערר</w:t>
                  </w:r>
                </w:p>
              </w:txbxContent>
            </v:textbox>
            <w10:anchorlock/>
          </v:rect>
        </w:pict>
      </w:r>
      <w:r>
        <w:rPr>
          <w:rStyle w:val="big-number"/>
          <w:rFonts w:cs="Miriam"/>
          <w:rtl/>
        </w:rPr>
        <w:t>15.</w:t>
      </w:r>
      <w:r>
        <w:rPr>
          <w:rStyle w:val="big-number"/>
          <w:rFonts w:cs="Miriam"/>
          <w:rtl/>
        </w:rPr>
        <w:tab/>
      </w:r>
      <w:r>
        <w:rPr>
          <w:rStyle w:val="default"/>
          <w:rFonts w:cs="FrankRuehl"/>
          <w:rtl/>
        </w:rPr>
        <w:t>כ</w:t>
      </w:r>
      <w:r>
        <w:rPr>
          <w:rStyle w:val="default"/>
          <w:rFonts w:cs="FrankRuehl" w:hint="cs"/>
          <w:rtl/>
        </w:rPr>
        <w:t>ל עניין הנוגע לסדרי הדין בערר שלגביו לא נקבעה הוראה מפורשת בחוק או בתקנות אלה, רשאי יושב ראש וע</w:t>
      </w:r>
      <w:r>
        <w:rPr>
          <w:rStyle w:val="default"/>
          <w:rFonts w:cs="FrankRuehl"/>
          <w:rtl/>
        </w:rPr>
        <w:t>ד</w:t>
      </w:r>
      <w:r>
        <w:rPr>
          <w:rStyle w:val="default"/>
          <w:rFonts w:cs="FrankRuehl" w:hint="cs"/>
          <w:rtl/>
        </w:rPr>
        <w:t>ת הערר לתת הוראות לגביו.</w:t>
      </w:r>
    </w:p>
    <w:p w:rsidR="00F738FE" w:rsidRDefault="00F738FE">
      <w:pPr>
        <w:pStyle w:val="P00"/>
        <w:spacing w:before="72"/>
        <w:ind w:left="0" w:right="1134"/>
        <w:rPr>
          <w:rStyle w:val="default"/>
          <w:rFonts w:cs="FrankRuehl"/>
          <w:rtl/>
        </w:rPr>
      </w:pPr>
      <w:bookmarkStart w:id="28" w:name="Seif16"/>
      <w:bookmarkEnd w:id="28"/>
      <w:r>
        <w:rPr>
          <w:lang w:val="he-IL"/>
        </w:rPr>
        <w:pict>
          <v:rect id="_x0000_s1041" style="position:absolute;left:0;text-align:left;margin-left:464.5pt;margin-top:8.05pt;width:75.05pt;height:10pt;z-index:251657216"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פ</w:t>
                  </w:r>
                  <w:r>
                    <w:rPr>
                      <w:rFonts w:cs="Miriam" w:hint="cs"/>
                      <w:szCs w:val="18"/>
                      <w:rtl/>
                    </w:rPr>
                    <w:t>רוטוקול</w:t>
                  </w:r>
                </w:p>
              </w:txbxContent>
            </v:textbox>
            <w10:anchorlock/>
          </v:rect>
        </w:pict>
      </w:r>
      <w:r>
        <w:rPr>
          <w:rStyle w:val="big-number"/>
          <w:rFonts w:cs="Miriam"/>
          <w:rtl/>
        </w:rPr>
        <w:t>16.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ועדת הערר או מי שהוא מינה לכך ינהל פרוטוקול של הדיון; הפרוטוקול ייחתם בידי יושב ראש הועדה ובידי מזכיר הועדה או עובד אחר שקבע היושב ראש.</w:t>
      </w:r>
    </w:p>
    <w:p w:rsidR="00F738FE" w:rsidRDefault="00F738F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לפרוטוקול יצורפו כתב הערר, תשובות המשיבים והחלטות הועדה ויהי</w:t>
      </w:r>
      <w:r>
        <w:rPr>
          <w:rStyle w:val="default"/>
          <w:rFonts w:cs="FrankRuehl"/>
          <w:rtl/>
        </w:rPr>
        <w:t>ו</w:t>
      </w:r>
      <w:r>
        <w:rPr>
          <w:rStyle w:val="default"/>
          <w:rFonts w:cs="FrankRuehl" w:hint="cs"/>
          <w:rtl/>
        </w:rPr>
        <w:t xml:space="preserve"> חלק ממנו.</w:t>
      </w:r>
    </w:p>
    <w:p w:rsidR="00F738FE" w:rsidRDefault="00F738FE">
      <w:pPr>
        <w:pStyle w:val="P00"/>
        <w:spacing w:before="72"/>
        <w:ind w:left="0" w:right="1134"/>
        <w:rPr>
          <w:rStyle w:val="default"/>
          <w:rFonts w:cs="FrankRuehl" w:hint="cs"/>
          <w:rtl/>
        </w:rPr>
      </w:pPr>
      <w:bookmarkStart w:id="29" w:name="Seif17"/>
      <w:bookmarkEnd w:id="29"/>
      <w:r>
        <w:rPr>
          <w:lang w:val="he-IL"/>
        </w:rPr>
        <w:pict>
          <v:rect id="_x0000_s1042" style="position:absolute;left:0;text-align:left;margin-left:464.5pt;margin-top:8.05pt;width:75.05pt;height:19.6pt;z-index:251658240" o:allowincell="f" filled="f" stroked="f" strokecolor="lime" strokeweight=".25pt">
            <v:textbox inset="0,0,0,0">
              <w:txbxContent>
                <w:p w:rsidR="00F738FE" w:rsidRDefault="00F738FE">
                  <w:pPr>
                    <w:spacing w:line="160" w:lineRule="exact"/>
                    <w:jc w:val="left"/>
                    <w:rPr>
                      <w:rFonts w:cs="Miriam" w:hint="cs"/>
                      <w:szCs w:val="18"/>
                      <w:rtl/>
                    </w:rPr>
                  </w:pPr>
                  <w:r>
                    <w:rPr>
                      <w:rFonts w:cs="Miriam"/>
                      <w:szCs w:val="18"/>
                      <w:rtl/>
                    </w:rPr>
                    <w:t>מ</w:t>
                  </w:r>
                  <w:r>
                    <w:rPr>
                      <w:rFonts w:cs="Miriam" w:hint="cs"/>
                      <w:szCs w:val="18"/>
                      <w:rtl/>
                    </w:rPr>
                    <w:t>ועד מתן החלטה</w:t>
                  </w:r>
                </w:p>
                <w:p w:rsidR="00F738FE" w:rsidRDefault="00F738FE">
                  <w:pPr>
                    <w:spacing w:line="160" w:lineRule="exact"/>
                    <w:jc w:val="left"/>
                    <w:rPr>
                      <w:rFonts w:cs="Miriam"/>
                      <w:noProof/>
                      <w:szCs w:val="18"/>
                      <w:rtl/>
                    </w:rPr>
                  </w:pPr>
                  <w:r>
                    <w:rPr>
                      <w:rFonts w:cs="Miriam" w:hint="cs"/>
                      <w:szCs w:val="18"/>
                      <w:rtl/>
                    </w:rPr>
                    <w:t>תק' תשס"ז-2007</w:t>
                  </w:r>
                </w:p>
              </w:txbxContent>
            </v:textbox>
            <w10:anchorlock/>
          </v:rect>
        </w:pict>
      </w:r>
      <w:r>
        <w:rPr>
          <w:rStyle w:val="big-number"/>
          <w:rFonts w:cs="Miriam"/>
          <w:rtl/>
        </w:rPr>
        <w:t>17.</w:t>
      </w:r>
      <w:r>
        <w:rPr>
          <w:rStyle w:val="big-number"/>
          <w:rFonts w:cs="Miriam"/>
          <w:rtl/>
        </w:rPr>
        <w:tab/>
      </w:r>
      <w:r>
        <w:rPr>
          <w:rStyle w:val="default"/>
          <w:rFonts w:cs="FrankRuehl"/>
          <w:rtl/>
        </w:rPr>
        <w:t>ה</w:t>
      </w:r>
      <w:r>
        <w:rPr>
          <w:rStyle w:val="default"/>
          <w:rFonts w:cs="FrankRuehl" w:hint="cs"/>
          <w:rtl/>
        </w:rPr>
        <w:t>חלטה בערר תינתן תוך 60 ימים מיום סיום הדיון בערר.</w:t>
      </w:r>
    </w:p>
    <w:p w:rsidR="00F738FE" w:rsidRPr="00BF05CA" w:rsidRDefault="00F738FE">
      <w:pPr>
        <w:pStyle w:val="P00"/>
        <w:spacing w:before="0"/>
        <w:ind w:left="0" w:right="1134"/>
        <w:rPr>
          <w:rStyle w:val="default"/>
          <w:rFonts w:cs="FrankRuehl" w:hint="cs"/>
          <w:vanish/>
          <w:color w:val="FF0000"/>
          <w:szCs w:val="20"/>
          <w:shd w:val="clear" w:color="auto" w:fill="FFFF99"/>
          <w:rtl/>
        </w:rPr>
      </w:pPr>
      <w:bookmarkStart w:id="30" w:name="Rov29"/>
      <w:r w:rsidRPr="00BF05CA">
        <w:rPr>
          <w:rStyle w:val="default"/>
          <w:rFonts w:cs="FrankRuehl" w:hint="cs"/>
          <w:vanish/>
          <w:color w:val="FF0000"/>
          <w:szCs w:val="20"/>
          <w:shd w:val="clear" w:color="auto" w:fill="FFFF99"/>
          <w:rtl/>
        </w:rPr>
        <w:t>מיום 1.1.2007</w:t>
      </w:r>
    </w:p>
    <w:p w:rsidR="00F738FE" w:rsidRPr="00BF05CA" w:rsidRDefault="00F738FE">
      <w:pPr>
        <w:pStyle w:val="P00"/>
        <w:spacing w:before="0"/>
        <w:ind w:left="0" w:right="1134"/>
        <w:rPr>
          <w:rStyle w:val="default"/>
          <w:rFonts w:cs="FrankRuehl" w:hint="cs"/>
          <w:b/>
          <w:bCs/>
          <w:vanish/>
          <w:szCs w:val="20"/>
          <w:shd w:val="clear" w:color="auto" w:fill="FFFF99"/>
          <w:rtl/>
        </w:rPr>
      </w:pPr>
      <w:r w:rsidRPr="00BF05CA">
        <w:rPr>
          <w:rStyle w:val="default"/>
          <w:rFonts w:cs="FrankRuehl" w:hint="cs"/>
          <w:b/>
          <w:bCs/>
          <w:vanish/>
          <w:szCs w:val="20"/>
          <w:shd w:val="clear" w:color="auto" w:fill="FFFF99"/>
          <w:rtl/>
        </w:rPr>
        <w:t>תק' תשס"ז-2007</w:t>
      </w:r>
    </w:p>
    <w:p w:rsidR="00F738FE" w:rsidRPr="00BF05CA" w:rsidRDefault="00F738FE">
      <w:pPr>
        <w:pStyle w:val="P00"/>
        <w:spacing w:before="0"/>
        <w:ind w:left="0" w:right="1134"/>
        <w:rPr>
          <w:rStyle w:val="default"/>
          <w:rFonts w:cs="FrankRuehl" w:hint="cs"/>
          <w:vanish/>
          <w:szCs w:val="20"/>
          <w:shd w:val="clear" w:color="auto" w:fill="FFFF99"/>
          <w:rtl/>
        </w:rPr>
      </w:pPr>
      <w:hyperlink r:id="rId18" w:history="1">
        <w:r w:rsidRPr="00BF05CA">
          <w:rPr>
            <w:rStyle w:val="Hyperlink"/>
            <w:rFonts w:hint="cs"/>
            <w:vanish/>
            <w:szCs w:val="20"/>
            <w:shd w:val="clear" w:color="auto" w:fill="FFFF99"/>
            <w:rtl/>
          </w:rPr>
          <w:t>ק"ת תשס"ז מס' 6553</w:t>
        </w:r>
      </w:hyperlink>
      <w:r w:rsidRPr="00BF05CA">
        <w:rPr>
          <w:rStyle w:val="default"/>
          <w:rFonts w:cs="FrankRuehl" w:hint="cs"/>
          <w:vanish/>
          <w:szCs w:val="20"/>
          <w:shd w:val="clear" w:color="auto" w:fill="FFFF99"/>
          <w:rtl/>
        </w:rPr>
        <w:t xml:space="preserve"> מיום 16.1.2007 עמ' 472</w:t>
      </w:r>
    </w:p>
    <w:p w:rsidR="00F738FE" w:rsidRDefault="00F738FE">
      <w:pPr>
        <w:pStyle w:val="P00"/>
        <w:ind w:left="0" w:right="1134"/>
        <w:rPr>
          <w:rStyle w:val="default"/>
          <w:rFonts w:cs="FrankRuehl" w:hint="cs"/>
          <w:sz w:val="2"/>
          <w:szCs w:val="2"/>
          <w:rtl/>
        </w:rPr>
      </w:pPr>
      <w:r w:rsidRPr="00BF05CA">
        <w:rPr>
          <w:rStyle w:val="big-number"/>
          <w:rFonts w:cs="FrankRuehl"/>
          <w:vanish/>
          <w:sz w:val="22"/>
          <w:szCs w:val="22"/>
          <w:shd w:val="clear" w:color="auto" w:fill="FFFF99"/>
          <w:rtl/>
        </w:rPr>
        <w:t>17.</w:t>
      </w:r>
      <w:r w:rsidRPr="00BF05CA">
        <w:rPr>
          <w:rStyle w:val="big-number"/>
          <w:rFonts w:cs="FrankRuehl"/>
          <w:vanish/>
          <w:sz w:val="22"/>
          <w:szCs w:val="22"/>
          <w:shd w:val="clear" w:color="auto" w:fill="FFFF99"/>
          <w:rtl/>
        </w:rPr>
        <w:tab/>
      </w:r>
      <w:r w:rsidRPr="00BF05CA">
        <w:rPr>
          <w:rStyle w:val="default"/>
          <w:rFonts w:cs="FrankRuehl"/>
          <w:vanish/>
          <w:sz w:val="22"/>
          <w:szCs w:val="22"/>
          <w:shd w:val="clear" w:color="auto" w:fill="FFFF99"/>
          <w:rtl/>
        </w:rPr>
        <w:t>ה</w:t>
      </w:r>
      <w:r w:rsidRPr="00BF05CA">
        <w:rPr>
          <w:rStyle w:val="default"/>
          <w:rFonts w:cs="FrankRuehl" w:hint="cs"/>
          <w:vanish/>
          <w:sz w:val="22"/>
          <w:szCs w:val="22"/>
          <w:shd w:val="clear" w:color="auto" w:fill="FFFF99"/>
          <w:rtl/>
        </w:rPr>
        <w:t xml:space="preserve">חלטה בערר תינתן תוך 60 ימים מיום </w:t>
      </w:r>
      <w:r w:rsidRPr="00BF05CA">
        <w:rPr>
          <w:rStyle w:val="default"/>
          <w:rFonts w:cs="FrankRuehl" w:hint="cs"/>
          <w:strike/>
          <w:vanish/>
          <w:sz w:val="22"/>
          <w:szCs w:val="22"/>
          <w:shd w:val="clear" w:color="auto" w:fill="FFFF99"/>
          <w:rtl/>
        </w:rPr>
        <w:t>קבלת תשובת המשיבים או מהיום האחרון להגשת התשובה כאמור בתקנה 6, לפי המוקדם</w:t>
      </w:r>
      <w:r w:rsidRPr="00BF05CA">
        <w:rPr>
          <w:rStyle w:val="default"/>
          <w:rFonts w:cs="FrankRuehl" w:hint="cs"/>
          <w:vanish/>
          <w:sz w:val="22"/>
          <w:szCs w:val="22"/>
          <w:shd w:val="clear" w:color="auto" w:fill="FFFF99"/>
          <w:rtl/>
        </w:rPr>
        <w:t xml:space="preserve"> </w:t>
      </w:r>
      <w:r w:rsidRPr="00BF05CA">
        <w:rPr>
          <w:rStyle w:val="default"/>
          <w:rFonts w:cs="FrankRuehl" w:hint="cs"/>
          <w:vanish/>
          <w:sz w:val="22"/>
          <w:szCs w:val="22"/>
          <w:u w:val="single"/>
          <w:shd w:val="clear" w:color="auto" w:fill="FFFF99"/>
          <w:rtl/>
        </w:rPr>
        <w:t>סיום הדיון בערר</w:t>
      </w:r>
      <w:r w:rsidRPr="00BF05CA">
        <w:rPr>
          <w:rStyle w:val="default"/>
          <w:rFonts w:cs="FrankRuehl" w:hint="cs"/>
          <w:vanish/>
          <w:sz w:val="22"/>
          <w:szCs w:val="22"/>
          <w:shd w:val="clear" w:color="auto" w:fill="FFFF99"/>
          <w:rtl/>
        </w:rPr>
        <w:t>.</w:t>
      </w:r>
      <w:bookmarkEnd w:id="30"/>
    </w:p>
    <w:p w:rsidR="00F738FE" w:rsidRDefault="00F738FE">
      <w:pPr>
        <w:pStyle w:val="P00"/>
        <w:spacing w:before="72"/>
        <w:ind w:left="0" w:right="1134"/>
        <w:rPr>
          <w:rStyle w:val="default"/>
          <w:rFonts w:cs="FrankRuehl"/>
          <w:rtl/>
        </w:rPr>
      </w:pPr>
      <w:bookmarkStart w:id="31" w:name="Seif18"/>
      <w:bookmarkEnd w:id="31"/>
      <w:r>
        <w:rPr>
          <w:lang w:val="he-IL"/>
        </w:rPr>
        <w:pict>
          <v:rect id="_x0000_s1043" style="position:absolute;left:0;text-align:left;margin-left:464.5pt;margin-top:8.05pt;width:75.05pt;height:10pt;z-index:251659264"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ה</w:t>
                  </w:r>
                  <w:r>
                    <w:rPr>
                      <w:rFonts w:cs="Miriam" w:hint="cs"/>
                      <w:szCs w:val="18"/>
                      <w:rtl/>
                    </w:rPr>
                    <w:t>חלטה</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החלטת ועדת הערר תיערך בכתב ותיחתם בידי יושב ראש הועדה ובידי עובד אחר שקבע היושב ראש.</w:t>
      </w:r>
    </w:p>
    <w:p w:rsidR="00F738FE" w:rsidRDefault="00F738F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העתק ההחלטה יישלח בידי מזכיר ועדת הערר, תוך שבעה ימים מיום קבלתה, לכל עורר ולמשיבים בדואר רשום, ולחברי הועדה, אולם לחברי הועדה יכול שתישלח בדואר רגיל.</w:t>
      </w:r>
    </w:p>
    <w:p w:rsidR="00F738FE" w:rsidRDefault="00F738FE">
      <w:pPr>
        <w:pStyle w:val="P00"/>
        <w:spacing w:before="72"/>
        <w:ind w:left="0" w:right="1134"/>
        <w:rPr>
          <w:rStyle w:val="default"/>
          <w:rFonts w:cs="FrankRuehl"/>
          <w:rtl/>
        </w:rPr>
      </w:pPr>
      <w:bookmarkStart w:id="32" w:name="Seif19"/>
      <w:bookmarkEnd w:id="32"/>
      <w:r>
        <w:rPr>
          <w:lang w:val="he-IL"/>
        </w:rPr>
        <w:pict>
          <v:rect id="_x0000_s1044" style="position:absolute;left:0;text-align:left;margin-left:464.5pt;margin-top:8.05pt;width:75.05pt;height:10pt;z-index:251660288"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ה</w:t>
                  </w:r>
                  <w:r>
                    <w:rPr>
                      <w:rFonts w:cs="Miriam" w:hint="cs"/>
                      <w:szCs w:val="18"/>
                      <w:rtl/>
                    </w:rPr>
                    <w:t>ארכת מועדים</w:t>
                  </w:r>
                </w:p>
              </w:txbxContent>
            </v:textbox>
            <w10:anchorlock/>
          </v:rect>
        </w:pict>
      </w:r>
      <w:r>
        <w:rPr>
          <w:rStyle w:val="big-number"/>
          <w:rFonts w:cs="Miriam"/>
          <w:rtl/>
        </w:rPr>
        <w:t>19.</w:t>
      </w:r>
      <w:r>
        <w:rPr>
          <w:rStyle w:val="big-number"/>
          <w:rFonts w:cs="Miriam"/>
          <w:rtl/>
        </w:rPr>
        <w:tab/>
      </w:r>
      <w:r>
        <w:rPr>
          <w:rStyle w:val="default"/>
          <w:rFonts w:cs="FrankRuehl"/>
          <w:rtl/>
        </w:rPr>
        <w:t>י</w:t>
      </w:r>
      <w:r>
        <w:rPr>
          <w:rStyle w:val="default"/>
          <w:rFonts w:cs="FrankRuehl" w:hint="cs"/>
          <w:rtl/>
        </w:rPr>
        <w:t>ושב ראש ועדת ערר רשאי, מנימוקים שיירשמו בכתב, להאריך כל מועד הקב</w:t>
      </w:r>
      <w:r>
        <w:rPr>
          <w:rStyle w:val="default"/>
          <w:rFonts w:cs="FrankRuehl"/>
          <w:rtl/>
        </w:rPr>
        <w:t>ו</w:t>
      </w:r>
      <w:r>
        <w:rPr>
          <w:rStyle w:val="default"/>
          <w:rFonts w:cs="FrankRuehl" w:hint="cs"/>
          <w:rtl/>
        </w:rPr>
        <w:t>ע בתקנות אלה ובלבד שהסכום הכולל של ימים שניתוספו לא יעלה על 60 ימים.</w:t>
      </w:r>
    </w:p>
    <w:p w:rsidR="00F738FE" w:rsidRDefault="00F738FE">
      <w:pPr>
        <w:pStyle w:val="P00"/>
        <w:spacing w:before="72"/>
        <w:ind w:left="0" w:right="1134"/>
        <w:rPr>
          <w:rStyle w:val="default"/>
          <w:rFonts w:cs="FrankRuehl"/>
          <w:rtl/>
        </w:rPr>
      </w:pPr>
      <w:bookmarkStart w:id="33" w:name="Seif20"/>
      <w:bookmarkEnd w:id="33"/>
      <w:r>
        <w:rPr>
          <w:lang w:val="he-IL"/>
        </w:rPr>
        <w:pict>
          <v:rect id="_x0000_s1045" style="position:absolute;left:0;text-align:left;margin-left:464.5pt;margin-top:8.05pt;width:75.05pt;height:10pt;z-index:251661312"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20.</w:t>
      </w:r>
      <w:r>
        <w:rPr>
          <w:rStyle w:val="big-number"/>
          <w:rFonts w:cs="Miriam"/>
          <w:rtl/>
        </w:rPr>
        <w:tab/>
      </w:r>
      <w:r>
        <w:rPr>
          <w:rStyle w:val="default"/>
          <w:rFonts w:cs="FrankRuehl"/>
          <w:rtl/>
        </w:rPr>
        <w:t>ת</w:t>
      </w:r>
      <w:r>
        <w:rPr>
          <w:rStyle w:val="default"/>
          <w:rFonts w:cs="FrankRuehl" w:hint="cs"/>
          <w:rtl/>
        </w:rPr>
        <w:t>קנות התכנון והבניה (סדרי דין בתביעת פיצויים לפי סעיף 199 לחוק), תשל"א-1970 - בטלות.</w:t>
      </w:r>
    </w:p>
    <w:p w:rsidR="00F738FE" w:rsidRDefault="00F738FE">
      <w:pPr>
        <w:pStyle w:val="P00"/>
        <w:spacing w:before="72"/>
        <w:ind w:left="0" w:right="1134"/>
        <w:rPr>
          <w:rStyle w:val="default"/>
          <w:rFonts w:cs="FrankRuehl"/>
          <w:rtl/>
        </w:rPr>
      </w:pPr>
      <w:bookmarkStart w:id="34" w:name="Seif21"/>
      <w:bookmarkEnd w:id="34"/>
      <w:r>
        <w:rPr>
          <w:lang w:val="he-IL"/>
        </w:rPr>
        <w:pict>
          <v:rect id="_x0000_s1046" style="position:absolute;left:0;text-align:left;margin-left:464.5pt;margin-top:8.05pt;width:75.05pt;height:10pt;z-index:251662336" o:allowincell="f" filled="f" stroked="f" strokecolor="lime" strokeweight=".25pt">
            <v:textbox inset="0,0,0,0">
              <w:txbxContent>
                <w:p w:rsidR="00F738FE" w:rsidRDefault="00F738F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21.</w:t>
      </w:r>
      <w:r>
        <w:rPr>
          <w:rStyle w:val="big-number"/>
          <w:rFonts w:cs="Miriam"/>
          <w:rtl/>
        </w:rPr>
        <w:tab/>
      </w:r>
      <w:r>
        <w:rPr>
          <w:rStyle w:val="default"/>
          <w:rFonts w:cs="FrankRuehl"/>
          <w:rtl/>
        </w:rPr>
        <w:t>ת</w:t>
      </w:r>
      <w:r>
        <w:rPr>
          <w:rStyle w:val="default"/>
          <w:rFonts w:cs="FrankRuehl" w:hint="cs"/>
          <w:rtl/>
        </w:rPr>
        <w:t>חילתן של תקנות אלה 30 ימים מיום פרסומן.</w:t>
      </w:r>
    </w:p>
    <w:p w:rsidR="00F738FE" w:rsidRDefault="00F738FE">
      <w:pPr>
        <w:pStyle w:val="P00"/>
        <w:spacing w:before="72"/>
        <w:ind w:left="0" w:right="1134"/>
        <w:rPr>
          <w:rStyle w:val="default"/>
          <w:rFonts w:cs="FrankRuehl" w:hint="cs"/>
          <w:rtl/>
        </w:rPr>
      </w:pPr>
    </w:p>
    <w:p w:rsidR="00BF05CA" w:rsidRDefault="00BF05CA">
      <w:pPr>
        <w:pStyle w:val="P00"/>
        <w:spacing w:before="72"/>
        <w:ind w:left="0" w:right="1134"/>
        <w:rPr>
          <w:rStyle w:val="default"/>
          <w:rFonts w:cs="FrankRuehl" w:hint="cs"/>
          <w:rtl/>
        </w:rPr>
      </w:pPr>
    </w:p>
    <w:p w:rsidR="00F738FE" w:rsidRDefault="00F738FE" w:rsidP="00BF05CA">
      <w:pPr>
        <w:pStyle w:val="sig-0"/>
        <w:tabs>
          <w:tab w:val="clear" w:pos="4820"/>
          <w:tab w:val="center" w:pos="5670"/>
        </w:tabs>
        <w:spacing w:before="72"/>
        <w:ind w:left="0" w:right="1134"/>
        <w:rPr>
          <w:rtl/>
        </w:rPr>
      </w:pPr>
      <w:r>
        <w:rPr>
          <w:rtl/>
        </w:rPr>
        <w:t>ג</w:t>
      </w:r>
      <w:r>
        <w:rPr>
          <w:rFonts w:hint="cs"/>
          <w:rtl/>
        </w:rPr>
        <w:t>' בכסלו תשנ"ח (2 בדצמבר 1997)</w:t>
      </w:r>
      <w:r>
        <w:rPr>
          <w:rtl/>
        </w:rPr>
        <w:tab/>
      </w:r>
      <w:r>
        <w:rPr>
          <w:rFonts w:hint="cs"/>
          <w:rtl/>
        </w:rPr>
        <w:t>צ</w:t>
      </w:r>
      <w:r>
        <w:rPr>
          <w:rtl/>
        </w:rPr>
        <w:t>ח</w:t>
      </w:r>
      <w:r>
        <w:rPr>
          <w:rFonts w:hint="cs"/>
          <w:rtl/>
        </w:rPr>
        <w:t>י הנגבי</w:t>
      </w:r>
    </w:p>
    <w:p w:rsidR="00F738FE" w:rsidRDefault="00F738FE" w:rsidP="00BF05CA">
      <w:pPr>
        <w:pStyle w:val="sig-1"/>
        <w:widowControl/>
        <w:tabs>
          <w:tab w:val="clear" w:pos="851"/>
          <w:tab w:val="clear" w:pos="2835"/>
          <w:tab w:val="clear" w:pos="4820"/>
          <w:tab w:val="center" w:pos="5670"/>
        </w:tabs>
        <w:ind w:left="0" w:right="1134"/>
        <w:rPr>
          <w:rtl/>
        </w:rPr>
      </w:pPr>
      <w:r>
        <w:rPr>
          <w:rtl/>
        </w:rPr>
        <w:tab/>
      </w:r>
      <w:r>
        <w:rPr>
          <w:rFonts w:hint="cs"/>
          <w:rtl/>
        </w:rPr>
        <w:t>שר המשפטים</w:t>
      </w:r>
    </w:p>
    <w:p w:rsidR="00F738FE" w:rsidRDefault="00F738FE" w:rsidP="00BF05CA">
      <w:pPr>
        <w:pStyle w:val="P44"/>
        <w:tabs>
          <w:tab w:val="clear" w:pos="2381"/>
          <w:tab w:val="clear" w:pos="2835"/>
          <w:tab w:val="clear" w:pos="6259"/>
          <w:tab w:val="left" w:pos="2268"/>
        </w:tabs>
        <w:spacing w:before="72"/>
        <w:ind w:left="0" w:right="1134"/>
        <w:rPr>
          <w:rStyle w:val="default"/>
          <w:rFonts w:cs="FrankRuehl"/>
          <w:rtl/>
        </w:rPr>
      </w:pPr>
      <w:r>
        <w:rPr>
          <w:rStyle w:val="default"/>
          <w:rFonts w:cs="FrankRuehl" w:hint="cs"/>
          <w:rtl/>
        </w:rPr>
        <w:tab/>
      </w:r>
      <w:r>
        <w:rPr>
          <w:rStyle w:val="default"/>
          <w:rFonts w:cs="FrankRuehl"/>
          <w:rtl/>
        </w:rPr>
        <w:t>א</w:t>
      </w:r>
      <w:r>
        <w:rPr>
          <w:rStyle w:val="default"/>
          <w:rFonts w:cs="FrankRuehl" w:hint="cs"/>
          <w:rtl/>
        </w:rPr>
        <w:t>ני מסכים.</w:t>
      </w:r>
    </w:p>
    <w:p w:rsidR="00F738FE" w:rsidRDefault="00F738FE" w:rsidP="00BF05CA">
      <w:pPr>
        <w:pStyle w:val="sig-1"/>
        <w:widowControl/>
        <w:tabs>
          <w:tab w:val="clear" w:pos="851"/>
          <w:tab w:val="clear" w:pos="2835"/>
          <w:tab w:val="clear" w:pos="4820"/>
          <w:tab w:val="center" w:pos="3969"/>
        </w:tabs>
        <w:spacing w:before="72"/>
        <w:ind w:left="0" w:right="1134"/>
        <w:rPr>
          <w:sz w:val="26"/>
          <w:szCs w:val="26"/>
          <w:rtl/>
        </w:rPr>
      </w:pPr>
      <w:r>
        <w:rPr>
          <w:sz w:val="26"/>
          <w:szCs w:val="26"/>
          <w:rtl/>
        </w:rPr>
        <w:tab/>
      </w:r>
      <w:r>
        <w:rPr>
          <w:rFonts w:hint="cs"/>
          <w:sz w:val="26"/>
          <w:szCs w:val="26"/>
          <w:rtl/>
        </w:rPr>
        <w:t>אליהו סויסה</w:t>
      </w:r>
    </w:p>
    <w:p w:rsidR="00F738FE" w:rsidRDefault="00F738FE" w:rsidP="00BF05CA">
      <w:pPr>
        <w:pStyle w:val="sig-1"/>
        <w:widowControl/>
        <w:tabs>
          <w:tab w:val="clear" w:pos="851"/>
          <w:tab w:val="clear" w:pos="2835"/>
          <w:tab w:val="clear" w:pos="4820"/>
          <w:tab w:val="center" w:pos="3969"/>
        </w:tabs>
        <w:ind w:left="0" w:right="1134"/>
        <w:rPr>
          <w:rtl/>
        </w:rPr>
      </w:pPr>
      <w:r>
        <w:rPr>
          <w:rtl/>
        </w:rPr>
        <w:tab/>
      </w:r>
      <w:r>
        <w:rPr>
          <w:rFonts w:hint="cs"/>
          <w:rtl/>
        </w:rPr>
        <w:t>שר הפנים</w:t>
      </w:r>
    </w:p>
    <w:p w:rsidR="00F738FE" w:rsidRDefault="00F738FE">
      <w:pPr>
        <w:pStyle w:val="P00"/>
        <w:spacing w:before="72"/>
        <w:ind w:left="0" w:right="1134"/>
        <w:rPr>
          <w:rStyle w:val="default"/>
          <w:rFonts w:cs="FrankRuehl" w:hint="cs"/>
          <w:rtl/>
        </w:rPr>
      </w:pPr>
    </w:p>
    <w:p w:rsidR="00F738FE" w:rsidRDefault="00F738FE">
      <w:pPr>
        <w:pStyle w:val="P00"/>
        <w:spacing w:before="72"/>
        <w:ind w:left="0" w:right="1134"/>
        <w:rPr>
          <w:rStyle w:val="default"/>
          <w:rFonts w:cs="FrankRuehl"/>
          <w:rtl/>
        </w:rPr>
      </w:pPr>
    </w:p>
    <w:p w:rsidR="00F738FE" w:rsidRDefault="00F738FE">
      <w:pPr>
        <w:pStyle w:val="P00"/>
        <w:spacing w:before="72"/>
        <w:ind w:left="0" w:right="1134"/>
        <w:rPr>
          <w:rStyle w:val="default"/>
          <w:rFonts w:cs="FrankRuehl"/>
          <w:rtl/>
        </w:rPr>
      </w:pPr>
      <w:bookmarkStart w:id="35" w:name="LawPartEnd"/>
    </w:p>
    <w:bookmarkEnd w:id="35"/>
    <w:p w:rsidR="00913858" w:rsidRDefault="00913858">
      <w:pPr>
        <w:pStyle w:val="P00"/>
        <w:spacing w:before="72"/>
        <w:ind w:left="0" w:right="1134"/>
        <w:rPr>
          <w:rStyle w:val="default"/>
          <w:rFonts w:cs="FrankRuehl"/>
          <w:rtl/>
        </w:rPr>
      </w:pPr>
    </w:p>
    <w:p w:rsidR="00913858" w:rsidRDefault="00913858" w:rsidP="00913858">
      <w:pPr>
        <w:pStyle w:val="P00"/>
        <w:spacing w:before="72"/>
        <w:ind w:left="0" w:right="1134"/>
        <w:jc w:val="center"/>
        <w:rPr>
          <w:rStyle w:val="default"/>
          <w:rFonts w:cs="David"/>
          <w:color w:val="0000FF"/>
          <w:szCs w:val="24"/>
          <w:u w:val="single"/>
          <w:rtl/>
        </w:rPr>
      </w:pPr>
      <w:hyperlink r:id="rId19" w:history="1">
        <w:r>
          <w:rPr>
            <w:rStyle w:val="default"/>
            <w:rFonts w:cs="David"/>
            <w:color w:val="0000FF"/>
            <w:szCs w:val="24"/>
            <w:u w:val="single"/>
            <w:rtl/>
          </w:rPr>
          <w:t>הודעה למנויים על עריכה ושינויים במסמכי פסיקה, חקיקה ועוד באתר נבו - הקש כאן</w:t>
        </w:r>
      </w:hyperlink>
    </w:p>
    <w:p w:rsidR="00FB17C8" w:rsidRDefault="00FB17C8" w:rsidP="00913858">
      <w:pPr>
        <w:pStyle w:val="P00"/>
        <w:spacing w:before="72"/>
        <w:ind w:left="0" w:right="1134"/>
        <w:jc w:val="center"/>
        <w:rPr>
          <w:rStyle w:val="default"/>
          <w:rFonts w:cs="David"/>
          <w:color w:val="0000FF"/>
          <w:szCs w:val="24"/>
          <w:u w:val="single"/>
          <w:rtl/>
        </w:rPr>
      </w:pPr>
    </w:p>
    <w:p w:rsidR="00FB17C8" w:rsidRDefault="00FB17C8" w:rsidP="00913858">
      <w:pPr>
        <w:pStyle w:val="P00"/>
        <w:spacing w:before="72"/>
        <w:ind w:left="0" w:right="1134"/>
        <w:jc w:val="center"/>
        <w:rPr>
          <w:rStyle w:val="default"/>
          <w:rFonts w:cs="David"/>
          <w:color w:val="0000FF"/>
          <w:szCs w:val="24"/>
          <w:u w:val="single"/>
          <w:rtl/>
        </w:rPr>
      </w:pPr>
    </w:p>
    <w:p w:rsidR="00FB17C8" w:rsidRDefault="00FB17C8" w:rsidP="00FB17C8">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rsidR="00F738FE" w:rsidRPr="00FB17C8" w:rsidRDefault="00F738FE" w:rsidP="00FB17C8">
      <w:pPr>
        <w:pStyle w:val="P00"/>
        <w:spacing w:before="72"/>
        <w:ind w:left="0" w:right="1134"/>
        <w:jc w:val="center"/>
        <w:rPr>
          <w:rStyle w:val="default"/>
          <w:rFonts w:cs="David"/>
          <w:color w:val="0000FF"/>
          <w:szCs w:val="24"/>
          <w:u w:val="single"/>
          <w:rtl/>
        </w:rPr>
      </w:pPr>
    </w:p>
    <w:sectPr w:rsidR="00F738FE" w:rsidRPr="00FB17C8">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E1D" w:rsidRDefault="00894E1D">
      <w:r>
        <w:separator/>
      </w:r>
    </w:p>
  </w:endnote>
  <w:endnote w:type="continuationSeparator" w:id="0">
    <w:p w:rsidR="00894E1D" w:rsidRDefault="00894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8FE" w:rsidRDefault="00F738F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738FE" w:rsidRDefault="00F738F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738FE" w:rsidRDefault="00F738F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3858">
      <w:rPr>
        <w:rFonts w:cs="TopType Jerushalmi"/>
        <w:noProof/>
        <w:color w:val="000000"/>
        <w:sz w:val="14"/>
        <w:szCs w:val="14"/>
      </w:rPr>
      <w:t>Z:\000-law\yael\10-11-24\tav\044_146.doc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8FE" w:rsidRDefault="00F738F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B17C8">
      <w:rPr>
        <w:rFonts w:hAnsi="FrankRuehl" w:cs="FrankRuehl"/>
        <w:noProof/>
        <w:sz w:val="24"/>
        <w:szCs w:val="24"/>
        <w:rtl/>
      </w:rPr>
      <w:t>4</w:t>
    </w:r>
    <w:r>
      <w:rPr>
        <w:rFonts w:hAnsi="FrankRuehl" w:cs="FrankRuehl"/>
        <w:sz w:val="24"/>
        <w:szCs w:val="24"/>
        <w:rtl/>
      </w:rPr>
      <w:fldChar w:fldCharType="end"/>
    </w:r>
  </w:p>
  <w:p w:rsidR="00F738FE" w:rsidRDefault="00F738F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F738FE" w:rsidRDefault="00F738F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13858">
      <w:rPr>
        <w:rFonts w:cs="TopType Jerushalmi"/>
        <w:noProof/>
        <w:color w:val="000000"/>
        <w:sz w:val="14"/>
        <w:szCs w:val="14"/>
      </w:rPr>
      <w:t>Z:\000-law\yael\10-11-24\tav\044_146.doc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E1D" w:rsidRDefault="00894E1D">
      <w:pPr>
        <w:spacing w:before="60" w:line="240" w:lineRule="auto"/>
        <w:ind w:right="1134"/>
      </w:pPr>
      <w:r>
        <w:separator/>
      </w:r>
    </w:p>
  </w:footnote>
  <w:footnote w:type="continuationSeparator" w:id="0">
    <w:p w:rsidR="00894E1D" w:rsidRDefault="00894E1D">
      <w:pPr>
        <w:spacing w:before="60" w:line="240" w:lineRule="auto"/>
        <w:ind w:right="1134"/>
      </w:pPr>
      <w:r>
        <w:separator/>
      </w:r>
    </w:p>
  </w:footnote>
  <w:footnote w:id="1">
    <w:p w:rsidR="00F738FE" w:rsidRDefault="00F738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תשנ"</w:t>
        </w:r>
        <w:r>
          <w:rPr>
            <w:rStyle w:val="Hyperlink"/>
            <w:rFonts w:hint="cs"/>
            <w:sz w:val="20"/>
            <w:rtl/>
          </w:rPr>
          <w:t>ח</w:t>
        </w:r>
        <w:r>
          <w:rPr>
            <w:rStyle w:val="Hyperlink"/>
            <w:rFonts w:hint="cs"/>
            <w:sz w:val="20"/>
            <w:rtl/>
          </w:rPr>
          <w:t xml:space="preserve"> מס' 5865</w:t>
        </w:r>
      </w:hyperlink>
      <w:r>
        <w:rPr>
          <w:rFonts w:hint="cs"/>
          <w:sz w:val="20"/>
          <w:rtl/>
        </w:rPr>
        <w:t xml:space="preserve"> מיום 10.12.1997 עמ' 114.</w:t>
      </w:r>
    </w:p>
    <w:p w:rsidR="00F738FE" w:rsidRDefault="00F738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w:t>
        </w:r>
        <w:r>
          <w:rPr>
            <w:rStyle w:val="Hyperlink"/>
            <w:rFonts w:hint="cs"/>
            <w:sz w:val="20"/>
            <w:rtl/>
          </w:rPr>
          <w:t>"</w:t>
        </w:r>
        <w:r>
          <w:rPr>
            <w:rStyle w:val="Hyperlink"/>
            <w:rFonts w:hint="cs"/>
            <w:sz w:val="20"/>
            <w:rtl/>
          </w:rPr>
          <w:t>ג מס' 6267</w:t>
        </w:r>
      </w:hyperlink>
      <w:r>
        <w:rPr>
          <w:rFonts w:hint="cs"/>
          <w:sz w:val="20"/>
          <w:rtl/>
        </w:rPr>
        <w:t xml:space="preserve"> מיום 24.9.2003 עמ' 1153 </w:t>
      </w:r>
      <w:r>
        <w:rPr>
          <w:sz w:val="20"/>
          <w:rtl/>
        </w:rPr>
        <w:t>–</w:t>
      </w:r>
      <w:r>
        <w:rPr>
          <w:rFonts w:hint="cs"/>
          <w:sz w:val="20"/>
          <w:rtl/>
        </w:rPr>
        <w:t xml:space="preserve"> תק' תשס"ג-2003; תחילתן 30 ימים מיום פרסומן והן יחולו על ערר שהוגש לוועדת הערר לאחר תחילתן.</w:t>
      </w:r>
    </w:p>
    <w:p w:rsidR="00F738FE" w:rsidRDefault="00F738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תשס"ז מס' 6553</w:t>
        </w:r>
      </w:hyperlink>
      <w:r>
        <w:rPr>
          <w:rFonts w:hint="cs"/>
          <w:sz w:val="20"/>
          <w:rtl/>
        </w:rPr>
        <w:t xml:space="preserve"> מיום 16.1.2007 עמ' 471 </w:t>
      </w:r>
      <w:r>
        <w:rPr>
          <w:sz w:val="20"/>
          <w:rtl/>
        </w:rPr>
        <w:t>–</w:t>
      </w:r>
      <w:r>
        <w:rPr>
          <w:rFonts w:hint="cs"/>
          <w:sz w:val="20"/>
          <w:rtl/>
        </w:rPr>
        <w:t xml:space="preserve"> תק' תשס"ז-2007; תחילתן ביום 1.1.2007 והן יחולו על ערר שהוגש לוועדת הערר מיום זה.</w:t>
      </w:r>
    </w:p>
    <w:p w:rsidR="00DD6D21" w:rsidRDefault="00DD6D21" w:rsidP="00DD6D2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176509" w:rsidRPr="00DD6D21">
          <w:rPr>
            <w:rStyle w:val="Hyperlink"/>
            <w:rFonts w:hint="cs"/>
            <w:sz w:val="20"/>
            <w:rtl/>
          </w:rPr>
          <w:t>ק"ת תשע"א מס' 6942</w:t>
        </w:r>
      </w:hyperlink>
      <w:r w:rsidR="00176509">
        <w:rPr>
          <w:rFonts w:hint="cs"/>
          <w:sz w:val="20"/>
          <w:rtl/>
        </w:rPr>
        <w:t xml:space="preserve"> מיום 21.11.2010 עמ' 169 </w:t>
      </w:r>
      <w:r w:rsidR="00176509">
        <w:rPr>
          <w:sz w:val="20"/>
          <w:rtl/>
        </w:rPr>
        <w:t>–</w:t>
      </w:r>
      <w:r w:rsidR="00176509">
        <w:rPr>
          <w:rFonts w:hint="cs"/>
          <w:sz w:val="20"/>
          <w:rtl/>
        </w:rPr>
        <w:t xml:space="preserve"> תק' תשע"א-2010.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8FE" w:rsidRDefault="00F738F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(סדרי הדין בועדות ערר בעררים לפי סעיף 198 לחוק), תשנ"ח- 1997</w:t>
    </w:r>
  </w:p>
  <w:p w:rsidR="00F738FE" w:rsidRDefault="00F738F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738FE" w:rsidRDefault="00F738F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738FE" w:rsidRDefault="00F738F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התכנון והבניה (סדרי הדין בועדות ערר בעררים לפי סעיף 198 לחוק), תשנ"ח-1997</w:t>
    </w:r>
  </w:p>
  <w:p w:rsidR="00F738FE" w:rsidRDefault="00F738F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738FE" w:rsidRDefault="00F738F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42B3"/>
    <w:rsid w:val="00176509"/>
    <w:rsid w:val="001F27B7"/>
    <w:rsid w:val="002D42B3"/>
    <w:rsid w:val="00686888"/>
    <w:rsid w:val="00894E1D"/>
    <w:rsid w:val="00913858"/>
    <w:rsid w:val="00BF05CA"/>
    <w:rsid w:val="00DC6552"/>
    <w:rsid w:val="00DD6D21"/>
    <w:rsid w:val="00E81E5E"/>
    <w:rsid w:val="00F738FE"/>
    <w:rsid w:val="00FB17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656540F-8AE4-4040-825E-F7973EC2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553.pdf" TargetMode="External"/><Relationship Id="rId13" Type="http://schemas.openxmlformats.org/officeDocument/2006/relationships/hyperlink" Target="http://www.nevo.co.il/Law_word/law06/tak-6267.pdf" TargetMode="External"/><Relationship Id="rId18" Type="http://schemas.openxmlformats.org/officeDocument/2006/relationships/hyperlink" Target="http://www.nevo.co.il/Law_word/law06/tak-6553.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6553.pdf" TargetMode="External"/><Relationship Id="rId12" Type="http://schemas.openxmlformats.org/officeDocument/2006/relationships/hyperlink" Target="http://www.nevo.co.il/Law_word/law06/tak-6553.pdf" TargetMode="External"/><Relationship Id="rId17" Type="http://schemas.openxmlformats.org/officeDocument/2006/relationships/hyperlink" Target="http://www.nevo.co.il/Law_word/law06/tak-6942.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6942.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6553.pdf" TargetMode="External"/><Relationship Id="rId11" Type="http://schemas.openxmlformats.org/officeDocument/2006/relationships/hyperlink" Target="http://www.nevo.co.il/Law_word/law06/tak-6553.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6942.pdf" TargetMode="External"/><Relationship Id="rId23" Type="http://schemas.openxmlformats.org/officeDocument/2006/relationships/footer" Target="footer1.xml"/><Relationship Id="rId10" Type="http://schemas.openxmlformats.org/officeDocument/2006/relationships/hyperlink" Target="http://www.nevo.co.il/Law_word/law06/tak-6267.pdf"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553.pdf" TargetMode="External"/><Relationship Id="rId14" Type="http://schemas.openxmlformats.org/officeDocument/2006/relationships/hyperlink" Target="http://www.nevo.co.il/Law_word/law06/tak-6942.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53.pdf" TargetMode="External"/><Relationship Id="rId2" Type="http://schemas.openxmlformats.org/officeDocument/2006/relationships/hyperlink" Target="http://www.nevo.co.il/Law_word/law06/TAK-6267.pdf" TargetMode="External"/><Relationship Id="rId1" Type="http://schemas.openxmlformats.org/officeDocument/2006/relationships/hyperlink" Target="http://www.nevo.co.il/Law_word/law06/TAK-5865.pdf" TargetMode="External"/><Relationship Id="rId4" Type="http://schemas.openxmlformats.org/officeDocument/2006/relationships/hyperlink" Target="http://www.nevo.co.il/Law_word/law06/TAK-69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13179</CharactersWithSpaces>
  <SharedDoc>false</SharedDoc>
  <HLinks>
    <vt:vector size="258" baseType="variant">
      <vt:variant>
        <vt:i4>393283</vt:i4>
      </vt:variant>
      <vt:variant>
        <vt:i4>186</vt:i4>
      </vt:variant>
      <vt:variant>
        <vt:i4>0</vt:i4>
      </vt:variant>
      <vt:variant>
        <vt:i4>5</vt:i4>
      </vt:variant>
      <vt:variant>
        <vt:lpwstr>http://www.nevo.co.il/advertisements/nevo-100.doc</vt:lpwstr>
      </vt:variant>
      <vt:variant>
        <vt:lpwstr/>
      </vt:variant>
      <vt:variant>
        <vt:i4>393283</vt:i4>
      </vt:variant>
      <vt:variant>
        <vt:i4>183</vt:i4>
      </vt:variant>
      <vt:variant>
        <vt:i4>0</vt:i4>
      </vt:variant>
      <vt:variant>
        <vt:i4>5</vt:i4>
      </vt:variant>
      <vt:variant>
        <vt:lpwstr>http://www.nevo.co.il/advertisements/nevo-100.doc</vt:lpwstr>
      </vt:variant>
      <vt:variant>
        <vt:lpwstr/>
      </vt:variant>
      <vt:variant>
        <vt:i4>7995406</vt:i4>
      </vt:variant>
      <vt:variant>
        <vt:i4>180</vt:i4>
      </vt:variant>
      <vt:variant>
        <vt:i4>0</vt:i4>
      </vt:variant>
      <vt:variant>
        <vt:i4>5</vt:i4>
      </vt:variant>
      <vt:variant>
        <vt:lpwstr>http://www.nevo.co.il/Law_word/law06/tak-6553.pdf</vt:lpwstr>
      </vt:variant>
      <vt:variant>
        <vt:lpwstr/>
      </vt:variant>
      <vt:variant>
        <vt:i4>8060931</vt:i4>
      </vt:variant>
      <vt:variant>
        <vt:i4>177</vt:i4>
      </vt:variant>
      <vt:variant>
        <vt:i4>0</vt:i4>
      </vt:variant>
      <vt:variant>
        <vt:i4>5</vt:i4>
      </vt:variant>
      <vt:variant>
        <vt:lpwstr>http://www.nevo.co.il/Law_word/law06/tak-6942.pdf</vt:lpwstr>
      </vt:variant>
      <vt:variant>
        <vt:lpwstr/>
      </vt:variant>
      <vt:variant>
        <vt:i4>8060931</vt:i4>
      </vt:variant>
      <vt:variant>
        <vt:i4>174</vt:i4>
      </vt:variant>
      <vt:variant>
        <vt:i4>0</vt:i4>
      </vt:variant>
      <vt:variant>
        <vt:i4>5</vt:i4>
      </vt:variant>
      <vt:variant>
        <vt:lpwstr>http://www.nevo.co.il/Law_word/law06/tak-6942.pdf</vt:lpwstr>
      </vt:variant>
      <vt:variant>
        <vt:lpwstr/>
      </vt:variant>
      <vt:variant>
        <vt:i4>8060931</vt:i4>
      </vt:variant>
      <vt:variant>
        <vt:i4>171</vt:i4>
      </vt:variant>
      <vt:variant>
        <vt:i4>0</vt:i4>
      </vt:variant>
      <vt:variant>
        <vt:i4>5</vt:i4>
      </vt:variant>
      <vt:variant>
        <vt:lpwstr>http://www.nevo.co.il/Law_word/law06/tak-6942.pdf</vt:lpwstr>
      </vt:variant>
      <vt:variant>
        <vt:lpwstr/>
      </vt:variant>
      <vt:variant>
        <vt:i4>8060931</vt:i4>
      </vt:variant>
      <vt:variant>
        <vt:i4>168</vt:i4>
      </vt:variant>
      <vt:variant>
        <vt:i4>0</vt:i4>
      </vt:variant>
      <vt:variant>
        <vt:i4>5</vt:i4>
      </vt:variant>
      <vt:variant>
        <vt:lpwstr>http://www.nevo.co.il/Law_word/law06/tak-6942.pdf</vt:lpwstr>
      </vt:variant>
      <vt:variant>
        <vt:lpwstr/>
      </vt:variant>
      <vt:variant>
        <vt:i4>7929869</vt:i4>
      </vt:variant>
      <vt:variant>
        <vt:i4>165</vt:i4>
      </vt:variant>
      <vt:variant>
        <vt:i4>0</vt:i4>
      </vt:variant>
      <vt:variant>
        <vt:i4>5</vt:i4>
      </vt:variant>
      <vt:variant>
        <vt:lpwstr>http://www.nevo.co.il/Law_word/law06/tak-6267.pdf</vt:lpwstr>
      </vt:variant>
      <vt:variant>
        <vt:lpwstr/>
      </vt:variant>
      <vt:variant>
        <vt:i4>7995406</vt:i4>
      </vt:variant>
      <vt:variant>
        <vt:i4>162</vt:i4>
      </vt:variant>
      <vt:variant>
        <vt:i4>0</vt:i4>
      </vt:variant>
      <vt:variant>
        <vt:i4>5</vt:i4>
      </vt:variant>
      <vt:variant>
        <vt:lpwstr>http://www.nevo.co.il/Law_word/law06/tak-6553.pdf</vt:lpwstr>
      </vt:variant>
      <vt:variant>
        <vt:lpwstr/>
      </vt:variant>
      <vt:variant>
        <vt:i4>7995406</vt:i4>
      </vt:variant>
      <vt:variant>
        <vt:i4>159</vt:i4>
      </vt:variant>
      <vt:variant>
        <vt:i4>0</vt:i4>
      </vt:variant>
      <vt:variant>
        <vt:i4>5</vt:i4>
      </vt:variant>
      <vt:variant>
        <vt:lpwstr>http://www.nevo.co.il/Law_word/law06/tak-6553.pdf</vt:lpwstr>
      </vt:variant>
      <vt:variant>
        <vt:lpwstr/>
      </vt:variant>
      <vt:variant>
        <vt:i4>7929869</vt:i4>
      </vt:variant>
      <vt:variant>
        <vt:i4>156</vt:i4>
      </vt:variant>
      <vt:variant>
        <vt:i4>0</vt:i4>
      </vt:variant>
      <vt:variant>
        <vt:i4>5</vt:i4>
      </vt:variant>
      <vt:variant>
        <vt:lpwstr>http://www.nevo.co.il/Law_word/law06/tak-6267.pdf</vt:lpwstr>
      </vt:variant>
      <vt:variant>
        <vt:lpwstr/>
      </vt:variant>
      <vt:variant>
        <vt:i4>7995406</vt:i4>
      </vt:variant>
      <vt:variant>
        <vt:i4>153</vt:i4>
      </vt:variant>
      <vt:variant>
        <vt:i4>0</vt:i4>
      </vt:variant>
      <vt:variant>
        <vt:i4>5</vt:i4>
      </vt:variant>
      <vt:variant>
        <vt:lpwstr>http://www.nevo.co.il/Law_word/law06/tak-6553.pdf</vt:lpwstr>
      </vt:variant>
      <vt:variant>
        <vt:lpwstr/>
      </vt:variant>
      <vt:variant>
        <vt:i4>7995406</vt:i4>
      </vt:variant>
      <vt:variant>
        <vt:i4>150</vt:i4>
      </vt:variant>
      <vt:variant>
        <vt:i4>0</vt:i4>
      </vt:variant>
      <vt:variant>
        <vt:i4>5</vt:i4>
      </vt:variant>
      <vt:variant>
        <vt:lpwstr>http://www.nevo.co.il/Law_word/law06/tak-6553.pdf</vt:lpwstr>
      </vt:variant>
      <vt:variant>
        <vt:lpwstr/>
      </vt:variant>
      <vt:variant>
        <vt:i4>7995406</vt:i4>
      </vt:variant>
      <vt:variant>
        <vt:i4>147</vt:i4>
      </vt:variant>
      <vt:variant>
        <vt:i4>0</vt:i4>
      </vt:variant>
      <vt:variant>
        <vt:i4>5</vt:i4>
      </vt:variant>
      <vt:variant>
        <vt:lpwstr>http://www.nevo.co.il/Law_word/law06/tak-6553.pdf</vt:lpwstr>
      </vt:variant>
      <vt:variant>
        <vt:lpwstr/>
      </vt:variant>
      <vt:variant>
        <vt:i4>7995406</vt:i4>
      </vt:variant>
      <vt:variant>
        <vt:i4>144</vt:i4>
      </vt:variant>
      <vt:variant>
        <vt:i4>0</vt:i4>
      </vt:variant>
      <vt:variant>
        <vt:i4>5</vt:i4>
      </vt:variant>
      <vt:variant>
        <vt:lpwstr>http://www.nevo.co.il/Law_word/law06/tak-6553.pdf</vt:lpwstr>
      </vt:variant>
      <vt:variant>
        <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3604520</vt:i4>
      </vt:variant>
      <vt:variant>
        <vt:i4>96</vt:i4>
      </vt:variant>
      <vt:variant>
        <vt:i4>0</vt:i4>
      </vt:variant>
      <vt:variant>
        <vt:i4>5</vt:i4>
      </vt:variant>
      <vt:variant>
        <vt:lpwstr/>
      </vt:variant>
      <vt:variant>
        <vt:lpwstr>Seif24</vt:lpwstr>
      </vt:variant>
      <vt:variant>
        <vt:i4>3145768</vt:i4>
      </vt:variant>
      <vt:variant>
        <vt:i4>90</vt:i4>
      </vt:variant>
      <vt:variant>
        <vt:i4>0</vt:i4>
      </vt:variant>
      <vt:variant>
        <vt:i4>5</vt:i4>
      </vt:variant>
      <vt:variant>
        <vt:lpwstr/>
      </vt:variant>
      <vt:variant>
        <vt:lpwstr>Seif23</vt:lpwstr>
      </vt:variant>
      <vt:variant>
        <vt:i4>3211304</vt:i4>
      </vt:variant>
      <vt:variant>
        <vt:i4>84</vt:i4>
      </vt:variant>
      <vt:variant>
        <vt:i4>0</vt:i4>
      </vt:variant>
      <vt:variant>
        <vt:i4>5</vt:i4>
      </vt:variant>
      <vt:variant>
        <vt:lpwstr/>
      </vt:variant>
      <vt:variant>
        <vt:lpwstr>Seif22</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8060931</vt:i4>
      </vt:variant>
      <vt:variant>
        <vt:i4>9</vt:i4>
      </vt:variant>
      <vt:variant>
        <vt:i4>0</vt:i4>
      </vt:variant>
      <vt:variant>
        <vt:i4>5</vt:i4>
      </vt:variant>
      <vt:variant>
        <vt:lpwstr>http://www.nevo.co.il/Law_word/law06/TAK-6942.pdf</vt:lpwstr>
      </vt:variant>
      <vt:variant>
        <vt:lpwstr/>
      </vt:variant>
      <vt:variant>
        <vt:i4>7995406</vt:i4>
      </vt:variant>
      <vt:variant>
        <vt:i4>6</vt:i4>
      </vt:variant>
      <vt:variant>
        <vt:i4>0</vt:i4>
      </vt:variant>
      <vt:variant>
        <vt:i4>5</vt:i4>
      </vt:variant>
      <vt:variant>
        <vt:lpwstr>http://www.nevo.co.il/Law_word/law06/tak-6553.pdf</vt:lpwstr>
      </vt:variant>
      <vt:variant>
        <vt:lpwstr/>
      </vt:variant>
      <vt:variant>
        <vt:i4>7929869</vt:i4>
      </vt:variant>
      <vt:variant>
        <vt:i4>3</vt:i4>
      </vt:variant>
      <vt:variant>
        <vt:i4>0</vt:i4>
      </vt:variant>
      <vt:variant>
        <vt:i4>5</vt:i4>
      </vt:variant>
      <vt:variant>
        <vt:lpwstr>http://www.nevo.co.il/Law_word/law06/TAK-6267.pdf</vt:lpwstr>
      </vt:variant>
      <vt:variant>
        <vt:lpwstr/>
      </vt:variant>
      <vt:variant>
        <vt:i4>7995397</vt:i4>
      </vt:variant>
      <vt:variant>
        <vt:i4>0</vt:i4>
      </vt:variant>
      <vt:variant>
        <vt:i4>0</vt:i4>
      </vt:variant>
      <vt:variant>
        <vt:i4>5</vt:i4>
      </vt:variant>
      <vt:variant>
        <vt:lpwstr>http://www.nevo.co.il/Law_word/law06/TAK-5865.pdf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0044</vt:lpwstr>
  </property>
  <property fmtid="{D5CDD505-2E9C-101B-9397-08002B2CF9AE}" pid="3" name="CHNAME">
    <vt:lpwstr>בנין ערים — תכנון ובניה</vt:lpwstr>
  </property>
  <property fmtid="{D5CDD505-2E9C-101B-9397-08002B2CF9AE}" pid="4" name="LAWNAME">
    <vt:lpwstr>תקנות התכנון והבניה (סדרי הדין בועדות ערר בעררים לפי סעיף 198 לחוק), תשנ"ח-1997</vt:lpwstr>
  </property>
  <property fmtid="{D5CDD505-2E9C-101B-9397-08002B2CF9AE}" pid="5" name="LAWNUMBER">
    <vt:lpwstr>0146</vt:lpwstr>
  </property>
  <property fmtid="{D5CDD505-2E9C-101B-9397-08002B2CF9AE}" pid="6" name="TYPE">
    <vt:lpwstr>01</vt:lpwstr>
  </property>
  <property fmtid="{D5CDD505-2E9C-101B-9397-08002B2CF9AE}" pid="7" name="LINKK1">
    <vt:lpwstr>http://www.nevo.co.il/Law_word/law06/tak-6553.pdf;רשומות - תקנות כלליות#ק"ת תשס"ז מס' 6553 #מיום 16.1.2007 #עמ' 471 – תק' תשס"ז-2007; תחילתן ביום 1.1.2007 והן יחולו על ערר שהוגש לוועדת הערר מיום זה</vt:lpwstr>
  </property>
  <property fmtid="{D5CDD505-2E9C-101B-9397-08002B2CF9AE}" pid="8" name="LINKK2">
    <vt:lpwstr>http://www.nevo.co.il/Law_word/law06/TAK-6942.pdf;‎רשומות - תקנות כלליות#ק"ת תשע"א מס' ‏‏6942 #מיום 21.11.2010 עמ' 169 – תק' תשע"א-2010‏</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תכנון ובניה</vt:lpwstr>
  </property>
  <property fmtid="{D5CDD505-2E9C-101B-9397-08002B2CF9AE}" pid="24" name="NOSE31">
    <vt:lpwstr>ערעור וערר</vt:lpwstr>
  </property>
  <property fmtid="{D5CDD505-2E9C-101B-9397-08002B2CF9AE}" pid="25" name="NOSE41">
    <vt:lpwstr>סדרי דין</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