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09E5" w:rsidRDefault="002809E5">
      <w:pPr>
        <w:pStyle w:val="big-header"/>
        <w:ind w:left="0" w:right="1134"/>
        <w:rPr>
          <w:rFonts w:hint="cs"/>
          <w:rtl/>
        </w:rPr>
      </w:pPr>
      <w:r>
        <w:rPr>
          <w:rtl/>
        </w:rPr>
        <w:t>תקנות התכנון והבניה (ערובות להבטחת תשלום היטל השבחה ודחיית תשלומים), תשמ"א</w:t>
      </w:r>
      <w:r>
        <w:rPr>
          <w:rFonts w:hint="cs"/>
          <w:rtl/>
        </w:rPr>
        <w:t>-</w:t>
      </w:r>
      <w:r>
        <w:rPr>
          <w:rtl/>
        </w:rPr>
        <w:t>1981</w:t>
      </w:r>
    </w:p>
    <w:p w:rsidR="00A50999" w:rsidRDefault="00A50999" w:rsidP="00A50999">
      <w:pPr>
        <w:spacing w:line="320" w:lineRule="auto"/>
        <w:jc w:val="left"/>
        <w:rPr>
          <w:rFonts w:hint="cs"/>
          <w:rtl/>
        </w:rPr>
      </w:pPr>
    </w:p>
    <w:p w:rsidR="00E665DE" w:rsidRDefault="00E665DE" w:rsidP="00A50999">
      <w:pPr>
        <w:spacing w:line="320" w:lineRule="auto"/>
        <w:jc w:val="left"/>
        <w:rPr>
          <w:rFonts w:hint="cs"/>
          <w:rtl/>
        </w:rPr>
      </w:pPr>
    </w:p>
    <w:p w:rsidR="00A50999" w:rsidRPr="00A50999" w:rsidRDefault="00A50999" w:rsidP="00A50999">
      <w:pPr>
        <w:spacing w:line="320" w:lineRule="auto"/>
        <w:jc w:val="left"/>
        <w:rPr>
          <w:rFonts w:cs="Miriam"/>
          <w:szCs w:val="22"/>
          <w:rtl/>
        </w:rPr>
      </w:pPr>
      <w:r w:rsidRPr="00A50999">
        <w:rPr>
          <w:rFonts w:cs="Miriam"/>
          <w:szCs w:val="22"/>
          <w:rtl/>
        </w:rPr>
        <w:t>רשויות ומשפט מנהלי</w:t>
      </w:r>
      <w:r w:rsidRPr="00A50999">
        <w:rPr>
          <w:rFonts w:cs="FrankRuehl"/>
          <w:szCs w:val="26"/>
          <w:rtl/>
        </w:rPr>
        <w:t xml:space="preserve"> – תכנון ובניה – היטלים אגרות ופטורים</w:t>
      </w:r>
    </w:p>
    <w:p w:rsidR="002809E5" w:rsidRDefault="002809E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C5A17" w:rsidRPr="00EC5A17" w:rsidTr="00EC5A17">
        <w:tblPrEx>
          <w:tblCellMar>
            <w:top w:w="0" w:type="dxa"/>
            <w:bottom w:w="0" w:type="dxa"/>
          </w:tblCellMar>
        </w:tblPrEx>
        <w:tc>
          <w:tcPr>
            <w:tcW w:w="1247" w:type="dxa"/>
          </w:tcPr>
          <w:p w:rsidR="00EC5A17" w:rsidRPr="00EC5A17" w:rsidRDefault="00EC5A17" w:rsidP="00EC5A17">
            <w:pPr>
              <w:spacing w:line="240" w:lineRule="auto"/>
              <w:jc w:val="left"/>
              <w:rPr>
                <w:rFonts w:cs="Frankruhel"/>
                <w:sz w:val="24"/>
                <w:rtl/>
              </w:rPr>
            </w:pPr>
            <w:r>
              <w:rPr>
                <w:rFonts w:cs="Times New Roman"/>
                <w:sz w:val="24"/>
                <w:rtl/>
              </w:rPr>
              <w:t xml:space="preserve">סעיף 1 </w:t>
            </w:r>
          </w:p>
        </w:tc>
        <w:tc>
          <w:tcPr>
            <w:tcW w:w="5669" w:type="dxa"/>
          </w:tcPr>
          <w:p w:rsidR="00EC5A17" w:rsidRPr="00EC5A17" w:rsidRDefault="00EC5A17" w:rsidP="00EC5A17">
            <w:pPr>
              <w:spacing w:line="240" w:lineRule="auto"/>
              <w:jc w:val="left"/>
              <w:rPr>
                <w:rFonts w:cs="Frankruhel"/>
                <w:sz w:val="24"/>
                <w:rtl/>
              </w:rPr>
            </w:pPr>
            <w:r>
              <w:rPr>
                <w:rFonts w:cs="Times New Roman"/>
                <w:sz w:val="24"/>
                <w:rtl/>
              </w:rPr>
              <w:t>ערובות להבטחת תשלום</w:t>
            </w:r>
          </w:p>
        </w:tc>
        <w:tc>
          <w:tcPr>
            <w:tcW w:w="567" w:type="dxa"/>
          </w:tcPr>
          <w:p w:rsidR="00EC5A17" w:rsidRPr="00EC5A17" w:rsidRDefault="00EC5A17" w:rsidP="00EC5A17">
            <w:pPr>
              <w:spacing w:line="240" w:lineRule="auto"/>
              <w:jc w:val="left"/>
              <w:rPr>
                <w:rStyle w:val="Hyperlink"/>
                <w:rtl/>
              </w:rPr>
            </w:pPr>
            <w:hyperlink w:anchor="Seif1" w:tooltip="ערובות להבטחת תשלום" w:history="1">
              <w:r w:rsidRPr="00EC5A17">
                <w:rPr>
                  <w:rStyle w:val="Hyperlink"/>
                </w:rPr>
                <w:t>Go</w:t>
              </w:r>
            </w:hyperlink>
          </w:p>
        </w:tc>
        <w:tc>
          <w:tcPr>
            <w:tcW w:w="850" w:type="dxa"/>
          </w:tcPr>
          <w:p w:rsidR="00EC5A17" w:rsidRPr="00EC5A17" w:rsidRDefault="00EC5A17" w:rsidP="00EC5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5A17" w:rsidRPr="00EC5A17" w:rsidTr="00EC5A17">
        <w:tblPrEx>
          <w:tblCellMar>
            <w:top w:w="0" w:type="dxa"/>
            <w:bottom w:w="0" w:type="dxa"/>
          </w:tblCellMar>
        </w:tblPrEx>
        <w:tc>
          <w:tcPr>
            <w:tcW w:w="1247" w:type="dxa"/>
          </w:tcPr>
          <w:p w:rsidR="00EC5A17" w:rsidRPr="00EC5A17" w:rsidRDefault="00EC5A17" w:rsidP="00EC5A17">
            <w:pPr>
              <w:spacing w:line="240" w:lineRule="auto"/>
              <w:jc w:val="left"/>
              <w:rPr>
                <w:rFonts w:cs="Frankruhel"/>
                <w:sz w:val="24"/>
                <w:rtl/>
              </w:rPr>
            </w:pPr>
            <w:r>
              <w:rPr>
                <w:rFonts w:cs="Times New Roman"/>
                <w:sz w:val="24"/>
                <w:rtl/>
              </w:rPr>
              <w:t xml:space="preserve">סעיף 2 </w:t>
            </w:r>
          </w:p>
        </w:tc>
        <w:tc>
          <w:tcPr>
            <w:tcW w:w="5669" w:type="dxa"/>
          </w:tcPr>
          <w:p w:rsidR="00EC5A17" w:rsidRPr="00EC5A17" w:rsidRDefault="00EC5A17" w:rsidP="00EC5A17">
            <w:pPr>
              <w:spacing w:line="240" w:lineRule="auto"/>
              <w:jc w:val="left"/>
              <w:rPr>
                <w:rFonts w:cs="Frankruhel"/>
                <w:sz w:val="24"/>
                <w:rtl/>
              </w:rPr>
            </w:pPr>
            <w:r>
              <w:rPr>
                <w:rFonts w:cs="Times New Roman"/>
                <w:sz w:val="24"/>
                <w:rtl/>
              </w:rPr>
              <w:t>שומה לצורך ערבות</w:t>
            </w:r>
          </w:p>
        </w:tc>
        <w:tc>
          <w:tcPr>
            <w:tcW w:w="567" w:type="dxa"/>
          </w:tcPr>
          <w:p w:rsidR="00EC5A17" w:rsidRPr="00EC5A17" w:rsidRDefault="00EC5A17" w:rsidP="00EC5A17">
            <w:pPr>
              <w:spacing w:line="240" w:lineRule="auto"/>
              <w:jc w:val="left"/>
              <w:rPr>
                <w:rStyle w:val="Hyperlink"/>
                <w:rtl/>
              </w:rPr>
            </w:pPr>
            <w:hyperlink w:anchor="Seif2" w:tooltip="שומה לצורך ערבות" w:history="1">
              <w:r w:rsidRPr="00EC5A17">
                <w:rPr>
                  <w:rStyle w:val="Hyperlink"/>
                </w:rPr>
                <w:t>Go</w:t>
              </w:r>
            </w:hyperlink>
          </w:p>
        </w:tc>
        <w:tc>
          <w:tcPr>
            <w:tcW w:w="850" w:type="dxa"/>
          </w:tcPr>
          <w:p w:rsidR="00EC5A17" w:rsidRPr="00EC5A17" w:rsidRDefault="00EC5A17" w:rsidP="00EC5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5A17" w:rsidRPr="00EC5A17" w:rsidTr="00EC5A17">
        <w:tblPrEx>
          <w:tblCellMar>
            <w:top w:w="0" w:type="dxa"/>
            <w:bottom w:w="0" w:type="dxa"/>
          </w:tblCellMar>
        </w:tblPrEx>
        <w:tc>
          <w:tcPr>
            <w:tcW w:w="1247" w:type="dxa"/>
          </w:tcPr>
          <w:p w:rsidR="00EC5A17" w:rsidRPr="00EC5A17" w:rsidRDefault="00EC5A17" w:rsidP="00EC5A17">
            <w:pPr>
              <w:spacing w:line="240" w:lineRule="auto"/>
              <w:jc w:val="left"/>
              <w:rPr>
                <w:rFonts w:cs="Frankruhel"/>
                <w:sz w:val="24"/>
                <w:rtl/>
              </w:rPr>
            </w:pPr>
            <w:r>
              <w:rPr>
                <w:rFonts w:cs="Times New Roman"/>
                <w:sz w:val="24"/>
                <w:rtl/>
              </w:rPr>
              <w:t xml:space="preserve">סעיף 3 </w:t>
            </w:r>
          </w:p>
        </w:tc>
        <w:tc>
          <w:tcPr>
            <w:tcW w:w="5669" w:type="dxa"/>
          </w:tcPr>
          <w:p w:rsidR="00EC5A17" w:rsidRPr="00EC5A17" w:rsidRDefault="00EC5A17" w:rsidP="00EC5A17">
            <w:pPr>
              <w:spacing w:line="240" w:lineRule="auto"/>
              <w:jc w:val="left"/>
              <w:rPr>
                <w:rFonts w:cs="Frankruhel"/>
                <w:sz w:val="24"/>
                <w:rtl/>
              </w:rPr>
            </w:pPr>
            <w:r>
              <w:rPr>
                <w:rFonts w:cs="Times New Roman"/>
                <w:sz w:val="24"/>
                <w:rtl/>
              </w:rPr>
              <w:t>דחיית תשלומים</w:t>
            </w:r>
          </w:p>
        </w:tc>
        <w:tc>
          <w:tcPr>
            <w:tcW w:w="567" w:type="dxa"/>
          </w:tcPr>
          <w:p w:rsidR="00EC5A17" w:rsidRPr="00EC5A17" w:rsidRDefault="00EC5A17" w:rsidP="00EC5A17">
            <w:pPr>
              <w:spacing w:line="240" w:lineRule="auto"/>
              <w:jc w:val="left"/>
              <w:rPr>
                <w:rStyle w:val="Hyperlink"/>
                <w:rtl/>
              </w:rPr>
            </w:pPr>
            <w:hyperlink w:anchor="Seif3" w:tooltip="דחיית תשלומים" w:history="1">
              <w:r w:rsidRPr="00EC5A17">
                <w:rPr>
                  <w:rStyle w:val="Hyperlink"/>
                </w:rPr>
                <w:t>Go</w:t>
              </w:r>
            </w:hyperlink>
          </w:p>
        </w:tc>
        <w:tc>
          <w:tcPr>
            <w:tcW w:w="850" w:type="dxa"/>
          </w:tcPr>
          <w:p w:rsidR="00EC5A17" w:rsidRPr="00EC5A17" w:rsidRDefault="00EC5A17" w:rsidP="00EC5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5A17" w:rsidRPr="00EC5A17" w:rsidTr="00EC5A17">
        <w:tblPrEx>
          <w:tblCellMar>
            <w:top w:w="0" w:type="dxa"/>
            <w:bottom w:w="0" w:type="dxa"/>
          </w:tblCellMar>
        </w:tblPrEx>
        <w:tc>
          <w:tcPr>
            <w:tcW w:w="1247" w:type="dxa"/>
          </w:tcPr>
          <w:p w:rsidR="00EC5A17" w:rsidRPr="00EC5A17" w:rsidRDefault="00EC5A17" w:rsidP="00EC5A17">
            <w:pPr>
              <w:spacing w:line="240" w:lineRule="auto"/>
              <w:jc w:val="left"/>
              <w:rPr>
                <w:rFonts w:cs="Frankruhel"/>
                <w:sz w:val="24"/>
                <w:rtl/>
              </w:rPr>
            </w:pPr>
            <w:r>
              <w:rPr>
                <w:rFonts w:cs="Times New Roman"/>
                <w:sz w:val="24"/>
                <w:rtl/>
              </w:rPr>
              <w:t xml:space="preserve">סעיף 4 </w:t>
            </w:r>
          </w:p>
        </w:tc>
        <w:tc>
          <w:tcPr>
            <w:tcW w:w="5669" w:type="dxa"/>
          </w:tcPr>
          <w:p w:rsidR="00EC5A17" w:rsidRPr="00EC5A17" w:rsidRDefault="00EC5A17" w:rsidP="00EC5A17">
            <w:pPr>
              <w:spacing w:line="240" w:lineRule="auto"/>
              <w:jc w:val="left"/>
              <w:rPr>
                <w:rFonts w:cs="Frankruhel"/>
                <w:sz w:val="24"/>
                <w:rtl/>
              </w:rPr>
            </w:pPr>
            <w:r>
              <w:rPr>
                <w:rFonts w:cs="Times New Roman"/>
                <w:sz w:val="24"/>
                <w:rtl/>
              </w:rPr>
              <w:t>ערבות לתשלום נדחה</w:t>
            </w:r>
          </w:p>
        </w:tc>
        <w:tc>
          <w:tcPr>
            <w:tcW w:w="567" w:type="dxa"/>
          </w:tcPr>
          <w:p w:rsidR="00EC5A17" w:rsidRPr="00EC5A17" w:rsidRDefault="00EC5A17" w:rsidP="00EC5A17">
            <w:pPr>
              <w:spacing w:line="240" w:lineRule="auto"/>
              <w:jc w:val="left"/>
              <w:rPr>
                <w:rStyle w:val="Hyperlink"/>
                <w:rtl/>
              </w:rPr>
            </w:pPr>
            <w:hyperlink w:anchor="Seif4" w:tooltip="ערבות לתשלום נדחה" w:history="1">
              <w:r w:rsidRPr="00EC5A17">
                <w:rPr>
                  <w:rStyle w:val="Hyperlink"/>
                </w:rPr>
                <w:t>Go</w:t>
              </w:r>
            </w:hyperlink>
          </w:p>
        </w:tc>
        <w:tc>
          <w:tcPr>
            <w:tcW w:w="850" w:type="dxa"/>
          </w:tcPr>
          <w:p w:rsidR="00EC5A17" w:rsidRPr="00EC5A17" w:rsidRDefault="00EC5A17" w:rsidP="00EC5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C5A17" w:rsidRPr="00EC5A17" w:rsidTr="00EC5A17">
        <w:tblPrEx>
          <w:tblCellMar>
            <w:top w:w="0" w:type="dxa"/>
            <w:bottom w:w="0" w:type="dxa"/>
          </w:tblCellMar>
        </w:tblPrEx>
        <w:tc>
          <w:tcPr>
            <w:tcW w:w="1247" w:type="dxa"/>
          </w:tcPr>
          <w:p w:rsidR="00EC5A17" w:rsidRPr="00EC5A17" w:rsidRDefault="00EC5A17" w:rsidP="00EC5A17">
            <w:pPr>
              <w:spacing w:line="240" w:lineRule="auto"/>
              <w:jc w:val="left"/>
              <w:rPr>
                <w:rFonts w:cs="Frankruhel"/>
                <w:sz w:val="24"/>
                <w:rtl/>
              </w:rPr>
            </w:pPr>
            <w:r>
              <w:rPr>
                <w:rFonts w:cs="Times New Roman"/>
                <w:sz w:val="24"/>
                <w:rtl/>
              </w:rPr>
              <w:t xml:space="preserve">סעיף 5 </w:t>
            </w:r>
          </w:p>
        </w:tc>
        <w:tc>
          <w:tcPr>
            <w:tcW w:w="5669" w:type="dxa"/>
          </w:tcPr>
          <w:p w:rsidR="00EC5A17" w:rsidRPr="00EC5A17" w:rsidRDefault="00EC5A17" w:rsidP="00EC5A17">
            <w:pPr>
              <w:spacing w:line="240" w:lineRule="auto"/>
              <w:jc w:val="left"/>
              <w:rPr>
                <w:rFonts w:cs="Frankruhel"/>
                <w:sz w:val="24"/>
                <w:rtl/>
              </w:rPr>
            </w:pPr>
            <w:r>
              <w:rPr>
                <w:rFonts w:cs="Times New Roman"/>
                <w:sz w:val="24"/>
                <w:rtl/>
              </w:rPr>
              <w:t>תחילה</w:t>
            </w:r>
          </w:p>
        </w:tc>
        <w:tc>
          <w:tcPr>
            <w:tcW w:w="567" w:type="dxa"/>
          </w:tcPr>
          <w:p w:rsidR="00EC5A17" w:rsidRPr="00EC5A17" w:rsidRDefault="00EC5A17" w:rsidP="00EC5A17">
            <w:pPr>
              <w:spacing w:line="240" w:lineRule="auto"/>
              <w:jc w:val="left"/>
              <w:rPr>
                <w:rStyle w:val="Hyperlink"/>
                <w:rtl/>
              </w:rPr>
            </w:pPr>
            <w:hyperlink w:anchor="Seif5" w:tooltip="תחילה" w:history="1">
              <w:r w:rsidRPr="00EC5A17">
                <w:rPr>
                  <w:rStyle w:val="Hyperlink"/>
                </w:rPr>
                <w:t>Go</w:t>
              </w:r>
            </w:hyperlink>
          </w:p>
        </w:tc>
        <w:tc>
          <w:tcPr>
            <w:tcW w:w="850" w:type="dxa"/>
          </w:tcPr>
          <w:p w:rsidR="00EC5A17" w:rsidRPr="00EC5A17" w:rsidRDefault="00EC5A17" w:rsidP="00EC5A1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2809E5" w:rsidRDefault="002809E5">
      <w:pPr>
        <w:pStyle w:val="big-header"/>
        <w:ind w:left="0" w:right="1134"/>
        <w:rPr>
          <w:rtl/>
        </w:rPr>
      </w:pPr>
    </w:p>
    <w:p w:rsidR="002809E5" w:rsidRDefault="002809E5" w:rsidP="00A50999">
      <w:pPr>
        <w:pStyle w:val="big-header"/>
        <w:ind w:left="0" w:right="1134"/>
        <w:rPr>
          <w:rStyle w:val="default"/>
          <w:rFonts w:cs="FrankRuehl" w:hint="cs"/>
          <w:rtl/>
        </w:rPr>
      </w:pPr>
      <w:r>
        <w:rPr>
          <w:rtl/>
        </w:rPr>
        <w:br w:type="page"/>
      </w:r>
      <w:r>
        <w:rPr>
          <w:rtl/>
        </w:rPr>
        <w:lastRenderedPageBreak/>
        <w:t>ת</w:t>
      </w:r>
      <w:r>
        <w:rPr>
          <w:rFonts w:hint="cs"/>
          <w:rtl/>
        </w:rPr>
        <w:t>קנות התכנון והבניה (ערובות להבטחת תשלום היטל השבחה ודחיית תשלומים), תשמ"א-1981</w:t>
      </w:r>
      <w:r>
        <w:rPr>
          <w:rStyle w:val="default"/>
          <w:rtl/>
        </w:rPr>
        <w:footnoteReference w:customMarkFollows="1" w:id="1"/>
        <w:t>*</w:t>
      </w:r>
    </w:p>
    <w:p w:rsidR="002809E5" w:rsidRDefault="002809E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w:t>
      </w:r>
      <w:r>
        <w:rPr>
          <w:rStyle w:val="default"/>
          <w:rFonts w:cs="FrankRuehl"/>
          <w:rtl/>
        </w:rPr>
        <w:t>ע</w:t>
      </w:r>
      <w:r>
        <w:rPr>
          <w:rStyle w:val="default"/>
          <w:rFonts w:cs="FrankRuehl" w:hint="cs"/>
          <w:rtl/>
        </w:rPr>
        <w:t xml:space="preserve">יף 265 לחוק התכנון והבניה, תשכ"ה-1965 (להלן </w:t>
      </w:r>
      <w:r w:rsidR="00E665DE">
        <w:rPr>
          <w:rStyle w:val="default"/>
          <w:rFonts w:cs="FrankRuehl"/>
          <w:rtl/>
        </w:rPr>
        <w:t>–</w:t>
      </w:r>
      <w:r>
        <w:rPr>
          <w:rStyle w:val="default"/>
          <w:rFonts w:cs="FrankRuehl" w:hint="cs"/>
          <w:rtl/>
        </w:rPr>
        <w:t xml:space="preserve"> החוק), בהתייעצות עם המועצה הארצית לתכנון ולבניה, ולפי סעיפים 8 ו-14 לתוספת השלישית לחוק, באישור ועדת הפנים ואיכות הסביבה של הכנסת, אני מתקין תקנות אלה: </w:t>
      </w:r>
    </w:p>
    <w:p w:rsidR="002809E5" w:rsidRDefault="002809E5">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6pt;z-index:251655168" o:allowincell="f" filled="f" stroked="f" strokecolor="lime" strokeweight=".25pt">
            <v:textbox style="mso-next-textbox:#_x0000_s1026" inset="0,0,0,0">
              <w:txbxContent>
                <w:p w:rsidR="002809E5" w:rsidRDefault="002809E5">
                  <w:pPr>
                    <w:spacing w:line="160" w:lineRule="exact"/>
                    <w:jc w:val="left"/>
                    <w:rPr>
                      <w:rFonts w:cs="Miriam"/>
                      <w:noProof/>
                      <w:szCs w:val="18"/>
                      <w:rtl/>
                    </w:rPr>
                  </w:pPr>
                  <w:r>
                    <w:rPr>
                      <w:rFonts w:cs="Miriam"/>
                      <w:szCs w:val="18"/>
                      <w:rtl/>
                    </w:rPr>
                    <w:t>ע</w:t>
                  </w:r>
                  <w:r>
                    <w:rPr>
                      <w:rFonts w:cs="Miriam" w:hint="cs"/>
                      <w:szCs w:val="18"/>
                      <w:rtl/>
                    </w:rPr>
                    <w:t xml:space="preserve">רובות להבטחת </w:t>
                  </w:r>
                  <w:r>
                    <w:rPr>
                      <w:rFonts w:cs="Miriam"/>
                      <w:szCs w:val="18"/>
                      <w:rtl/>
                    </w:rPr>
                    <w:t>ת</w:t>
                  </w:r>
                  <w:r>
                    <w:rPr>
                      <w:rFonts w:cs="Miriam" w:hint="cs"/>
                      <w:szCs w:val="18"/>
                      <w:rtl/>
                    </w:rPr>
                    <w:t>שלום</w:t>
                  </w:r>
                </w:p>
              </w:txbxContent>
            </v:textbox>
            <w10:anchorlock/>
          </v:rect>
        </w:pict>
      </w:r>
      <w:r>
        <w:rPr>
          <w:rStyle w:val="big-number"/>
          <w:rFonts w:cs="Miriam"/>
          <w:rtl/>
        </w:rPr>
        <w:t>1.</w:t>
      </w:r>
      <w:r>
        <w:rPr>
          <w:rStyle w:val="big-number"/>
          <w:rFonts w:cs="Miriam"/>
          <w:rtl/>
        </w:rPr>
        <w:tab/>
      </w:r>
      <w:r>
        <w:rPr>
          <w:rStyle w:val="default"/>
          <w:rFonts w:cs="FrankRuehl"/>
          <w:rtl/>
        </w:rPr>
        <w:t>ע</w:t>
      </w:r>
      <w:r>
        <w:rPr>
          <w:rStyle w:val="default"/>
          <w:rFonts w:cs="FrankRuehl" w:hint="cs"/>
          <w:rtl/>
        </w:rPr>
        <w:t xml:space="preserve">רובה להבטחת תשלום היטל השבחה </w:t>
      </w:r>
      <w:r>
        <w:rPr>
          <w:rStyle w:val="default"/>
          <w:rFonts w:cs="FrankRuehl"/>
          <w:rtl/>
        </w:rPr>
        <w:t>ל</w:t>
      </w:r>
      <w:r>
        <w:rPr>
          <w:rStyle w:val="default"/>
          <w:rFonts w:cs="FrankRuehl" w:hint="cs"/>
          <w:rtl/>
        </w:rPr>
        <w:t xml:space="preserve">פי סעיפים 8 ו-14 של התוספת השלישית לחוק </w:t>
      </w:r>
      <w:r w:rsidR="00E665DE">
        <w:rPr>
          <w:rStyle w:val="default"/>
          <w:rFonts w:cs="FrankRuehl"/>
          <w:rtl/>
        </w:rPr>
        <w:t>–</w:t>
      </w:r>
      <w:r>
        <w:rPr>
          <w:rStyle w:val="default"/>
          <w:rFonts w:cs="FrankRuehl" w:hint="cs"/>
          <w:rtl/>
        </w:rPr>
        <w:t xml:space="preserve"> תהא ערבות בנקאית לתקופה שלא תעלה על ששה חדשים; הוגשה בקשה לשומה חוזרת או שהוגש ערעור, רשאית הועדה המקומית לדרוש הארכת הערבות עד תום ההליכים בשומה החוזרת או בערעור. </w:t>
      </w:r>
    </w:p>
    <w:p w:rsidR="002809E5" w:rsidRDefault="002809E5">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6pt;z-index:251656192" o:allowincell="f" filled="f" stroked="f" strokecolor="lime" strokeweight=".25pt">
            <v:textbox style="mso-next-textbox:#_x0000_s1027" inset="0,0,0,0">
              <w:txbxContent>
                <w:p w:rsidR="002809E5" w:rsidRDefault="002809E5">
                  <w:pPr>
                    <w:spacing w:line="160" w:lineRule="exact"/>
                    <w:jc w:val="left"/>
                    <w:rPr>
                      <w:rFonts w:cs="Miriam"/>
                      <w:noProof/>
                      <w:szCs w:val="18"/>
                      <w:rtl/>
                    </w:rPr>
                  </w:pPr>
                  <w:r>
                    <w:rPr>
                      <w:rFonts w:cs="Miriam"/>
                      <w:szCs w:val="18"/>
                      <w:rtl/>
                    </w:rPr>
                    <w:t>ש</w:t>
                  </w:r>
                  <w:r>
                    <w:rPr>
                      <w:rFonts w:cs="Miriam" w:hint="cs"/>
                      <w:szCs w:val="18"/>
                      <w:rtl/>
                    </w:rPr>
                    <w:t xml:space="preserve">ומה לצורך </w:t>
                  </w:r>
                  <w:r>
                    <w:rPr>
                      <w:rFonts w:cs="Miriam"/>
                      <w:szCs w:val="18"/>
                      <w:rtl/>
                    </w:rPr>
                    <w:t>ע</w:t>
                  </w:r>
                  <w:r>
                    <w:rPr>
                      <w:rFonts w:cs="Miriam" w:hint="cs"/>
                      <w:szCs w:val="18"/>
                      <w:rtl/>
                    </w:rPr>
                    <w:t>רבות</w:t>
                  </w:r>
                </w:p>
              </w:txbxContent>
            </v:textbox>
            <w10:anchorlock/>
          </v:rect>
        </w:pict>
      </w:r>
      <w:r>
        <w:rPr>
          <w:rStyle w:val="big-number"/>
          <w:rFonts w:cs="Miriam"/>
          <w:rtl/>
        </w:rPr>
        <w:t>2.</w:t>
      </w:r>
      <w:r>
        <w:rPr>
          <w:rStyle w:val="big-number"/>
          <w:rFonts w:cs="Miriam"/>
          <w:rtl/>
        </w:rPr>
        <w:tab/>
      </w:r>
      <w:r>
        <w:rPr>
          <w:rStyle w:val="default"/>
          <w:rFonts w:cs="FrankRuehl"/>
          <w:rtl/>
        </w:rPr>
        <w:t>ש</w:t>
      </w:r>
      <w:r>
        <w:rPr>
          <w:rStyle w:val="default"/>
          <w:rFonts w:cs="FrankRuehl" w:hint="cs"/>
          <w:rtl/>
        </w:rPr>
        <w:t>יעור התשלום שבעדו מבוקשת הערבות הבנקאית כאמור ב</w:t>
      </w:r>
      <w:r>
        <w:rPr>
          <w:rStyle w:val="default"/>
          <w:rFonts w:cs="FrankRuehl"/>
          <w:rtl/>
        </w:rPr>
        <w:t>ת</w:t>
      </w:r>
      <w:r>
        <w:rPr>
          <w:rStyle w:val="default"/>
          <w:rFonts w:cs="FrankRuehl" w:hint="cs"/>
          <w:rtl/>
        </w:rPr>
        <w:t xml:space="preserve">קנה 1, ייקבע בידי שמאי מקרקעין מטעמה של הועדה המקומית, תוך 15 ימים מיום שהגיש החייב בהיטל דרישה לשומה. </w:t>
      </w:r>
    </w:p>
    <w:p w:rsidR="002809E5" w:rsidRDefault="002809E5">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8pt;z-index:251657216" o:allowincell="f" filled="f" stroked="f" strokecolor="lime" strokeweight=".25pt">
            <v:textbox style="mso-next-textbox:#_x0000_s1028" inset="0,0,0,0">
              <w:txbxContent>
                <w:p w:rsidR="002809E5" w:rsidRDefault="002809E5">
                  <w:pPr>
                    <w:spacing w:line="160" w:lineRule="exact"/>
                    <w:jc w:val="left"/>
                    <w:rPr>
                      <w:rFonts w:cs="Miriam"/>
                      <w:noProof/>
                      <w:szCs w:val="18"/>
                      <w:rtl/>
                    </w:rPr>
                  </w:pPr>
                  <w:r>
                    <w:rPr>
                      <w:rFonts w:cs="Miriam"/>
                      <w:szCs w:val="18"/>
                      <w:rtl/>
                    </w:rPr>
                    <w:t>ד</w:t>
                  </w:r>
                  <w:r>
                    <w:rPr>
                      <w:rFonts w:cs="Miriam" w:hint="cs"/>
                      <w:szCs w:val="18"/>
                      <w:rtl/>
                    </w:rPr>
                    <w:t>חיית תשלומים</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חייב בהיטל רשאי לדחות תשלום מחצית ההיטל גם לאחר מועד מימוש זכויותיו במקרקעין, באופן שהתשלום הנדחה יחולק לששה שיעורים חדשיים שווים</w:t>
      </w:r>
      <w:r>
        <w:rPr>
          <w:rStyle w:val="default"/>
          <w:rFonts w:cs="FrankRuehl"/>
          <w:rtl/>
        </w:rPr>
        <w:t xml:space="preserve">, </w:t>
      </w:r>
      <w:r>
        <w:rPr>
          <w:rStyle w:val="default"/>
          <w:rFonts w:cs="FrankRuehl" w:hint="cs"/>
          <w:rtl/>
        </w:rPr>
        <w:t xml:space="preserve">החל בחודש שלאחר מועד המימוש, ויחולו עליו הוראות סעיף 4 של חוק הרשויות המקומיות (ריבית והפרשי הצמדה על תשלומי חובה), תש"ם-1980. </w:t>
      </w:r>
    </w:p>
    <w:p w:rsidR="002809E5" w:rsidRDefault="002809E5">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58240" o:allowincell="f" filled="f" stroked="f" strokecolor="lime" strokeweight=".25pt">
            <v:textbox style="mso-next-textbox:#_x0000_s1029" inset="0,0,0,0">
              <w:txbxContent>
                <w:p w:rsidR="002809E5" w:rsidRDefault="002809E5">
                  <w:pPr>
                    <w:spacing w:line="160" w:lineRule="exact"/>
                    <w:jc w:val="left"/>
                    <w:rPr>
                      <w:rFonts w:cs="Miriam"/>
                      <w:noProof/>
                      <w:szCs w:val="18"/>
                      <w:rtl/>
                    </w:rPr>
                  </w:pPr>
                  <w:r>
                    <w:rPr>
                      <w:rFonts w:cs="Miriam"/>
                      <w:szCs w:val="18"/>
                      <w:rtl/>
                    </w:rPr>
                    <w:t>ע</w:t>
                  </w:r>
                  <w:r>
                    <w:rPr>
                      <w:rFonts w:cs="Miriam" w:hint="cs"/>
                      <w:szCs w:val="18"/>
                      <w:rtl/>
                    </w:rPr>
                    <w:t xml:space="preserve">רבות לתשלום </w:t>
                  </w:r>
                  <w:r>
                    <w:rPr>
                      <w:rFonts w:cs="Miriam"/>
                      <w:szCs w:val="18"/>
                      <w:rtl/>
                    </w:rPr>
                    <w:t>נ</w:t>
                  </w:r>
                  <w:r>
                    <w:rPr>
                      <w:rFonts w:cs="Miriam" w:hint="cs"/>
                      <w:szCs w:val="18"/>
                      <w:rtl/>
                    </w:rPr>
                    <w:t>דחה</w:t>
                  </w:r>
                </w:p>
              </w:txbxContent>
            </v:textbox>
            <w10:anchorlock/>
          </v:rect>
        </w:pict>
      </w:r>
      <w:r>
        <w:rPr>
          <w:rStyle w:val="big-number"/>
          <w:rFonts w:cs="Miriam"/>
          <w:rtl/>
        </w:rPr>
        <w:t>4.</w:t>
      </w:r>
      <w:r>
        <w:rPr>
          <w:rStyle w:val="big-number"/>
          <w:rFonts w:cs="Miriam"/>
          <w:rtl/>
        </w:rPr>
        <w:tab/>
      </w:r>
      <w:r>
        <w:rPr>
          <w:rStyle w:val="default"/>
          <w:rFonts w:cs="FrankRuehl"/>
          <w:rtl/>
        </w:rPr>
        <w:t>ד</w:t>
      </w:r>
      <w:r>
        <w:rPr>
          <w:rStyle w:val="default"/>
          <w:rFonts w:cs="FrankRuehl" w:hint="cs"/>
          <w:rtl/>
        </w:rPr>
        <w:t xml:space="preserve">חיית תשלום, כאמור בתקנה 3, מותנית במתן ערבות בנקאית לגבי הסכום שטרם שולם. </w:t>
      </w:r>
    </w:p>
    <w:p w:rsidR="002809E5" w:rsidRDefault="002809E5">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59264" o:allowincell="f" filled="f" stroked="f" strokecolor="lime" strokeweight=".25pt">
            <v:textbox style="mso-next-textbox:#_x0000_s1030" inset="0,0,0,0">
              <w:txbxContent>
                <w:p w:rsidR="002809E5" w:rsidRDefault="002809E5">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תשנ"ז-1997</w:t>
                  </w:r>
                </w:p>
              </w:txbxContent>
            </v:textbox>
            <w10:anchorlock/>
          </v:rect>
        </w:pict>
      </w:r>
      <w:r>
        <w:rPr>
          <w:rStyle w:val="big-number"/>
          <w:rFonts w:cs="Miriam"/>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w:t>
      </w:r>
      <w:r>
        <w:rPr>
          <w:rStyle w:val="default"/>
          <w:rFonts w:cs="FrankRuehl"/>
          <w:rtl/>
        </w:rPr>
        <w:t>ל</w:t>
      </w:r>
      <w:r>
        <w:rPr>
          <w:rStyle w:val="default"/>
          <w:rFonts w:cs="FrankRuehl" w:hint="cs"/>
          <w:rtl/>
        </w:rPr>
        <w:t>ה).</w:t>
      </w:r>
    </w:p>
    <w:p w:rsidR="002809E5" w:rsidRDefault="002809E5">
      <w:pPr>
        <w:pStyle w:val="P00"/>
        <w:spacing w:before="0"/>
        <w:ind w:left="0" w:right="1134"/>
        <w:rPr>
          <w:rFonts w:hint="cs"/>
          <w:b/>
          <w:bCs/>
          <w:vanish/>
          <w:szCs w:val="20"/>
          <w:shd w:val="clear" w:color="auto" w:fill="FFFF99"/>
          <w:rtl/>
        </w:rPr>
      </w:pPr>
      <w:bookmarkStart w:id="4" w:name="Rov9"/>
      <w:r>
        <w:rPr>
          <w:rFonts w:hint="cs"/>
          <w:vanish/>
          <w:color w:val="FF0000"/>
          <w:szCs w:val="20"/>
          <w:shd w:val="clear" w:color="auto" w:fill="FFFF99"/>
          <w:rtl/>
        </w:rPr>
        <w:t>מיום 1.9.1982</w:t>
      </w:r>
    </w:p>
    <w:p w:rsidR="002809E5" w:rsidRDefault="002809E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תשמ"ב-1982</w:t>
      </w:r>
    </w:p>
    <w:p w:rsidR="002809E5" w:rsidRDefault="002809E5">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תשמ"ב מס' 4397</w:t>
        </w:r>
      </w:hyperlink>
      <w:r>
        <w:rPr>
          <w:rFonts w:hint="cs"/>
          <w:vanish/>
          <w:szCs w:val="20"/>
          <w:shd w:val="clear" w:color="auto" w:fill="FFFF99"/>
          <w:rtl/>
        </w:rPr>
        <w:t xml:space="preserve"> מיום 1.9.1982 עמ' 1554</w:t>
      </w:r>
    </w:p>
    <w:p w:rsidR="002809E5" w:rsidRDefault="002809E5">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הוספת תקנה 4א</w:t>
      </w:r>
    </w:p>
    <w:p w:rsidR="002809E5" w:rsidRDefault="002809E5">
      <w:pPr>
        <w:pStyle w:val="P00"/>
        <w:spacing w:before="0"/>
        <w:ind w:left="0" w:right="1134"/>
        <w:rPr>
          <w:rFonts w:hint="cs"/>
          <w:vanish/>
          <w:color w:val="FF0000"/>
          <w:szCs w:val="20"/>
          <w:shd w:val="clear" w:color="auto" w:fill="FFFF99"/>
          <w:rtl/>
        </w:rPr>
      </w:pPr>
    </w:p>
    <w:p w:rsidR="002809E5" w:rsidRDefault="002809E5">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30.7.1997</w:t>
      </w:r>
    </w:p>
    <w:p w:rsidR="002809E5" w:rsidRDefault="002809E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תשנ"ז-1997</w:t>
      </w:r>
    </w:p>
    <w:p w:rsidR="002809E5" w:rsidRDefault="002809E5">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תשנ"ז מס' 5837</w:t>
        </w:r>
      </w:hyperlink>
      <w:r>
        <w:rPr>
          <w:rFonts w:hint="cs"/>
          <w:vanish/>
          <w:szCs w:val="20"/>
          <w:shd w:val="clear" w:color="auto" w:fill="FFFF99"/>
          <w:rtl/>
        </w:rPr>
        <w:t xml:space="preserve"> מיום 30.6.1997 עמ' 887</w:t>
      </w:r>
    </w:p>
    <w:p w:rsidR="002809E5" w:rsidRDefault="002809E5">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ביטול תקנה 4א</w:t>
      </w:r>
    </w:p>
    <w:p w:rsidR="002809E5" w:rsidRDefault="002809E5">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2809E5" w:rsidRDefault="002809E5">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תשלום והתחייבות במקרים מיוחדים</w:t>
      </w:r>
    </w:p>
    <w:p w:rsidR="002809E5" w:rsidRDefault="002809E5">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4א.</w:t>
      </w:r>
      <w:r>
        <w:rPr>
          <w:rFonts w:hint="cs"/>
          <w:strike/>
          <w:vanish/>
          <w:sz w:val="22"/>
          <w:szCs w:val="22"/>
          <w:shd w:val="clear" w:color="auto" w:fill="FFFF99"/>
          <w:rtl/>
        </w:rPr>
        <w:tab/>
        <w:t>על אף האמור בתקנות 1 עד 4, במקרים שלהלן ישולם לועדה המקומית על חשבון היטל השבחה, תשלום בשיעור השווה למחצית אגרת בניה בעד דירת מגורים שלגביה ניתן היתר בניה, והיתרה תשולם עד תום שנה על פי התחייבות בכתב של החייב בתשלום, במידה שהחיוב יישאר בעינו:</w:t>
      </w:r>
    </w:p>
    <w:p w:rsidR="002809E5" w:rsidRDefault="002809E5">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כשהמקרקעין לדירת המגורים מצויים בישוב או בחלק ממנו שהוכרז כשכונת שיקום על ידי ועדת השרים לשיקום שכונות;</w:t>
      </w:r>
    </w:p>
    <w:p w:rsidR="002809E5" w:rsidRDefault="002809E5">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כשהמקרקעין לדירת המגורים נכללים באזור שיקום כמשמעותו בחוק פינוי ובינוי של אזורי שיקום, התשכ"ה-1965;</w:t>
      </w:r>
    </w:p>
    <w:p w:rsidR="002809E5" w:rsidRDefault="002809E5">
      <w:pPr>
        <w:pStyle w:val="P00"/>
        <w:tabs>
          <w:tab w:val="clear" w:pos="6259"/>
        </w:tabs>
        <w:spacing w:before="0"/>
        <w:ind w:left="1021" w:right="1134"/>
        <w:rPr>
          <w:rFonts w:hint="cs"/>
          <w:strike/>
          <w:sz w:val="2"/>
          <w:szCs w:val="2"/>
          <w:rtl/>
        </w:rPr>
      </w:pPr>
      <w:r>
        <w:rPr>
          <w:rFonts w:hint="cs"/>
          <w:strike/>
          <w:vanish/>
          <w:sz w:val="22"/>
          <w:szCs w:val="22"/>
          <w:shd w:val="clear" w:color="auto" w:fill="FFFF99"/>
          <w:rtl/>
        </w:rPr>
        <w:t>(3)</w:t>
      </w:r>
      <w:r>
        <w:rPr>
          <w:rFonts w:hint="cs"/>
          <w:strike/>
          <w:vanish/>
          <w:sz w:val="22"/>
          <w:szCs w:val="22"/>
          <w:shd w:val="clear" w:color="auto" w:fill="FFFF99"/>
          <w:rtl/>
        </w:rPr>
        <w:tab/>
        <w:t>נתקבל היתר לבניית דירת מגורים או הרחבתה, כאשר מבקש ההיתר זכאי לסיוע באחת מתכניות הסיוע של משרד הבינוי והשיכון בקשר לאותה דירה, ובלבד שהשטח הכולל של הדירה שלגביה קיימת הזכאות תואם את ההוראות בדבר זכאות שקבע משרד הבינוי והשיכון; על כל תוספת מעל השטח האמור לא יחולו הוראות תקנה זו.</w:t>
      </w:r>
      <w:bookmarkEnd w:id="4"/>
    </w:p>
    <w:p w:rsidR="002809E5" w:rsidRDefault="002809E5">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8pt;z-index:251660288" o:allowincell="f" filled="f" stroked="f" strokecolor="lime" strokeweight=".25pt">
            <v:textbox style="mso-next-textbox:#_x0000_s1031" inset="0,0,0,0">
              <w:txbxContent>
                <w:p w:rsidR="002809E5" w:rsidRDefault="002809E5">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Fonts w:cs="Miriam"/>
          <w:rtl/>
        </w:rPr>
        <w:t>5.</w:t>
      </w:r>
      <w:r>
        <w:rPr>
          <w:rStyle w:val="big-number"/>
          <w:rFonts w:cs="Miriam"/>
          <w:rtl/>
        </w:rPr>
        <w:tab/>
      </w:r>
      <w:r>
        <w:rPr>
          <w:rStyle w:val="default"/>
          <w:rFonts w:cs="FrankRuehl"/>
          <w:rtl/>
        </w:rPr>
        <w:t>ת</w:t>
      </w:r>
      <w:r>
        <w:rPr>
          <w:rStyle w:val="default"/>
          <w:rFonts w:cs="FrankRuehl" w:hint="cs"/>
          <w:rtl/>
        </w:rPr>
        <w:t>חילתן של תקנות אלה ביום כ"ט בסיון תשמ"א (1 ביולי 1981).</w:t>
      </w:r>
    </w:p>
    <w:p w:rsidR="002809E5" w:rsidRDefault="002809E5">
      <w:pPr>
        <w:pStyle w:val="P00"/>
        <w:spacing w:before="72"/>
        <w:ind w:left="0" w:right="1134"/>
        <w:rPr>
          <w:rStyle w:val="default"/>
          <w:rFonts w:cs="FrankRuehl" w:hint="cs"/>
          <w:rtl/>
        </w:rPr>
      </w:pPr>
    </w:p>
    <w:p w:rsidR="00E665DE" w:rsidRDefault="00E665DE">
      <w:pPr>
        <w:pStyle w:val="P00"/>
        <w:spacing w:before="72"/>
        <w:ind w:left="0" w:right="1134"/>
        <w:rPr>
          <w:rStyle w:val="default"/>
          <w:rFonts w:cs="FrankRuehl" w:hint="cs"/>
          <w:rtl/>
        </w:rPr>
      </w:pPr>
    </w:p>
    <w:p w:rsidR="002809E5" w:rsidRDefault="002809E5" w:rsidP="00E665DE">
      <w:pPr>
        <w:pStyle w:val="sig-0"/>
        <w:tabs>
          <w:tab w:val="clear" w:pos="4820"/>
          <w:tab w:val="center" w:pos="5670"/>
        </w:tabs>
        <w:spacing w:before="72"/>
        <w:ind w:left="0" w:right="1134"/>
        <w:rPr>
          <w:rtl/>
        </w:rPr>
      </w:pPr>
      <w:r>
        <w:rPr>
          <w:rtl/>
        </w:rPr>
        <w:t>י</w:t>
      </w:r>
      <w:r>
        <w:rPr>
          <w:rFonts w:hint="cs"/>
          <w:rtl/>
        </w:rPr>
        <w:t>' בסיון תשמ"א (12 ביוני 1981)</w:t>
      </w:r>
      <w:r>
        <w:rPr>
          <w:rtl/>
        </w:rPr>
        <w:tab/>
      </w:r>
      <w:r>
        <w:rPr>
          <w:rFonts w:hint="cs"/>
          <w:rtl/>
        </w:rPr>
        <w:t>יוסף בורג</w:t>
      </w:r>
    </w:p>
    <w:p w:rsidR="002809E5" w:rsidRDefault="002809E5" w:rsidP="00E665DE">
      <w:pPr>
        <w:pStyle w:val="sig-1"/>
        <w:widowControl/>
        <w:tabs>
          <w:tab w:val="clear" w:pos="851"/>
          <w:tab w:val="clear" w:pos="2835"/>
          <w:tab w:val="clear" w:pos="4820"/>
          <w:tab w:val="center" w:pos="5670"/>
        </w:tabs>
        <w:ind w:left="0" w:right="1134"/>
        <w:rPr>
          <w:rtl/>
        </w:rPr>
      </w:pPr>
      <w:r>
        <w:rPr>
          <w:rtl/>
        </w:rPr>
        <w:tab/>
      </w:r>
      <w:r>
        <w:rPr>
          <w:rFonts w:hint="cs"/>
          <w:rtl/>
        </w:rPr>
        <w:t>שר הפנים</w:t>
      </w:r>
    </w:p>
    <w:p w:rsidR="002809E5" w:rsidRDefault="002809E5">
      <w:pPr>
        <w:pStyle w:val="P00"/>
        <w:spacing w:before="72"/>
        <w:ind w:left="0" w:right="1134"/>
        <w:rPr>
          <w:rStyle w:val="default"/>
          <w:rFonts w:cs="FrankRuehl"/>
          <w:rtl/>
        </w:rPr>
      </w:pPr>
    </w:p>
    <w:p w:rsidR="002809E5" w:rsidRDefault="002809E5">
      <w:pPr>
        <w:pStyle w:val="P00"/>
        <w:spacing w:before="72"/>
        <w:ind w:left="0" w:right="1134"/>
        <w:rPr>
          <w:rStyle w:val="default"/>
          <w:rFonts w:cs="FrankRuehl"/>
          <w:rtl/>
        </w:rPr>
      </w:pPr>
    </w:p>
    <w:p w:rsidR="002809E5" w:rsidRDefault="002809E5">
      <w:pPr>
        <w:pStyle w:val="P00"/>
        <w:spacing w:before="72"/>
        <w:ind w:left="0" w:right="1134"/>
        <w:rPr>
          <w:rStyle w:val="default"/>
          <w:rFonts w:cs="FrankRuehl"/>
          <w:rtl/>
        </w:rPr>
      </w:pPr>
      <w:bookmarkStart w:id="6" w:name="LawPartEnd"/>
    </w:p>
    <w:bookmarkEnd w:id="6"/>
    <w:p w:rsidR="00EC5A17" w:rsidRDefault="00EC5A17">
      <w:pPr>
        <w:pStyle w:val="P00"/>
        <w:spacing w:before="72"/>
        <w:ind w:left="0" w:right="1134"/>
        <w:rPr>
          <w:rStyle w:val="default"/>
          <w:rFonts w:cs="FrankRuehl"/>
          <w:rtl/>
        </w:rPr>
      </w:pPr>
    </w:p>
    <w:p w:rsidR="00EC5A17" w:rsidRDefault="00EC5A17">
      <w:pPr>
        <w:pStyle w:val="P00"/>
        <w:spacing w:before="72"/>
        <w:ind w:left="0" w:right="1134"/>
        <w:rPr>
          <w:rStyle w:val="default"/>
          <w:rFonts w:cs="FrankRuehl"/>
          <w:rtl/>
        </w:rPr>
      </w:pPr>
    </w:p>
    <w:p w:rsidR="00EC5A17" w:rsidRDefault="00EC5A17" w:rsidP="00EC5A17">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2809E5" w:rsidRPr="00EC5A17" w:rsidRDefault="002809E5" w:rsidP="00EC5A17">
      <w:pPr>
        <w:pStyle w:val="P00"/>
        <w:spacing w:before="72"/>
        <w:ind w:left="0" w:right="1134"/>
        <w:jc w:val="center"/>
        <w:rPr>
          <w:rStyle w:val="default"/>
          <w:rFonts w:cs="David"/>
          <w:color w:val="0000FF"/>
          <w:szCs w:val="24"/>
          <w:u w:val="single"/>
          <w:rtl/>
        </w:rPr>
      </w:pPr>
    </w:p>
    <w:sectPr w:rsidR="002809E5" w:rsidRPr="00EC5A1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7882" w:rsidRDefault="00EB7882">
      <w:r>
        <w:separator/>
      </w:r>
    </w:p>
  </w:endnote>
  <w:endnote w:type="continuationSeparator" w:id="0">
    <w:p w:rsidR="00EB7882" w:rsidRDefault="00EB7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E5" w:rsidRDefault="002809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809E5" w:rsidRDefault="002809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09E5" w:rsidRDefault="002809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E5" w:rsidRDefault="002809E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5A17">
      <w:rPr>
        <w:rFonts w:hAnsi="FrankRuehl" w:cs="FrankRuehl"/>
        <w:noProof/>
        <w:sz w:val="24"/>
        <w:szCs w:val="24"/>
        <w:rtl/>
      </w:rPr>
      <w:t>2</w:t>
    </w:r>
    <w:r>
      <w:rPr>
        <w:rFonts w:hAnsi="FrankRuehl" w:cs="FrankRuehl"/>
        <w:sz w:val="24"/>
        <w:szCs w:val="24"/>
        <w:rtl/>
      </w:rPr>
      <w:fldChar w:fldCharType="end"/>
    </w:r>
  </w:p>
  <w:p w:rsidR="002809E5" w:rsidRDefault="002809E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809E5" w:rsidRDefault="002809E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C:\Yael\hakika\Revadim\044_097.doc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7882" w:rsidRDefault="00EB7882">
      <w:pPr>
        <w:spacing w:before="60" w:line="240" w:lineRule="auto"/>
        <w:ind w:right="1134"/>
      </w:pPr>
      <w:r>
        <w:separator/>
      </w:r>
    </w:p>
  </w:footnote>
  <w:footnote w:type="continuationSeparator" w:id="0">
    <w:p w:rsidR="00EB7882" w:rsidRDefault="00EB7882">
      <w:r>
        <w:continuationSeparator/>
      </w:r>
    </w:p>
  </w:footnote>
  <w:footnote w:id="1">
    <w:p w:rsidR="002809E5" w:rsidRDefault="002809E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4247</w:t>
        </w:r>
      </w:hyperlink>
      <w:r>
        <w:rPr>
          <w:rFonts w:hint="cs"/>
          <w:sz w:val="20"/>
          <w:rtl/>
        </w:rPr>
        <w:t xml:space="preserve"> מיום</w:t>
      </w:r>
      <w:r>
        <w:rPr>
          <w:sz w:val="20"/>
          <w:rtl/>
        </w:rPr>
        <w:t xml:space="preserve"> 29.6.1981 </w:t>
      </w:r>
      <w:r>
        <w:rPr>
          <w:rFonts w:hint="cs"/>
          <w:sz w:val="20"/>
          <w:rtl/>
        </w:rPr>
        <w:t>עמ' 1164.</w:t>
      </w:r>
    </w:p>
    <w:p w:rsidR="002809E5" w:rsidRDefault="002809E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תשמ"ב מס'</w:t>
        </w:r>
        <w:r>
          <w:rPr>
            <w:rStyle w:val="Hyperlink"/>
            <w:rFonts w:hint="cs"/>
            <w:sz w:val="20"/>
            <w:rtl/>
          </w:rPr>
          <w:t xml:space="preserve"> </w:t>
        </w:r>
        <w:r>
          <w:rPr>
            <w:rStyle w:val="Hyperlink"/>
            <w:rFonts w:hint="cs"/>
            <w:sz w:val="20"/>
            <w:rtl/>
          </w:rPr>
          <w:t>4397</w:t>
        </w:r>
      </w:hyperlink>
      <w:r>
        <w:rPr>
          <w:rFonts w:hint="cs"/>
          <w:sz w:val="20"/>
          <w:rtl/>
        </w:rPr>
        <w:t xml:space="preserve"> מיום 1.9.1982 עמ' 1554 </w:t>
      </w:r>
      <w:r>
        <w:rPr>
          <w:sz w:val="20"/>
          <w:rtl/>
        </w:rPr>
        <w:t>–</w:t>
      </w:r>
      <w:r>
        <w:rPr>
          <w:rFonts w:hint="cs"/>
          <w:sz w:val="20"/>
          <w:rtl/>
        </w:rPr>
        <w:t xml:space="preserve"> תק' תשמ"ב-1982; תחילתן ביום 1.9.1982.</w:t>
      </w:r>
    </w:p>
    <w:p w:rsidR="002809E5" w:rsidRDefault="002809E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נ"ז מס' 5837</w:t>
        </w:r>
      </w:hyperlink>
      <w:r>
        <w:rPr>
          <w:rFonts w:hint="cs"/>
          <w:sz w:val="20"/>
          <w:rtl/>
        </w:rPr>
        <w:t xml:space="preserve"> מיום 30.6.1997 עמ' 887 </w:t>
      </w:r>
      <w:r>
        <w:rPr>
          <w:sz w:val="20"/>
          <w:rtl/>
        </w:rPr>
        <w:t>–</w:t>
      </w:r>
      <w:r>
        <w:rPr>
          <w:rFonts w:hint="cs"/>
          <w:sz w:val="20"/>
          <w:rtl/>
        </w:rPr>
        <w:t xml:space="preserve"> תק' תשנ"ז-1997;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E5" w:rsidRDefault="002809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(ערובות להבטחת תשלום היטל השבחה ודחיית תשלומים), תשמ"א–1981</w:t>
    </w:r>
  </w:p>
  <w:p w:rsidR="002809E5" w:rsidRDefault="002809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09E5" w:rsidRDefault="002809E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9E5" w:rsidRDefault="002809E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(ערובות להבטחת תשלום היטל השבחה ודחיית תשלומים), תשמ"א</w:t>
    </w:r>
    <w:r>
      <w:rPr>
        <w:rFonts w:hAnsi="FrankRuehl" w:cs="FrankRuehl" w:hint="cs"/>
        <w:color w:val="000000"/>
        <w:sz w:val="28"/>
        <w:szCs w:val="28"/>
        <w:rtl/>
      </w:rPr>
      <w:t>-</w:t>
    </w:r>
    <w:r>
      <w:rPr>
        <w:rFonts w:hAnsi="FrankRuehl" w:cs="FrankRuehl"/>
        <w:color w:val="000000"/>
        <w:sz w:val="28"/>
        <w:szCs w:val="28"/>
        <w:rtl/>
      </w:rPr>
      <w:t>1981</w:t>
    </w:r>
  </w:p>
  <w:p w:rsidR="002809E5" w:rsidRDefault="002809E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809E5" w:rsidRDefault="002809E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9E5"/>
    <w:rsid w:val="002809E5"/>
    <w:rsid w:val="002B3E9C"/>
    <w:rsid w:val="00416894"/>
    <w:rsid w:val="004B524B"/>
    <w:rsid w:val="00A50999"/>
    <w:rsid w:val="00B37612"/>
    <w:rsid w:val="00C43CC4"/>
    <w:rsid w:val="00E665DE"/>
    <w:rsid w:val="00EB7882"/>
    <w:rsid w:val="00EC5A17"/>
    <w:rsid w:val="00FE45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2B56B3A-1218-4CF5-8AE9-8C948A2F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83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39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37.pdf" TargetMode="External"/><Relationship Id="rId2" Type="http://schemas.openxmlformats.org/officeDocument/2006/relationships/hyperlink" Target="http://www.nevo.co.il/Law_word/law06/TAK-4397.pdf" TargetMode="External"/><Relationship Id="rId1" Type="http://schemas.openxmlformats.org/officeDocument/2006/relationships/hyperlink" Target="http://www.nevo.co.il/Law_word/law06/TAK-42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3028</CharactersWithSpaces>
  <SharedDoc>false</SharedDoc>
  <HLinks>
    <vt:vector size="66" baseType="variant">
      <vt:variant>
        <vt:i4>393283</vt:i4>
      </vt:variant>
      <vt:variant>
        <vt:i4>36</vt:i4>
      </vt:variant>
      <vt:variant>
        <vt:i4>0</vt:i4>
      </vt:variant>
      <vt:variant>
        <vt:i4>5</vt:i4>
      </vt:variant>
      <vt:variant>
        <vt:lpwstr>http://www.nevo.co.il/advertisements/nevo-100.doc</vt:lpwstr>
      </vt:variant>
      <vt:variant>
        <vt:lpwstr/>
      </vt:variant>
      <vt:variant>
        <vt:i4>8323079</vt:i4>
      </vt:variant>
      <vt:variant>
        <vt:i4>33</vt:i4>
      </vt:variant>
      <vt:variant>
        <vt:i4>0</vt:i4>
      </vt:variant>
      <vt:variant>
        <vt:i4>5</vt:i4>
      </vt:variant>
      <vt:variant>
        <vt:lpwstr>http://www.nevo.co.il/Law_word/law06/TAK-5837.pdf</vt:lpwstr>
      </vt:variant>
      <vt:variant>
        <vt:lpwstr/>
      </vt:variant>
      <vt:variant>
        <vt:i4>7602188</vt:i4>
      </vt:variant>
      <vt:variant>
        <vt:i4>30</vt:i4>
      </vt:variant>
      <vt:variant>
        <vt:i4>0</vt:i4>
      </vt:variant>
      <vt:variant>
        <vt:i4>5</vt:i4>
      </vt:variant>
      <vt:variant>
        <vt:lpwstr>http://www.nevo.co.il/Law_word/law06/TAK-4397.pdf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8323079</vt:i4>
      </vt:variant>
      <vt:variant>
        <vt:i4>6</vt:i4>
      </vt:variant>
      <vt:variant>
        <vt:i4>0</vt:i4>
      </vt:variant>
      <vt:variant>
        <vt:i4>5</vt:i4>
      </vt:variant>
      <vt:variant>
        <vt:lpwstr>http://www.nevo.co.il/Law_word/law06/TAK-5837.pdf</vt:lpwstr>
      </vt:variant>
      <vt:variant>
        <vt:lpwstr/>
      </vt:variant>
      <vt:variant>
        <vt:i4>7602188</vt:i4>
      </vt:variant>
      <vt:variant>
        <vt:i4>3</vt:i4>
      </vt:variant>
      <vt:variant>
        <vt:i4>0</vt:i4>
      </vt:variant>
      <vt:variant>
        <vt:i4>5</vt:i4>
      </vt:variant>
      <vt:variant>
        <vt:lpwstr>http://www.nevo.co.il/Law_word/law06/TAK-4397.pdf</vt:lpwstr>
      </vt:variant>
      <vt:variant>
        <vt:lpwstr/>
      </vt:variant>
      <vt:variant>
        <vt:i4>7929869</vt:i4>
      </vt:variant>
      <vt:variant>
        <vt:i4>0</vt:i4>
      </vt:variant>
      <vt:variant>
        <vt:i4>0</vt:i4>
      </vt:variant>
      <vt:variant>
        <vt:i4>5</vt:i4>
      </vt:variant>
      <vt:variant>
        <vt:lpwstr>http://www.nevo.co.il/Law_word/law06/TAK-4247.pdf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(ערובות להבטחת תשלום היטל השבחה ודחיית תשלומים), תשמ"א-1981</vt:lpwstr>
  </property>
  <property fmtid="{D5CDD505-2E9C-101B-9397-08002B2CF9AE}" pid="5" name="LAWNUMBER">
    <vt:lpwstr>0097</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265X;8X;14X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היטלים אגרות ופטורים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