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9FB" w:rsidRDefault="004019FB">
      <w:pPr>
        <w:pStyle w:val="big-header"/>
        <w:ind w:left="0" w:right="1134"/>
        <w:rPr>
          <w:rFonts w:hint="cs"/>
          <w:rtl/>
        </w:rPr>
      </w:pPr>
      <w:r>
        <w:rPr>
          <w:rtl/>
        </w:rPr>
        <w:t xml:space="preserve">תקנות התכנון והבניה (פטור סוגי בקשות מתחולת סעיף 149 לחוק), </w:t>
      </w:r>
      <w:r>
        <w:rPr>
          <w:rFonts w:hint="cs"/>
          <w:rtl/>
        </w:rPr>
        <w:br/>
      </w:r>
      <w:r>
        <w:rPr>
          <w:rtl/>
        </w:rPr>
        <w:t>תשנ"ו-1996</w:t>
      </w:r>
    </w:p>
    <w:p w:rsidR="00514CA3" w:rsidRDefault="00514CA3" w:rsidP="00514CA3">
      <w:pPr>
        <w:spacing w:line="320" w:lineRule="auto"/>
        <w:jc w:val="left"/>
        <w:rPr>
          <w:rFonts w:hint="cs"/>
          <w:rtl/>
        </w:rPr>
      </w:pPr>
    </w:p>
    <w:p w:rsidR="00E23566" w:rsidRDefault="00E23566" w:rsidP="00514CA3">
      <w:pPr>
        <w:spacing w:line="320" w:lineRule="auto"/>
        <w:jc w:val="left"/>
        <w:rPr>
          <w:rFonts w:hint="cs"/>
          <w:rtl/>
        </w:rPr>
      </w:pPr>
    </w:p>
    <w:p w:rsidR="00514CA3" w:rsidRPr="00514CA3" w:rsidRDefault="00514CA3" w:rsidP="00514CA3">
      <w:pPr>
        <w:spacing w:line="320" w:lineRule="auto"/>
        <w:jc w:val="left"/>
        <w:rPr>
          <w:rFonts w:cs="Miriam"/>
          <w:szCs w:val="22"/>
          <w:rtl/>
        </w:rPr>
      </w:pPr>
      <w:r w:rsidRPr="00514CA3">
        <w:rPr>
          <w:rFonts w:cs="Miriam"/>
          <w:szCs w:val="22"/>
          <w:rtl/>
        </w:rPr>
        <w:t>רשויות ומשפט מנהלי</w:t>
      </w:r>
      <w:r w:rsidRPr="00514CA3">
        <w:rPr>
          <w:rFonts w:cs="FrankRuehl"/>
          <w:szCs w:val="26"/>
          <w:rtl/>
        </w:rPr>
        <w:t xml:space="preserve"> – תכנון ובניה</w:t>
      </w:r>
    </w:p>
    <w:p w:rsidR="004019FB" w:rsidRDefault="004019F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B671B" w:rsidRPr="008B671B" w:rsidTr="008B671B">
        <w:tblPrEx>
          <w:tblCellMar>
            <w:top w:w="0" w:type="dxa"/>
            <w:bottom w:w="0" w:type="dxa"/>
          </w:tblCellMar>
        </w:tblPrEx>
        <w:tc>
          <w:tcPr>
            <w:tcW w:w="1247" w:type="dxa"/>
          </w:tcPr>
          <w:p w:rsidR="008B671B" w:rsidRPr="008B671B" w:rsidRDefault="008B671B" w:rsidP="008B671B">
            <w:pPr>
              <w:spacing w:line="240" w:lineRule="auto"/>
              <w:jc w:val="left"/>
              <w:rPr>
                <w:rFonts w:cs="Frankruhel"/>
                <w:sz w:val="24"/>
                <w:rtl/>
              </w:rPr>
            </w:pPr>
            <w:r>
              <w:rPr>
                <w:rFonts w:cs="Times New Roman"/>
                <w:sz w:val="24"/>
                <w:rtl/>
              </w:rPr>
              <w:t xml:space="preserve">סעיף 1 </w:t>
            </w:r>
          </w:p>
        </w:tc>
        <w:tc>
          <w:tcPr>
            <w:tcW w:w="5669" w:type="dxa"/>
          </w:tcPr>
          <w:p w:rsidR="008B671B" w:rsidRPr="008B671B" w:rsidRDefault="008B671B" w:rsidP="008B671B">
            <w:pPr>
              <w:spacing w:line="240" w:lineRule="auto"/>
              <w:jc w:val="left"/>
              <w:rPr>
                <w:rFonts w:cs="Frankruhel"/>
                <w:sz w:val="24"/>
                <w:rtl/>
              </w:rPr>
            </w:pPr>
            <w:r>
              <w:rPr>
                <w:rFonts w:cs="Times New Roman"/>
                <w:sz w:val="24"/>
                <w:rtl/>
              </w:rPr>
              <w:t>הגדרה</w:t>
            </w:r>
          </w:p>
        </w:tc>
        <w:tc>
          <w:tcPr>
            <w:tcW w:w="567" w:type="dxa"/>
          </w:tcPr>
          <w:p w:rsidR="008B671B" w:rsidRPr="008B671B" w:rsidRDefault="008B671B" w:rsidP="008B671B">
            <w:pPr>
              <w:spacing w:line="240" w:lineRule="auto"/>
              <w:jc w:val="left"/>
              <w:rPr>
                <w:rStyle w:val="Hyperlink"/>
                <w:rtl/>
              </w:rPr>
            </w:pPr>
            <w:hyperlink w:anchor="Seif1" w:tooltip="הגדרה" w:history="1">
              <w:r w:rsidRPr="008B671B">
                <w:rPr>
                  <w:rStyle w:val="Hyperlink"/>
                </w:rPr>
                <w:t>Go</w:t>
              </w:r>
            </w:hyperlink>
          </w:p>
        </w:tc>
        <w:tc>
          <w:tcPr>
            <w:tcW w:w="850" w:type="dxa"/>
          </w:tcPr>
          <w:p w:rsidR="008B671B" w:rsidRPr="008B671B" w:rsidRDefault="008B671B" w:rsidP="008B67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B671B" w:rsidRPr="008B671B" w:rsidTr="008B671B">
        <w:tblPrEx>
          <w:tblCellMar>
            <w:top w:w="0" w:type="dxa"/>
            <w:bottom w:w="0" w:type="dxa"/>
          </w:tblCellMar>
        </w:tblPrEx>
        <w:tc>
          <w:tcPr>
            <w:tcW w:w="1247" w:type="dxa"/>
          </w:tcPr>
          <w:p w:rsidR="008B671B" w:rsidRPr="008B671B" w:rsidRDefault="008B671B" w:rsidP="008B671B">
            <w:pPr>
              <w:spacing w:line="240" w:lineRule="auto"/>
              <w:jc w:val="left"/>
              <w:rPr>
                <w:rFonts w:cs="Frankruhel"/>
                <w:sz w:val="24"/>
                <w:rtl/>
              </w:rPr>
            </w:pPr>
            <w:r>
              <w:rPr>
                <w:rFonts w:cs="Times New Roman"/>
                <w:sz w:val="24"/>
                <w:rtl/>
              </w:rPr>
              <w:t xml:space="preserve">סעיף 2 </w:t>
            </w:r>
          </w:p>
        </w:tc>
        <w:tc>
          <w:tcPr>
            <w:tcW w:w="5669" w:type="dxa"/>
          </w:tcPr>
          <w:p w:rsidR="008B671B" w:rsidRPr="008B671B" w:rsidRDefault="008B671B" w:rsidP="008B671B">
            <w:pPr>
              <w:spacing w:line="240" w:lineRule="auto"/>
              <w:jc w:val="left"/>
              <w:rPr>
                <w:rFonts w:cs="Frankruhel"/>
                <w:sz w:val="24"/>
                <w:rtl/>
              </w:rPr>
            </w:pPr>
            <w:r>
              <w:rPr>
                <w:rFonts w:cs="Times New Roman"/>
                <w:sz w:val="24"/>
                <w:rtl/>
              </w:rPr>
              <w:t>פטור מחובת פרסום</w:t>
            </w:r>
          </w:p>
        </w:tc>
        <w:tc>
          <w:tcPr>
            <w:tcW w:w="567" w:type="dxa"/>
          </w:tcPr>
          <w:p w:rsidR="008B671B" w:rsidRPr="008B671B" w:rsidRDefault="008B671B" w:rsidP="008B671B">
            <w:pPr>
              <w:spacing w:line="240" w:lineRule="auto"/>
              <w:jc w:val="left"/>
              <w:rPr>
                <w:rStyle w:val="Hyperlink"/>
                <w:rtl/>
              </w:rPr>
            </w:pPr>
            <w:hyperlink w:anchor="Seif2" w:tooltip="פטור מחובת פרסום" w:history="1">
              <w:r w:rsidRPr="008B671B">
                <w:rPr>
                  <w:rStyle w:val="Hyperlink"/>
                </w:rPr>
                <w:t>Go</w:t>
              </w:r>
            </w:hyperlink>
          </w:p>
        </w:tc>
        <w:tc>
          <w:tcPr>
            <w:tcW w:w="850" w:type="dxa"/>
          </w:tcPr>
          <w:p w:rsidR="008B671B" w:rsidRPr="008B671B" w:rsidRDefault="008B671B" w:rsidP="008B67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B671B" w:rsidRPr="008B671B" w:rsidTr="008B671B">
        <w:tblPrEx>
          <w:tblCellMar>
            <w:top w:w="0" w:type="dxa"/>
            <w:bottom w:w="0" w:type="dxa"/>
          </w:tblCellMar>
        </w:tblPrEx>
        <w:tc>
          <w:tcPr>
            <w:tcW w:w="1247" w:type="dxa"/>
          </w:tcPr>
          <w:p w:rsidR="008B671B" w:rsidRPr="008B671B" w:rsidRDefault="008B671B" w:rsidP="008B671B">
            <w:pPr>
              <w:spacing w:line="240" w:lineRule="auto"/>
              <w:jc w:val="left"/>
              <w:rPr>
                <w:rFonts w:cs="Frankruhel"/>
                <w:sz w:val="24"/>
                <w:rtl/>
              </w:rPr>
            </w:pPr>
            <w:r>
              <w:rPr>
                <w:rFonts w:cs="Times New Roman"/>
                <w:sz w:val="24"/>
                <w:rtl/>
              </w:rPr>
              <w:t xml:space="preserve">סעיף 3 </w:t>
            </w:r>
          </w:p>
        </w:tc>
        <w:tc>
          <w:tcPr>
            <w:tcW w:w="5669" w:type="dxa"/>
          </w:tcPr>
          <w:p w:rsidR="008B671B" w:rsidRPr="008B671B" w:rsidRDefault="008B671B" w:rsidP="008B671B">
            <w:pPr>
              <w:spacing w:line="240" w:lineRule="auto"/>
              <w:jc w:val="left"/>
              <w:rPr>
                <w:rFonts w:cs="Frankruhel"/>
                <w:sz w:val="24"/>
                <w:rtl/>
              </w:rPr>
            </w:pPr>
            <w:r>
              <w:rPr>
                <w:rFonts w:cs="Times New Roman"/>
                <w:sz w:val="24"/>
                <w:rtl/>
              </w:rPr>
              <w:t>חובת התייעצות והנמקה</w:t>
            </w:r>
          </w:p>
        </w:tc>
        <w:tc>
          <w:tcPr>
            <w:tcW w:w="567" w:type="dxa"/>
          </w:tcPr>
          <w:p w:rsidR="008B671B" w:rsidRPr="008B671B" w:rsidRDefault="008B671B" w:rsidP="008B671B">
            <w:pPr>
              <w:spacing w:line="240" w:lineRule="auto"/>
              <w:jc w:val="left"/>
              <w:rPr>
                <w:rStyle w:val="Hyperlink"/>
                <w:rtl/>
              </w:rPr>
            </w:pPr>
            <w:hyperlink w:anchor="Seif3" w:tooltip="חובת התייעצות והנמקה" w:history="1">
              <w:r w:rsidRPr="008B671B">
                <w:rPr>
                  <w:rStyle w:val="Hyperlink"/>
                </w:rPr>
                <w:t>Go</w:t>
              </w:r>
            </w:hyperlink>
          </w:p>
        </w:tc>
        <w:tc>
          <w:tcPr>
            <w:tcW w:w="850" w:type="dxa"/>
          </w:tcPr>
          <w:p w:rsidR="008B671B" w:rsidRPr="008B671B" w:rsidRDefault="008B671B" w:rsidP="008B67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B671B" w:rsidRPr="008B671B" w:rsidTr="008B671B">
        <w:tblPrEx>
          <w:tblCellMar>
            <w:top w:w="0" w:type="dxa"/>
            <w:bottom w:w="0" w:type="dxa"/>
          </w:tblCellMar>
        </w:tblPrEx>
        <w:tc>
          <w:tcPr>
            <w:tcW w:w="1247" w:type="dxa"/>
          </w:tcPr>
          <w:p w:rsidR="008B671B" w:rsidRPr="008B671B" w:rsidRDefault="008B671B" w:rsidP="008B671B">
            <w:pPr>
              <w:spacing w:line="240" w:lineRule="auto"/>
              <w:jc w:val="left"/>
              <w:rPr>
                <w:rFonts w:cs="Frankruhel"/>
                <w:sz w:val="24"/>
                <w:rtl/>
              </w:rPr>
            </w:pPr>
            <w:r>
              <w:rPr>
                <w:rFonts w:cs="Times New Roman"/>
                <w:sz w:val="24"/>
                <w:rtl/>
              </w:rPr>
              <w:t xml:space="preserve">סעיף 4 </w:t>
            </w:r>
          </w:p>
        </w:tc>
        <w:tc>
          <w:tcPr>
            <w:tcW w:w="5669" w:type="dxa"/>
          </w:tcPr>
          <w:p w:rsidR="008B671B" w:rsidRPr="008B671B" w:rsidRDefault="008B671B" w:rsidP="008B671B">
            <w:pPr>
              <w:spacing w:line="240" w:lineRule="auto"/>
              <w:jc w:val="left"/>
              <w:rPr>
                <w:rFonts w:cs="Frankruhel"/>
                <w:sz w:val="24"/>
                <w:rtl/>
              </w:rPr>
            </w:pPr>
            <w:r>
              <w:rPr>
                <w:rFonts w:cs="Times New Roman"/>
                <w:sz w:val="24"/>
                <w:rtl/>
              </w:rPr>
              <w:t>פטור לענין בקשה להקמת ממ"ד</w:t>
            </w:r>
          </w:p>
        </w:tc>
        <w:tc>
          <w:tcPr>
            <w:tcW w:w="567" w:type="dxa"/>
          </w:tcPr>
          <w:p w:rsidR="008B671B" w:rsidRPr="008B671B" w:rsidRDefault="008B671B" w:rsidP="008B671B">
            <w:pPr>
              <w:spacing w:line="240" w:lineRule="auto"/>
              <w:jc w:val="left"/>
              <w:rPr>
                <w:rStyle w:val="Hyperlink"/>
                <w:rtl/>
              </w:rPr>
            </w:pPr>
            <w:hyperlink w:anchor="Seif4" w:tooltip="פטור לענין בקשה להקמת ממד" w:history="1">
              <w:r w:rsidRPr="008B671B">
                <w:rPr>
                  <w:rStyle w:val="Hyperlink"/>
                </w:rPr>
                <w:t>Go</w:t>
              </w:r>
            </w:hyperlink>
          </w:p>
        </w:tc>
        <w:tc>
          <w:tcPr>
            <w:tcW w:w="850" w:type="dxa"/>
          </w:tcPr>
          <w:p w:rsidR="008B671B" w:rsidRPr="008B671B" w:rsidRDefault="008B671B" w:rsidP="008B671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4019FB" w:rsidRDefault="004019FB">
      <w:pPr>
        <w:pStyle w:val="big-header"/>
        <w:ind w:left="0" w:right="1134"/>
        <w:rPr>
          <w:rtl/>
        </w:rPr>
      </w:pPr>
    </w:p>
    <w:p w:rsidR="004019FB" w:rsidRDefault="004019FB" w:rsidP="00514CA3">
      <w:pPr>
        <w:pStyle w:val="big-header"/>
        <w:ind w:left="0" w:right="1134"/>
        <w:rPr>
          <w:rStyle w:val="default"/>
          <w:rFonts w:cs="FrankRuehl" w:hint="cs"/>
          <w:rtl/>
        </w:rPr>
      </w:pPr>
      <w:r>
        <w:rPr>
          <w:rtl/>
        </w:rPr>
        <w:br w:type="page"/>
      </w:r>
      <w:r>
        <w:rPr>
          <w:rtl/>
        </w:rPr>
        <w:lastRenderedPageBreak/>
        <w:t>ת</w:t>
      </w:r>
      <w:r>
        <w:rPr>
          <w:rFonts w:hint="cs"/>
          <w:rtl/>
        </w:rPr>
        <w:t xml:space="preserve">קנות התכנון והבניה (פטור סוגי בקשות מתחולת סעיף 149 לחוק), </w:t>
      </w:r>
      <w:r>
        <w:rPr>
          <w:rtl/>
        </w:rPr>
        <w:br/>
      </w:r>
      <w:r>
        <w:rPr>
          <w:rFonts w:hint="cs"/>
          <w:rtl/>
        </w:rPr>
        <w:t>תשנ"ו-1996</w:t>
      </w:r>
      <w:r>
        <w:rPr>
          <w:rStyle w:val="default"/>
          <w:rtl/>
        </w:rPr>
        <w:footnoteReference w:customMarkFollows="1" w:id="1"/>
        <w:t>*</w:t>
      </w:r>
    </w:p>
    <w:p w:rsidR="004019FB" w:rsidRDefault="004019F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מכותי לפי סעיף 149(ב) ו-(ג) וסעיף 265 לחוק התכנון והבניה, תשכ"ה-1965, ולאחר התייעצות עם המועצה הארצית לתכנון</w:t>
      </w:r>
      <w:r>
        <w:rPr>
          <w:rStyle w:val="default"/>
          <w:rFonts w:cs="FrankRuehl"/>
          <w:rtl/>
        </w:rPr>
        <w:t xml:space="preserve"> </w:t>
      </w:r>
      <w:r>
        <w:rPr>
          <w:rStyle w:val="default"/>
          <w:rFonts w:cs="FrankRuehl" w:hint="cs"/>
          <w:rtl/>
        </w:rPr>
        <w:t>ולבניה, אני מתקין תקנות אלה:</w:t>
      </w:r>
    </w:p>
    <w:p w:rsidR="004019FB" w:rsidRDefault="004019FB">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0pt;z-index:251656192" o:allowincell="f" filled="f" stroked="f" strokecolor="lime" strokeweight=".25pt">
            <v:textbox inset="0,0,0,0">
              <w:txbxContent>
                <w:p w:rsidR="004019FB" w:rsidRDefault="004019FB">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"בקשה" </w:t>
      </w:r>
      <w:r w:rsidR="00E23566">
        <w:rPr>
          <w:rStyle w:val="default"/>
          <w:rFonts w:cs="FrankRuehl"/>
          <w:rtl/>
        </w:rPr>
        <w:t>–</w:t>
      </w:r>
      <w:r>
        <w:rPr>
          <w:rStyle w:val="default"/>
          <w:rFonts w:cs="FrankRuehl" w:hint="cs"/>
          <w:rtl/>
        </w:rPr>
        <w:t xml:space="preserve"> בקשה להקלה, לשימוש חורג או לאישור תשריט חלוקת קרקע בסטיה מתכנית.</w:t>
      </w:r>
    </w:p>
    <w:p w:rsidR="004019FB" w:rsidRDefault="004019FB">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57216" o:allowincell="f" filled="f" stroked="f" strokecolor="lime" strokeweight=".25pt">
            <v:textbox inset="0,0,0,0">
              <w:txbxContent>
                <w:p w:rsidR="004019FB" w:rsidRDefault="004019FB">
                  <w:pPr>
                    <w:spacing w:line="160" w:lineRule="exact"/>
                    <w:jc w:val="left"/>
                    <w:rPr>
                      <w:rFonts w:cs="Miriam"/>
                      <w:noProof/>
                      <w:szCs w:val="18"/>
                      <w:rtl/>
                    </w:rPr>
                  </w:pPr>
                  <w:r>
                    <w:rPr>
                      <w:rFonts w:cs="Miriam"/>
                      <w:szCs w:val="18"/>
                      <w:rtl/>
                    </w:rPr>
                    <w:t>פ</w:t>
                  </w:r>
                  <w:r>
                    <w:rPr>
                      <w:rFonts w:cs="Miriam" w:hint="cs"/>
                      <w:szCs w:val="18"/>
                      <w:rtl/>
                    </w:rPr>
                    <w:t>טור מחובת פרסום</w:t>
                  </w:r>
                </w:p>
              </w:txbxContent>
            </v:textbox>
            <w10:anchorlock/>
          </v:rect>
        </w:pict>
      </w:r>
      <w:r>
        <w:rPr>
          <w:rStyle w:val="big-number"/>
          <w:rFonts w:cs="Miriam"/>
          <w:rtl/>
        </w:rPr>
        <w:t>2.</w:t>
      </w:r>
      <w:r>
        <w:rPr>
          <w:rStyle w:val="big-number"/>
          <w:rFonts w:cs="Miriam"/>
          <w:rtl/>
        </w:rPr>
        <w:tab/>
      </w:r>
      <w:r>
        <w:rPr>
          <w:rStyle w:val="default"/>
          <w:rFonts w:cs="FrankRuehl"/>
          <w:rtl/>
        </w:rPr>
        <w:t>י</w:t>
      </w:r>
      <w:r>
        <w:rPr>
          <w:rStyle w:val="default"/>
          <w:rFonts w:cs="FrankRuehl" w:hint="cs"/>
          <w:rtl/>
        </w:rPr>
        <w:t>ושב ראש ועדה מחוזית רשאי לפטור מחובת פרסום בעתון או מחובת מסירת הודעה לבעלים ולמחזיקים, כולם או מקצתם, בקרקע או בבנין שלגביהם הוגשה בקשה, או לבעלים או למחזיקים בקרקע או בבנין גובלים, כולם או מקצתם, אם לדעתו השפעת ההיתר או האישור היא מזערית ונוגעת ל</w:t>
      </w:r>
      <w:r>
        <w:rPr>
          <w:rStyle w:val="default"/>
          <w:rFonts w:cs="FrankRuehl"/>
          <w:rtl/>
        </w:rPr>
        <w:t>מ</w:t>
      </w:r>
      <w:r>
        <w:rPr>
          <w:rStyle w:val="default"/>
          <w:rFonts w:cs="FrankRuehl" w:hint="cs"/>
          <w:rtl/>
        </w:rPr>
        <w:t>ספר מצומצם של בעלי זכויות בנכס שלגביו הוגשה הבקשה או בנכסים גובלים, ובלבד שהפטור לא יחול לגבי מסירת הודעה למי שלדעת יושב ראש הועדה המחוזית עלול להיפגע עקב אישור הבקשה.</w:t>
      </w:r>
    </w:p>
    <w:p w:rsidR="004019FB" w:rsidRDefault="004019FB">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0pt;z-index:251658240" o:allowincell="f" filled="f" stroked="f" strokecolor="lime" strokeweight=".25pt">
            <v:textbox inset="0,0,0,0">
              <w:txbxContent>
                <w:p w:rsidR="004019FB" w:rsidRDefault="004019FB">
                  <w:pPr>
                    <w:spacing w:line="160" w:lineRule="exact"/>
                    <w:jc w:val="left"/>
                    <w:rPr>
                      <w:rFonts w:cs="Miriam"/>
                      <w:noProof/>
                      <w:szCs w:val="18"/>
                      <w:rtl/>
                    </w:rPr>
                  </w:pPr>
                  <w:r>
                    <w:rPr>
                      <w:rFonts w:cs="Miriam"/>
                      <w:szCs w:val="18"/>
                      <w:rtl/>
                    </w:rPr>
                    <w:t>ח</w:t>
                  </w:r>
                  <w:r>
                    <w:rPr>
                      <w:rFonts w:cs="Miriam" w:hint="cs"/>
                      <w:szCs w:val="18"/>
                      <w:rtl/>
                    </w:rPr>
                    <w:t>ובת התייעצות והנמקה</w:t>
                  </w:r>
                </w:p>
              </w:txbxContent>
            </v:textbox>
            <w10:anchorlock/>
          </v:rect>
        </w:pict>
      </w:r>
      <w:r>
        <w:rPr>
          <w:rStyle w:val="big-number"/>
          <w:rFonts w:cs="Miriam"/>
          <w:rtl/>
        </w:rPr>
        <w:t>3.</w:t>
      </w:r>
      <w:r>
        <w:rPr>
          <w:rStyle w:val="big-number"/>
          <w:rFonts w:cs="Miriam"/>
          <w:rtl/>
        </w:rPr>
        <w:tab/>
      </w:r>
      <w:r>
        <w:rPr>
          <w:rStyle w:val="default"/>
          <w:rFonts w:cs="FrankRuehl"/>
          <w:rtl/>
        </w:rPr>
        <w:t>י</w:t>
      </w:r>
      <w:r>
        <w:rPr>
          <w:rStyle w:val="default"/>
          <w:rFonts w:cs="FrankRuehl" w:hint="cs"/>
          <w:rtl/>
        </w:rPr>
        <w:t>ושב ראש ועדה מחוזית לא יתן החלטתו לפי תקנה 2 אלא לאחר התייע</w:t>
      </w:r>
      <w:r>
        <w:rPr>
          <w:rStyle w:val="default"/>
          <w:rFonts w:cs="FrankRuehl"/>
          <w:rtl/>
        </w:rPr>
        <w:t>צ</w:t>
      </w:r>
      <w:r>
        <w:rPr>
          <w:rStyle w:val="default"/>
          <w:rFonts w:cs="FrankRuehl" w:hint="cs"/>
          <w:rtl/>
        </w:rPr>
        <w:t>ות עם יושב ראש הועדה המקומית או מי שהיושב ראש הסמיך לשם כך, וכן עם מתכנן המחוז או עם מי שהמתכנן מינה לשם כך, והוא ינמק בכתב את החלטתו.</w:t>
      </w:r>
    </w:p>
    <w:p w:rsidR="004019FB" w:rsidRDefault="004019FB">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28.95pt;z-index:251659264" o:allowincell="f" filled="f" stroked="f" strokecolor="lime" strokeweight=".25pt">
            <v:textbox inset="0,0,0,0">
              <w:txbxContent>
                <w:p w:rsidR="004019FB" w:rsidRDefault="004019FB">
                  <w:pPr>
                    <w:spacing w:line="160" w:lineRule="exact"/>
                    <w:jc w:val="left"/>
                    <w:rPr>
                      <w:rFonts w:cs="Miriam" w:hint="cs"/>
                      <w:szCs w:val="18"/>
                      <w:rtl/>
                    </w:rPr>
                  </w:pPr>
                  <w:r>
                    <w:rPr>
                      <w:rFonts w:cs="Miriam" w:hint="cs"/>
                      <w:szCs w:val="18"/>
                      <w:rtl/>
                    </w:rPr>
                    <w:t>פטור לענין בקשה להקמת ממ"ד</w:t>
                  </w:r>
                </w:p>
                <w:p w:rsidR="004019FB" w:rsidRDefault="004019FB">
                  <w:pPr>
                    <w:spacing w:line="160" w:lineRule="exact"/>
                    <w:jc w:val="left"/>
                    <w:rPr>
                      <w:rFonts w:cs="Miriam" w:hint="cs"/>
                      <w:noProof/>
                      <w:szCs w:val="18"/>
                      <w:rtl/>
                    </w:rPr>
                  </w:pPr>
                  <w:r>
                    <w:rPr>
                      <w:rFonts w:cs="Miriam" w:hint="cs"/>
                      <w:szCs w:val="18"/>
                      <w:rtl/>
                    </w:rPr>
                    <w:t>תק' תשס"ז-2007</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rtl/>
        </w:rPr>
        <w:t>יושב ראש ועדה מחוזית רשאי לקבוע כי הוראות סעיף 149 לחוק</w:t>
      </w:r>
      <w:r>
        <w:rPr>
          <w:rStyle w:val="default"/>
          <w:rFonts w:cs="FrankRuehl" w:hint="cs"/>
          <w:rtl/>
        </w:rPr>
        <w:t xml:space="preserve"> </w:t>
      </w:r>
      <w:r>
        <w:rPr>
          <w:rStyle w:val="default"/>
          <w:rFonts w:cs="FrankRuehl"/>
          <w:rtl/>
        </w:rPr>
        <w:t>לא יחולו בכל הנוגע לבקשה שענינה הקמת מרחב מוגן דירתי המוקם כתוספת לבנין קיים</w:t>
      </w:r>
      <w:r>
        <w:rPr>
          <w:rStyle w:val="default"/>
          <w:rFonts w:cs="FrankRuehl" w:hint="cs"/>
          <w:rtl/>
        </w:rPr>
        <w:t xml:space="preserve"> </w:t>
      </w:r>
      <w:r>
        <w:rPr>
          <w:rStyle w:val="default"/>
          <w:rFonts w:cs="FrankRuehl"/>
          <w:rtl/>
        </w:rPr>
        <w:t>באזור שהוכרז בו "מצב</w:t>
      </w:r>
      <w:r>
        <w:rPr>
          <w:rStyle w:val="default"/>
          <w:rFonts w:cs="FrankRuehl" w:hint="cs"/>
          <w:rtl/>
        </w:rPr>
        <w:t xml:space="preserve"> </w:t>
      </w:r>
      <w:r>
        <w:rPr>
          <w:rStyle w:val="default"/>
          <w:rFonts w:cs="FrankRuehl"/>
          <w:rtl/>
        </w:rPr>
        <w:t>מיוחד בעורף"</w:t>
      </w:r>
      <w:r>
        <w:rPr>
          <w:rStyle w:val="default"/>
          <w:rFonts w:cs="FrankRuehl" w:hint="cs"/>
          <w:rtl/>
        </w:rPr>
        <w:t xml:space="preserve"> </w:t>
      </w:r>
      <w:r>
        <w:rPr>
          <w:rStyle w:val="default"/>
          <w:rFonts w:cs="FrankRuehl"/>
          <w:rtl/>
        </w:rPr>
        <w:t>לפי סעיף 9ג לחוק ההתגוננות האזרחית, התשי"א-1951, כל עוד</w:t>
      </w:r>
      <w:r>
        <w:rPr>
          <w:rStyle w:val="default"/>
          <w:rFonts w:cs="FrankRuehl" w:hint="cs"/>
          <w:rtl/>
        </w:rPr>
        <w:t xml:space="preserve"> </w:t>
      </w:r>
      <w:r>
        <w:rPr>
          <w:rStyle w:val="default"/>
          <w:rFonts w:cs="FrankRuehl"/>
          <w:rtl/>
        </w:rPr>
        <w:t>חל באזור המצב האמור</w:t>
      </w:r>
      <w:r>
        <w:rPr>
          <w:rStyle w:val="default"/>
          <w:rFonts w:cs="FrankRuehl" w:hint="cs"/>
          <w:rtl/>
        </w:rPr>
        <w:t xml:space="preserve"> </w:t>
      </w:r>
      <w:r>
        <w:rPr>
          <w:rStyle w:val="default"/>
          <w:rFonts w:cs="FrankRuehl"/>
          <w:rtl/>
        </w:rPr>
        <w:t>או באזור שהחליטה עליו</w:t>
      </w:r>
      <w:r>
        <w:rPr>
          <w:rStyle w:val="default"/>
          <w:rFonts w:cs="FrankRuehl" w:hint="cs"/>
          <w:rtl/>
        </w:rPr>
        <w:t xml:space="preserve"> </w:t>
      </w:r>
      <w:r>
        <w:rPr>
          <w:rStyle w:val="default"/>
          <w:rFonts w:cs="FrankRuehl"/>
          <w:rtl/>
        </w:rPr>
        <w:t>הממשלה כי קיימת דחיפות וחיוניות מטעמי ביטחון בהוספת מרחב מוגן דירתי לבנינים קיימים בו.</w:t>
      </w:r>
    </w:p>
    <w:p w:rsidR="004019FB" w:rsidRPr="00042C74" w:rsidRDefault="004019FB">
      <w:pPr>
        <w:pStyle w:val="P00"/>
        <w:spacing w:before="0"/>
        <w:ind w:left="0" w:right="1134"/>
        <w:rPr>
          <w:rStyle w:val="default"/>
          <w:rFonts w:cs="FrankRuehl" w:hint="cs"/>
          <w:vanish/>
          <w:color w:val="FF0000"/>
          <w:szCs w:val="20"/>
          <w:shd w:val="clear" w:color="auto" w:fill="FFFF99"/>
          <w:rtl/>
        </w:rPr>
      </w:pPr>
      <w:bookmarkStart w:id="4" w:name="Rov6"/>
      <w:r w:rsidRPr="00042C74">
        <w:rPr>
          <w:rStyle w:val="default"/>
          <w:rFonts w:cs="FrankRuehl" w:hint="cs"/>
          <w:vanish/>
          <w:color w:val="FF0000"/>
          <w:szCs w:val="20"/>
          <w:shd w:val="clear" w:color="auto" w:fill="FFFF99"/>
          <w:rtl/>
        </w:rPr>
        <w:t>מיום 14.6.2007</w:t>
      </w:r>
    </w:p>
    <w:p w:rsidR="004019FB" w:rsidRPr="00042C74" w:rsidRDefault="004019FB">
      <w:pPr>
        <w:pStyle w:val="P00"/>
        <w:spacing w:before="0"/>
        <w:ind w:left="0" w:right="1134"/>
        <w:rPr>
          <w:rStyle w:val="default"/>
          <w:rFonts w:cs="FrankRuehl" w:hint="cs"/>
          <w:vanish/>
          <w:szCs w:val="20"/>
          <w:shd w:val="clear" w:color="auto" w:fill="FFFF99"/>
          <w:rtl/>
        </w:rPr>
      </w:pPr>
      <w:r w:rsidRPr="00042C74">
        <w:rPr>
          <w:rStyle w:val="default"/>
          <w:rFonts w:cs="FrankRuehl" w:hint="cs"/>
          <w:b/>
          <w:bCs/>
          <w:vanish/>
          <w:szCs w:val="20"/>
          <w:shd w:val="clear" w:color="auto" w:fill="FFFF99"/>
          <w:rtl/>
        </w:rPr>
        <w:t>תק' תשס"ז-2007</w:t>
      </w:r>
    </w:p>
    <w:p w:rsidR="004019FB" w:rsidRPr="00042C74" w:rsidRDefault="004019FB">
      <w:pPr>
        <w:pStyle w:val="P00"/>
        <w:spacing w:before="0"/>
        <w:ind w:left="0" w:right="1134"/>
        <w:rPr>
          <w:rStyle w:val="default"/>
          <w:rFonts w:cs="FrankRuehl" w:hint="cs"/>
          <w:vanish/>
          <w:szCs w:val="20"/>
          <w:shd w:val="clear" w:color="auto" w:fill="FFFF99"/>
          <w:rtl/>
        </w:rPr>
      </w:pPr>
      <w:hyperlink r:id="rId6" w:history="1">
        <w:r w:rsidRPr="00042C74">
          <w:rPr>
            <w:rStyle w:val="Hyperlink"/>
            <w:rFonts w:hint="cs"/>
            <w:vanish/>
            <w:szCs w:val="20"/>
            <w:shd w:val="clear" w:color="auto" w:fill="FFFF99"/>
            <w:rtl/>
          </w:rPr>
          <w:t>ק"ת תשס"ז מס' 6594</w:t>
        </w:r>
      </w:hyperlink>
      <w:r w:rsidRPr="00042C74">
        <w:rPr>
          <w:rStyle w:val="default"/>
          <w:rFonts w:cs="FrankRuehl" w:hint="cs"/>
          <w:vanish/>
          <w:szCs w:val="20"/>
          <w:shd w:val="clear" w:color="auto" w:fill="FFFF99"/>
          <w:rtl/>
        </w:rPr>
        <w:t xml:space="preserve"> מיום 14.6.2007 עמ' 692</w:t>
      </w:r>
    </w:p>
    <w:p w:rsidR="004019FB" w:rsidRDefault="004019FB">
      <w:pPr>
        <w:pStyle w:val="P00"/>
        <w:spacing w:before="0"/>
        <w:ind w:left="0" w:right="1134"/>
        <w:rPr>
          <w:rStyle w:val="default"/>
          <w:rFonts w:cs="FrankRuehl" w:hint="cs"/>
          <w:sz w:val="2"/>
          <w:szCs w:val="2"/>
          <w:rtl/>
        </w:rPr>
      </w:pPr>
      <w:r w:rsidRPr="00042C74">
        <w:rPr>
          <w:rStyle w:val="default"/>
          <w:rFonts w:cs="FrankRuehl" w:hint="cs"/>
          <w:b/>
          <w:bCs/>
          <w:vanish/>
          <w:szCs w:val="20"/>
          <w:shd w:val="clear" w:color="auto" w:fill="FFFF99"/>
          <w:rtl/>
        </w:rPr>
        <w:t>הוספת תקנה 4</w:t>
      </w:r>
      <w:bookmarkEnd w:id="4"/>
    </w:p>
    <w:p w:rsidR="004019FB" w:rsidRDefault="004019FB">
      <w:pPr>
        <w:pStyle w:val="P00"/>
        <w:spacing w:before="72"/>
        <w:ind w:left="0" w:right="1134"/>
        <w:rPr>
          <w:rStyle w:val="default"/>
          <w:rFonts w:cs="FrankRuehl" w:hint="cs"/>
          <w:rtl/>
        </w:rPr>
      </w:pPr>
    </w:p>
    <w:p w:rsidR="00E23566" w:rsidRDefault="00E23566">
      <w:pPr>
        <w:pStyle w:val="P00"/>
        <w:spacing w:before="72"/>
        <w:ind w:left="0" w:right="1134"/>
        <w:rPr>
          <w:rStyle w:val="default"/>
          <w:rFonts w:cs="FrankRuehl" w:hint="cs"/>
          <w:rtl/>
        </w:rPr>
      </w:pPr>
    </w:p>
    <w:p w:rsidR="004019FB" w:rsidRDefault="004019FB" w:rsidP="00E23566">
      <w:pPr>
        <w:pStyle w:val="sig-0"/>
        <w:tabs>
          <w:tab w:val="clear" w:pos="4820"/>
          <w:tab w:val="center" w:pos="5670"/>
        </w:tabs>
        <w:spacing w:before="72"/>
        <w:ind w:left="0" w:right="1134"/>
        <w:rPr>
          <w:rtl/>
        </w:rPr>
      </w:pPr>
      <w:r>
        <w:rPr>
          <w:rtl/>
        </w:rPr>
        <w:t>י</w:t>
      </w:r>
      <w:r>
        <w:rPr>
          <w:rFonts w:hint="cs"/>
          <w:rtl/>
        </w:rPr>
        <w:t xml:space="preserve">"ב בטבת תשנ"ו (4 בינואר 1996) </w:t>
      </w:r>
      <w:r>
        <w:rPr>
          <w:rtl/>
        </w:rPr>
        <w:tab/>
      </w:r>
      <w:r>
        <w:rPr>
          <w:rFonts w:hint="cs"/>
          <w:rtl/>
        </w:rPr>
        <w:t>חיים רמון</w:t>
      </w:r>
    </w:p>
    <w:p w:rsidR="004019FB" w:rsidRDefault="004019FB" w:rsidP="00E23566">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rsidR="004019FB" w:rsidRDefault="004019FB">
      <w:pPr>
        <w:pStyle w:val="P00"/>
        <w:spacing w:before="72"/>
        <w:ind w:left="0" w:right="1134"/>
        <w:rPr>
          <w:rStyle w:val="default"/>
          <w:rFonts w:cs="FrankRuehl"/>
          <w:rtl/>
        </w:rPr>
      </w:pPr>
    </w:p>
    <w:p w:rsidR="004019FB" w:rsidRDefault="004019FB">
      <w:pPr>
        <w:pStyle w:val="P00"/>
        <w:spacing w:before="72"/>
        <w:ind w:left="0" w:right="1134"/>
        <w:rPr>
          <w:rStyle w:val="default"/>
          <w:rFonts w:cs="FrankRuehl"/>
          <w:rtl/>
        </w:rPr>
      </w:pPr>
    </w:p>
    <w:p w:rsidR="004019FB" w:rsidRDefault="004019FB">
      <w:pPr>
        <w:pStyle w:val="P00"/>
        <w:spacing w:before="72"/>
        <w:ind w:left="0" w:right="1134"/>
        <w:rPr>
          <w:rStyle w:val="default"/>
          <w:rFonts w:cs="FrankRuehl"/>
          <w:rtl/>
        </w:rPr>
      </w:pPr>
      <w:bookmarkStart w:id="5" w:name="LawPartEnd"/>
    </w:p>
    <w:bookmarkEnd w:id="5"/>
    <w:p w:rsidR="008B671B" w:rsidRDefault="008B671B">
      <w:pPr>
        <w:pStyle w:val="P00"/>
        <w:spacing w:before="72"/>
        <w:ind w:left="0" w:right="1134"/>
        <w:rPr>
          <w:rStyle w:val="default"/>
          <w:rFonts w:cs="FrankRuehl"/>
          <w:rtl/>
        </w:rPr>
      </w:pPr>
    </w:p>
    <w:p w:rsidR="008B671B" w:rsidRDefault="008B671B">
      <w:pPr>
        <w:pStyle w:val="P00"/>
        <w:spacing w:before="72"/>
        <w:ind w:left="0" w:right="1134"/>
        <w:rPr>
          <w:rStyle w:val="default"/>
          <w:rFonts w:cs="FrankRuehl"/>
          <w:rtl/>
        </w:rPr>
      </w:pPr>
    </w:p>
    <w:p w:rsidR="008B671B" w:rsidRDefault="008B671B" w:rsidP="008B671B">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4019FB" w:rsidRPr="008B671B" w:rsidRDefault="004019FB" w:rsidP="008B671B">
      <w:pPr>
        <w:pStyle w:val="P00"/>
        <w:spacing w:before="72"/>
        <w:ind w:left="0" w:right="1134"/>
        <w:jc w:val="center"/>
        <w:rPr>
          <w:rStyle w:val="default"/>
          <w:rFonts w:cs="David"/>
          <w:color w:val="0000FF"/>
          <w:szCs w:val="24"/>
          <w:u w:val="single"/>
          <w:rtl/>
        </w:rPr>
      </w:pPr>
    </w:p>
    <w:sectPr w:rsidR="004019FB" w:rsidRPr="008B671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980" w:rsidRDefault="00230980">
      <w:r>
        <w:separator/>
      </w:r>
    </w:p>
  </w:endnote>
  <w:endnote w:type="continuationSeparator" w:id="0">
    <w:p w:rsidR="00230980" w:rsidRDefault="0023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9FB" w:rsidRDefault="004019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19FB" w:rsidRDefault="004019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019FB" w:rsidRDefault="004019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Z:\000000000000-law\yael\07-06-17\044_140.doc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9FB" w:rsidRDefault="004019F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671B">
      <w:rPr>
        <w:rFonts w:hAnsi="FrankRuehl" w:cs="FrankRuehl"/>
        <w:noProof/>
        <w:sz w:val="24"/>
        <w:szCs w:val="24"/>
        <w:rtl/>
      </w:rPr>
      <w:t>2</w:t>
    </w:r>
    <w:r>
      <w:rPr>
        <w:rFonts w:hAnsi="FrankRuehl" w:cs="FrankRuehl"/>
        <w:sz w:val="24"/>
        <w:szCs w:val="24"/>
        <w:rtl/>
      </w:rPr>
      <w:fldChar w:fldCharType="end"/>
    </w:r>
  </w:p>
  <w:p w:rsidR="004019FB" w:rsidRDefault="004019F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019FB" w:rsidRDefault="004019F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Z:\000000000000-law\yael\07-06-17\044_140.doc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980" w:rsidRDefault="00230980">
      <w:pPr>
        <w:spacing w:before="60" w:line="240" w:lineRule="auto"/>
        <w:ind w:right="1134"/>
      </w:pPr>
      <w:r>
        <w:separator/>
      </w:r>
    </w:p>
  </w:footnote>
  <w:footnote w:type="continuationSeparator" w:id="0">
    <w:p w:rsidR="00230980" w:rsidRDefault="00230980">
      <w:pPr>
        <w:spacing w:before="60" w:line="240" w:lineRule="auto"/>
        <w:ind w:right="1134"/>
      </w:pPr>
      <w:r>
        <w:separator/>
      </w:r>
    </w:p>
  </w:footnote>
  <w:footnote w:id="1">
    <w:p w:rsidR="004019FB" w:rsidRDefault="004019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42C74">
          <w:rPr>
            <w:rStyle w:val="Hyperlink"/>
            <w:rFonts w:hint="cs"/>
            <w:sz w:val="20"/>
            <w:rtl/>
          </w:rPr>
          <w:t>ק"ת תשנ"ו מס' 5733</w:t>
        </w:r>
      </w:hyperlink>
      <w:r>
        <w:rPr>
          <w:rFonts w:hint="cs"/>
          <w:sz w:val="20"/>
          <w:rtl/>
        </w:rPr>
        <w:t xml:space="preserve"> מיום 25.1.1996 עמ' 502.</w:t>
      </w:r>
    </w:p>
    <w:p w:rsidR="004019FB" w:rsidRDefault="004019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תשס"ז מס' 6594</w:t>
        </w:r>
      </w:hyperlink>
      <w:r>
        <w:rPr>
          <w:rFonts w:hint="cs"/>
          <w:sz w:val="20"/>
          <w:rtl/>
        </w:rPr>
        <w:t xml:space="preserve"> מיום 14.6.2007 עמ' 962 </w:t>
      </w:r>
      <w:r>
        <w:rPr>
          <w:sz w:val="20"/>
          <w:rtl/>
        </w:rPr>
        <w:t>–</w:t>
      </w:r>
      <w:r>
        <w:rPr>
          <w:rFonts w:hint="cs"/>
          <w:sz w:val="20"/>
          <w:rtl/>
        </w:rPr>
        <w:t xml:space="preserve"> תק' תשס"ז-2007.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9FB" w:rsidRDefault="004019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(פטור סוגי בקשות מתחולת סעיף 149 לחוק), תשנ"ו- 1996</w:t>
    </w:r>
  </w:p>
  <w:p w:rsidR="004019FB" w:rsidRDefault="004019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9FB" w:rsidRDefault="004019F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19FB" w:rsidRDefault="004019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(פטור סוגי בקשות מתחולת סעיף 149 לחוק), תשנ"ו-1996</w:t>
    </w:r>
  </w:p>
  <w:p w:rsidR="004019FB" w:rsidRDefault="004019F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19FB" w:rsidRDefault="004019F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2C74"/>
    <w:rsid w:val="00042C74"/>
    <w:rsid w:val="00230980"/>
    <w:rsid w:val="004019FB"/>
    <w:rsid w:val="00514CA3"/>
    <w:rsid w:val="005B13CB"/>
    <w:rsid w:val="008B671B"/>
    <w:rsid w:val="009A1616"/>
    <w:rsid w:val="00B477D5"/>
    <w:rsid w:val="00E23566"/>
    <w:rsid w:val="00EA4D36"/>
    <w:rsid w:val="00F849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93641E-6798-4309-A6BB-51B4B307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59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594.pdf" TargetMode="External"/><Relationship Id="rId1" Type="http://schemas.openxmlformats.org/officeDocument/2006/relationships/hyperlink" Target="http://www.nevo.co.il/Law_word/law06/TAK-5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2156</CharactersWithSpaces>
  <SharedDoc>false</SharedDoc>
  <HLinks>
    <vt:vector size="48" baseType="variant">
      <vt:variant>
        <vt:i4>393283</vt:i4>
      </vt:variant>
      <vt:variant>
        <vt:i4>27</vt:i4>
      </vt:variant>
      <vt:variant>
        <vt:i4>0</vt:i4>
      </vt:variant>
      <vt:variant>
        <vt:i4>5</vt:i4>
      </vt:variant>
      <vt:variant>
        <vt:lpwstr>http://www.nevo.co.il/advertisements/nevo-100.doc</vt:lpwstr>
      </vt:variant>
      <vt:variant>
        <vt:lpwstr/>
      </vt:variant>
      <vt:variant>
        <vt:i4>7733257</vt:i4>
      </vt:variant>
      <vt:variant>
        <vt:i4>24</vt:i4>
      </vt:variant>
      <vt:variant>
        <vt:i4>0</vt:i4>
      </vt:variant>
      <vt:variant>
        <vt:i4>5</vt:i4>
      </vt:variant>
      <vt:variant>
        <vt:lpwstr>http://www.nevo.co.il/Law_word/law06/tak-6594.pdf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3</vt:i4>
      </vt:variant>
      <vt:variant>
        <vt:i4>0</vt:i4>
      </vt:variant>
      <vt:variant>
        <vt:i4>5</vt:i4>
      </vt:variant>
      <vt:variant>
        <vt:lpwstr>http://www.nevo.co.il/Law_word/law06/TAK-6594.pdf</vt:lpwstr>
      </vt:variant>
      <vt:variant>
        <vt:lpwstr/>
      </vt:variant>
      <vt:variant>
        <vt:i4>8323084</vt:i4>
      </vt:variant>
      <vt:variant>
        <vt:i4>0</vt:i4>
      </vt:variant>
      <vt:variant>
        <vt:i4>0</vt:i4>
      </vt:variant>
      <vt:variant>
        <vt:i4>5</vt:i4>
      </vt:variant>
      <vt:variant>
        <vt:lpwstr>http://www.nevo.co.il/Law_word/law06/TAK-5733.pdf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(פטור סוגי בקשות מתחולת סעיף 149 לחוק), תשנ"ו-1996</vt:lpwstr>
  </property>
  <property fmtid="{D5CDD505-2E9C-101B-9397-08002B2CF9AE}" pid="5" name="LAWNUMBER">
    <vt:lpwstr>0140</vt:lpwstr>
  </property>
  <property fmtid="{D5CDD505-2E9C-101B-9397-08002B2CF9AE}" pid="6" name="TYPE">
    <vt:lpwstr>01</vt:lpwstr>
  </property>
  <property fmtid="{D5CDD505-2E9C-101B-9397-08002B2CF9AE}" pid="7" name="LINKK1">
    <vt:lpwstr>http://www.nevo.co.il/Law_word/law06/TAK-6594.pdf;רשומות - תקנות כלליות#תוקנו ק"ת תשס"ז מס' 6594 #מיום 14.6.2007 עמ' 962 – תק' תשס"ז-2007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התכנון והבניה</vt:lpwstr>
  </property>
  <property fmtid="{D5CDD505-2E9C-101B-9397-08002B2CF9AE}" pid="23" name="MEKOR_SAIF1">
    <vt:lpwstr>149XבX;149XגX X X;265X</vt:lpwstr>
  </property>
  <property fmtid="{D5CDD505-2E9C-101B-9397-08002B2CF9AE}" pid="24" name="NOSE11">
    <vt:lpwstr>רשויות ומשפט מנהלי</vt:lpwstr>
  </property>
  <property fmtid="{D5CDD505-2E9C-101B-9397-08002B2CF9AE}" pid="25" name="NOSE21">
    <vt:lpwstr>תכנון ובניה</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