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4EB" w:rsidRDefault="004B7B60" w:rsidP="00485966">
      <w:pPr>
        <w:pStyle w:val="big-header"/>
        <w:ind w:left="0" w:right="1134"/>
      </w:pPr>
      <w:r>
        <w:rPr>
          <w:rFonts w:hint="cs"/>
          <w:rtl/>
        </w:rPr>
        <w:t>תקנות התכנון והבניה (תכנית איחוד וחלוקה</w:t>
      </w:r>
      <w:r w:rsidR="00485966">
        <w:rPr>
          <w:rFonts w:hint="cs"/>
          <w:rtl/>
        </w:rPr>
        <w:t>)</w:t>
      </w:r>
      <w:r w:rsidR="002D24EB">
        <w:rPr>
          <w:rtl/>
        </w:rPr>
        <w:t>, תשס"</w:t>
      </w:r>
      <w:r w:rsidR="005045F5">
        <w:rPr>
          <w:rFonts w:hint="cs"/>
          <w:rtl/>
        </w:rPr>
        <w:t>ט</w:t>
      </w:r>
      <w:r w:rsidR="002D24EB">
        <w:rPr>
          <w:rtl/>
        </w:rPr>
        <w:t>-200</w:t>
      </w:r>
      <w:r w:rsidR="005045F5">
        <w:rPr>
          <w:rFonts w:hint="cs"/>
          <w:rtl/>
        </w:rPr>
        <w:t>9</w:t>
      </w:r>
    </w:p>
    <w:p w:rsidR="00713B5C" w:rsidRPr="00713B5C" w:rsidRDefault="00713B5C" w:rsidP="00713B5C">
      <w:pPr>
        <w:spacing w:line="320" w:lineRule="auto"/>
        <w:jc w:val="left"/>
        <w:rPr>
          <w:rFonts w:cs="FrankRuehl"/>
          <w:szCs w:val="26"/>
          <w:rtl/>
        </w:rPr>
      </w:pPr>
    </w:p>
    <w:p w:rsidR="00713B5C" w:rsidRDefault="00713B5C" w:rsidP="00713B5C">
      <w:pPr>
        <w:spacing w:line="320" w:lineRule="auto"/>
        <w:jc w:val="left"/>
        <w:rPr>
          <w:rtl/>
        </w:rPr>
      </w:pPr>
    </w:p>
    <w:p w:rsidR="00713B5C" w:rsidRDefault="00713B5C" w:rsidP="00713B5C">
      <w:pPr>
        <w:spacing w:line="320" w:lineRule="auto"/>
        <w:jc w:val="left"/>
        <w:rPr>
          <w:rFonts w:cs="FrankRuehl"/>
          <w:szCs w:val="26"/>
          <w:rtl/>
        </w:rPr>
      </w:pPr>
      <w:r w:rsidRPr="00713B5C">
        <w:rPr>
          <w:rFonts w:cs="Miriam"/>
          <w:szCs w:val="22"/>
          <w:rtl/>
        </w:rPr>
        <w:t>רשויות ומשפט מנהלי</w:t>
      </w:r>
      <w:r w:rsidRPr="00713B5C">
        <w:rPr>
          <w:rFonts w:cs="FrankRuehl"/>
          <w:szCs w:val="26"/>
          <w:rtl/>
        </w:rPr>
        <w:t xml:space="preserve"> – תכנון ובניה – איחוד וחלוקה</w:t>
      </w:r>
    </w:p>
    <w:p w:rsidR="004A2CC0" w:rsidRPr="00713B5C" w:rsidRDefault="00713B5C" w:rsidP="00713B5C">
      <w:pPr>
        <w:spacing w:line="320" w:lineRule="auto"/>
        <w:jc w:val="left"/>
        <w:rPr>
          <w:rFonts w:cs="Miriam"/>
          <w:szCs w:val="22"/>
          <w:rtl/>
        </w:rPr>
      </w:pPr>
      <w:r w:rsidRPr="00713B5C">
        <w:rPr>
          <w:rFonts w:cs="Miriam"/>
          <w:szCs w:val="22"/>
          <w:rtl/>
        </w:rPr>
        <w:t>משפט פרטי וכלכלה</w:t>
      </w:r>
      <w:r w:rsidRPr="00713B5C">
        <w:rPr>
          <w:rFonts w:cs="FrankRuehl"/>
          <w:szCs w:val="26"/>
          <w:rtl/>
        </w:rPr>
        <w:t xml:space="preserve"> – קניין – מקרקעין</w:t>
      </w:r>
    </w:p>
    <w:p w:rsidR="004A2CC0" w:rsidRDefault="004A2CC0" w:rsidP="004A2CC0">
      <w:pPr>
        <w:spacing w:line="320" w:lineRule="auto"/>
        <w:jc w:val="left"/>
        <w:rPr>
          <w:rtl/>
        </w:rPr>
      </w:pPr>
    </w:p>
    <w:p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1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הגדרות</w:t>
            </w:r>
          </w:p>
        </w:tc>
        <w:tc>
          <w:tcPr>
            <w:tcW w:w="567" w:type="dxa"/>
          </w:tcPr>
          <w:p w:rsidR="00DA7361" w:rsidRPr="00DA7361" w:rsidRDefault="00DA7361" w:rsidP="00DA7361">
            <w:pPr>
              <w:spacing w:line="240" w:lineRule="auto"/>
              <w:jc w:val="left"/>
              <w:rPr>
                <w:rStyle w:val="Hyperlink"/>
                <w:rFonts w:hint="cs"/>
                <w:rtl/>
              </w:rPr>
            </w:pPr>
            <w:hyperlink w:anchor="Seif1" w:tooltip="הגדרות"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2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מפת המדידה</w:t>
            </w:r>
          </w:p>
        </w:tc>
        <w:tc>
          <w:tcPr>
            <w:tcW w:w="567" w:type="dxa"/>
          </w:tcPr>
          <w:p w:rsidR="00DA7361" w:rsidRPr="00DA7361" w:rsidRDefault="00DA7361" w:rsidP="00DA7361">
            <w:pPr>
              <w:spacing w:line="240" w:lineRule="auto"/>
              <w:jc w:val="left"/>
              <w:rPr>
                <w:rStyle w:val="Hyperlink"/>
                <w:rFonts w:hint="cs"/>
                <w:rtl/>
              </w:rPr>
            </w:pPr>
            <w:hyperlink w:anchor="Seif2" w:tooltip="מפת המדידה"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3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מתחמי איחוד וחלוקה בחלק מתחום התכנית</w:t>
            </w:r>
          </w:p>
        </w:tc>
        <w:tc>
          <w:tcPr>
            <w:tcW w:w="567" w:type="dxa"/>
          </w:tcPr>
          <w:p w:rsidR="00DA7361" w:rsidRPr="00DA7361" w:rsidRDefault="00DA7361" w:rsidP="00DA7361">
            <w:pPr>
              <w:spacing w:line="240" w:lineRule="auto"/>
              <w:jc w:val="left"/>
              <w:rPr>
                <w:rStyle w:val="Hyperlink"/>
                <w:rFonts w:hint="cs"/>
                <w:rtl/>
              </w:rPr>
            </w:pPr>
            <w:hyperlink w:anchor="Seif3" w:tooltip="מתחמי איחוד וחלוקה בחלק מתחום התכנית"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4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הכנת טבלת הקצאה ואיזון בתכנית שלא בהסכמת הבעלים</w:t>
            </w:r>
          </w:p>
        </w:tc>
        <w:tc>
          <w:tcPr>
            <w:tcW w:w="567" w:type="dxa"/>
          </w:tcPr>
          <w:p w:rsidR="00DA7361" w:rsidRPr="00DA7361" w:rsidRDefault="00DA7361" w:rsidP="00DA7361">
            <w:pPr>
              <w:spacing w:line="240" w:lineRule="auto"/>
              <w:jc w:val="left"/>
              <w:rPr>
                <w:rStyle w:val="Hyperlink"/>
                <w:rFonts w:hint="cs"/>
                <w:rtl/>
              </w:rPr>
            </w:pPr>
            <w:hyperlink w:anchor="Seif4" w:tooltip="הכנת טבלת הקצאה ואיזון בתכנית שלא בהסכמת הבעלים"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5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הכנת טבלת הקצאה</w:t>
            </w:r>
          </w:p>
        </w:tc>
        <w:tc>
          <w:tcPr>
            <w:tcW w:w="567" w:type="dxa"/>
          </w:tcPr>
          <w:p w:rsidR="00DA7361" w:rsidRPr="00DA7361" w:rsidRDefault="00DA7361" w:rsidP="00DA7361">
            <w:pPr>
              <w:spacing w:line="240" w:lineRule="auto"/>
              <w:jc w:val="left"/>
              <w:rPr>
                <w:rStyle w:val="Hyperlink"/>
                <w:rFonts w:hint="cs"/>
                <w:rtl/>
              </w:rPr>
            </w:pPr>
            <w:hyperlink w:anchor="Seif5" w:tooltip="הכנת טבלת הקצאה"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6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כמה חלקות בבעלות אחת</w:t>
            </w:r>
          </w:p>
        </w:tc>
        <w:tc>
          <w:tcPr>
            <w:tcW w:w="567" w:type="dxa"/>
          </w:tcPr>
          <w:p w:rsidR="00DA7361" w:rsidRPr="00DA7361" w:rsidRDefault="00DA7361" w:rsidP="00DA7361">
            <w:pPr>
              <w:spacing w:line="240" w:lineRule="auto"/>
              <w:jc w:val="left"/>
              <w:rPr>
                <w:rStyle w:val="Hyperlink"/>
                <w:rFonts w:hint="cs"/>
                <w:rtl/>
              </w:rPr>
            </w:pPr>
            <w:hyperlink w:anchor="Seif6" w:tooltip="כמה חלקות בבעלות אחת"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7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חלקות בבעלות משותפת</w:t>
            </w:r>
          </w:p>
        </w:tc>
        <w:tc>
          <w:tcPr>
            <w:tcW w:w="567" w:type="dxa"/>
          </w:tcPr>
          <w:p w:rsidR="00DA7361" w:rsidRPr="00DA7361" w:rsidRDefault="00DA7361" w:rsidP="00DA7361">
            <w:pPr>
              <w:spacing w:line="240" w:lineRule="auto"/>
              <w:jc w:val="left"/>
              <w:rPr>
                <w:rStyle w:val="Hyperlink"/>
                <w:rFonts w:hint="cs"/>
                <w:rtl/>
              </w:rPr>
            </w:pPr>
            <w:hyperlink w:anchor="Seif7" w:tooltip="חלקות בבעלות משותפת"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8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תשלומי איזון</w:t>
            </w:r>
          </w:p>
        </w:tc>
        <w:tc>
          <w:tcPr>
            <w:tcW w:w="567" w:type="dxa"/>
          </w:tcPr>
          <w:p w:rsidR="00DA7361" w:rsidRPr="00DA7361" w:rsidRDefault="00DA7361" w:rsidP="00DA7361">
            <w:pPr>
              <w:spacing w:line="240" w:lineRule="auto"/>
              <w:jc w:val="left"/>
              <w:rPr>
                <w:rStyle w:val="Hyperlink"/>
                <w:rFonts w:hint="cs"/>
                <w:rtl/>
              </w:rPr>
            </w:pPr>
            <w:hyperlink w:anchor="Seif8" w:tooltip="תשלומי איזון"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9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עדכון טבלת הקצאה ואיזון</w:t>
            </w:r>
          </w:p>
        </w:tc>
        <w:tc>
          <w:tcPr>
            <w:tcW w:w="567" w:type="dxa"/>
          </w:tcPr>
          <w:p w:rsidR="00DA7361" w:rsidRPr="00DA7361" w:rsidRDefault="00DA7361" w:rsidP="00DA7361">
            <w:pPr>
              <w:spacing w:line="240" w:lineRule="auto"/>
              <w:jc w:val="left"/>
              <w:rPr>
                <w:rStyle w:val="Hyperlink"/>
                <w:rFonts w:hint="cs"/>
                <w:rtl/>
              </w:rPr>
            </w:pPr>
            <w:hyperlink w:anchor="Seif9" w:tooltip="עדכון טבלת הקצאה ואיזון"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10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שליחת הודעות לבעלים</w:t>
            </w:r>
          </w:p>
        </w:tc>
        <w:tc>
          <w:tcPr>
            <w:tcW w:w="567" w:type="dxa"/>
          </w:tcPr>
          <w:p w:rsidR="00DA7361" w:rsidRPr="00DA7361" w:rsidRDefault="00DA7361" w:rsidP="00DA7361">
            <w:pPr>
              <w:spacing w:line="240" w:lineRule="auto"/>
              <w:jc w:val="left"/>
              <w:rPr>
                <w:rStyle w:val="Hyperlink"/>
                <w:rFonts w:hint="cs"/>
                <w:rtl/>
              </w:rPr>
            </w:pPr>
            <w:hyperlink w:anchor="Seif10" w:tooltip="שליחת הודעות לבעלים"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11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איסור מתן היתר בטרם אישורה של תכנית לצורכי רישום</w:t>
            </w:r>
          </w:p>
        </w:tc>
        <w:tc>
          <w:tcPr>
            <w:tcW w:w="567" w:type="dxa"/>
          </w:tcPr>
          <w:p w:rsidR="00DA7361" w:rsidRPr="00DA7361" w:rsidRDefault="00DA7361" w:rsidP="00DA7361">
            <w:pPr>
              <w:spacing w:line="240" w:lineRule="auto"/>
              <w:jc w:val="left"/>
              <w:rPr>
                <w:rStyle w:val="Hyperlink"/>
                <w:rFonts w:hint="cs"/>
                <w:rtl/>
              </w:rPr>
            </w:pPr>
            <w:hyperlink w:anchor="Seif11" w:tooltip="איסור מתן היתר בטרם אישורה של תכנית לצורכי רישום"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12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העברת מסמכים לרשם המקרקעין</w:t>
            </w:r>
          </w:p>
        </w:tc>
        <w:tc>
          <w:tcPr>
            <w:tcW w:w="567" w:type="dxa"/>
          </w:tcPr>
          <w:p w:rsidR="00DA7361" w:rsidRPr="00DA7361" w:rsidRDefault="00DA7361" w:rsidP="00DA7361">
            <w:pPr>
              <w:spacing w:line="240" w:lineRule="auto"/>
              <w:jc w:val="left"/>
              <w:rPr>
                <w:rStyle w:val="Hyperlink"/>
                <w:rFonts w:hint="cs"/>
                <w:rtl/>
              </w:rPr>
            </w:pPr>
            <w:hyperlink w:anchor="Seif12" w:tooltip="העברת מסמכים לרשם המקרקעין"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13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הוראות בדבר רישום שיעבוד</w:t>
            </w:r>
          </w:p>
        </w:tc>
        <w:tc>
          <w:tcPr>
            <w:tcW w:w="567" w:type="dxa"/>
          </w:tcPr>
          <w:p w:rsidR="00DA7361" w:rsidRPr="00DA7361" w:rsidRDefault="00DA7361" w:rsidP="00DA7361">
            <w:pPr>
              <w:spacing w:line="240" w:lineRule="auto"/>
              <w:jc w:val="left"/>
              <w:rPr>
                <w:rStyle w:val="Hyperlink"/>
                <w:rFonts w:hint="cs"/>
                <w:rtl/>
              </w:rPr>
            </w:pPr>
            <w:hyperlink w:anchor="Seif13" w:tooltip="הוראות בדבר רישום שיעבוד"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14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עסקה במקרקעין טרם רישום החלוקה החדשה</w:t>
            </w:r>
          </w:p>
        </w:tc>
        <w:tc>
          <w:tcPr>
            <w:tcW w:w="567" w:type="dxa"/>
          </w:tcPr>
          <w:p w:rsidR="00DA7361" w:rsidRPr="00DA7361" w:rsidRDefault="00DA7361" w:rsidP="00DA7361">
            <w:pPr>
              <w:spacing w:line="240" w:lineRule="auto"/>
              <w:jc w:val="left"/>
              <w:rPr>
                <w:rStyle w:val="Hyperlink"/>
                <w:rFonts w:hint="cs"/>
                <w:rtl/>
              </w:rPr>
            </w:pPr>
            <w:hyperlink w:anchor="Seif14" w:tooltip="עסקה במקרקעין טרם רישום החלוקה החדשה"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15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הוצאות עריכת התכנית</w:t>
            </w:r>
          </w:p>
        </w:tc>
        <w:tc>
          <w:tcPr>
            <w:tcW w:w="567" w:type="dxa"/>
          </w:tcPr>
          <w:p w:rsidR="00DA7361" w:rsidRPr="00DA7361" w:rsidRDefault="00DA7361" w:rsidP="00DA7361">
            <w:pPr>
              <w:spacing w:line="240" w:lineRule="auto"/>
              <w:jc w:val="left"/>
              <w:rPr>
                <w:rStyle w:val="Hyperlink"/>
                <w:rFonts w:hint="cs"/>
                <w:rtl/>
              </w:rPr>
            </w:pPr>
            <w:hyperlink w:anchor="Seif15" w:tooltip="הוצאות עריכת התכנית"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16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ביטול</w:t>
            </w:r>
          </w:p>
        </w:tc>
        <w:tc>
          <w:tcPr>
            <w:tcW w:w="567" w:type="dxa"/>
          </w:tcPr>
          <w:p w:rsidR="00DA7361" w:rsidRPr="00DA7361" w:rsidRDefault="00DA7361" w:rsidP="00DA7361">
            <w:pPr>
              <w:spacing w:line="240" w:lineRule="auto"/>
              <w:jc w:val="left"/>
              <w:rPr>
                <w:rStyle w:val="Hyperlink"/>
                <w:rFonts w:hint="cs"/>
                <w:rtl/>
              </w:rPr>
            </w:pPr>
            <w:hyperlink w:anchor="Seif16" w:tooltip="ביטול"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17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תחילה</w:t>
            </w:r>
          </w:p>
        </w:tc>
        <w:tc>
          <w:tcPr>
            <w:tcW w:w="567" w:type="dxa"/>
          </w:tcPr>
          <w:p w:rsidR="00DA7361" w:rsidRPr="00DA7361" w:rsidRDefault="00DA7361" w:rsidP="00DA7361">
            <w:pPr>
              <w:spacing w:line="240" w:lineRule="auto"/>
              <w:jc w:val="left"/>
              <w:rPr>
                <w:rStyle w:val="Hyperlink"/>
                <w:rFonts w:hint="cs"/>
                <w:rtl/>
              </w:rPr>
            </w:pPr>
            <w:hyperlink w:anchor="Seif17" w:tooltip="תחילה"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A7361" w:rsidRPr="00DA7361">
        <w:tblPrEx>
          <w:tblCellMar>
            <w:top w:w="0" w:type="dxa"/>
            <w:bottom w:w="0" w:type="dxa"/>
          </w:tblCellMar>
        </w:tblPrEx>
        <w:tc>
          <w:tcPr>
            <w:tcW w:w="1247" w:type="dxa"/>
          </w:tcPr>
          <w:p w:rsidR="00DA7361" w:rsidRPr="00DA7361" w:rsidRDefault="00DA7361" w:rsidP="00DA7361">
            <w:pPr>
              <w:spacing w:line="240" w:lineRule="auto"/>
              <w:jc w:val="left"/>
              <w:rPr>
                <w:rFonts w:cs="Frankruhel" w:hint="cs"/>
                <w:sz w:val="24"/>
                <w:rtl/>
              </w:rPr>
            </w:pPr>
            <w:r>
              <w:rPr>
                <w:rFonts w:cs="Times New Roman"/>
                <w:sz w:val="24"/>
                <w:rtl/>
              </w:rPr>
              <w:t xml:space="preserve">סעיף 18 </w:t>
            </w:r>
          </w:p>
        </w:tc>
        <w:tc>
          <w:tcPr>
            <w:tcW w:w="5669" w:type="dxa"/>
          </w:tcPr>
          <w:p w:rsidR="00DA7361" w:rsidRPr="00DA7361" w:rsidRDefault="00DA7361" w:rsidP="00DA7361">
            <w:pPr>
              <w:spacing w:line="240" w:lineRule="auto"/>
              <w:jc w:val="left"/>
              <w:rPr>
                <w:rFonts w:cs="Frankruhel" w:hint="cs"/>
                <w:sz w:val="24"/>
                <w:rtl/>
              </w:rPr>
            </w:pPr>
            <w:r>
              <w:rPr>
                <w:rFonts w:cs="Times New Roman"/>
                <w:sz w:val="24"/>
                <w:rtl/>
              </w:rPr>
              <w:t>תחולה וסייג לתחולה</w:t>
            </w:r>
          </w:p>
        </w:tc>
        <w:tc>
          <w:tcPr>
            <w:tcW w:w="567" w:type="dxa"/>
          </w:tcPr>
          <w:p w:rsidR="00DA7361" w:rsidRPr="00DA7361" w:rsidRDefault="00DA7361" w:rsidP="00DA7361">
            <w:pPr>
              <w:spacing w:line="240" w:lineRule="auto"/>
              <w:jc w:val="left"/>
              <w:rPr>
                <w:rStyle w:val="Hyperlink"/>
                <w:rFonts w:hint="cs"/>
                <w:rtl/>
              </w:rPr>
            </w:pPr>
            <w:hyperlink w:anchor="Seif18" w:tooltip="תחולה וסייג לתחולה" w:history="1">
              <w:r w:rsidRPr="00DA7361">
                <w:rPr>
                  <w:rStyle w:val="Hyperlink"/>
                </w:rPr>
                <w:t>Go</w:t>
              </w:r>
            </w:hyperlink>
          </w:p>
        </w:tc>
        <w:tc>
          <w:tcPr>
            <w:tcW w:w="850" w:type="dxa"/>
          </w:tcPr>
          <w:p w:rsidR="00DA7361" w:rsidRPr="00DA7361" w:rsidRDefault="00DA7361" w:rsidP="00DA7361">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2D24EB" w:rsidRDefault="002D24EB">
      <w:pPr>
        <w:pStyle w:val="big-header"/>
        <w:ind w:left="0" w:right="1134"/>
        <w:rPr>
          <w:rFonts w:hint="cs"/>
          <w:rtl/>
        </w:rPr>
      </w:pPr>
    </w:p>
    <w:p w:rsidR="002D24EB" w:rsidRDefault="002D24EB" w:rsidP="004A2CC0">
      <w:pPr>
        <w:pStyle w:val="big-header"/>
        <w:ind w:left="0" w:right="1134"/>
        <w:rPr>
          <w:rFonts w:hint="cs"/>
          <w:rtl/>
        </w:rPr>
      </w:pPr>
      <w:r>
        <w:rPr>
          <w:rtl/>
        </w:rPr>
        <w:br w:type="page"/>
      </w:r>
      <w:r w:rsidR="004B7B60">
        <w:rPr>
          <w:rFonts w:hint="cs"/>
          <w:rtl/>
        </w:rPr>
        <w:lastRenderedPageBreak/>
        <w:t>תקנות התכנון והבניה (תכנית איחוד וחלוקה)</w:t>
      </w:r>
      <w:r w:rsidR="004B7B60">
        <w:rPr>
          <w:rtl/>
        </w:rPr>
        <w:t>, תשס"</w:t>
      </w:r>
      <w:r w:rsidR="004B7B60">
        <w:rPr>
          <w:rFonts w:hint="cs"/>
          <w:rtl/>
        </w:rPr>
        <w:t>ט</w:t>
      </w:r>
      <w:r w:rsidR="004B7B60">
        <w:rPr>
          <w:rtl/>
        </w:rPr>
        <w:t>-200</w:t>
      </w:r>
      <w:r w:rsidR="004B7B60">
        <w:rPr>
          <w:rFonts w:hint="cs"/>
          <w:rtl/>
        </w:rPr>
        <w:t>9</w:t>
      </w:r>
      <w:r>
        <w:rPr>
          <w:rStyle w:val="default"/>
          <w:sz w:val="22"/>
          <w:szCs w:val="22"/>
          <w:rtl/>
        </w:rPr>
        <w:footnoteReference w:customMarkFollows="1" w:id="1"/>
        <w:t>*</w:t>
      </w:r>
    </w:p>
    <w:p w:rsidR="002D24EB" w:rsidRDefault="002D24EB" w:rsidP="004B7B60">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w:t>
      </w:r>
      <w:r w:rsidR="002C05DD">
        <w:rPr>
          <w:rStyle w:val="default"/>
          <w:rFonts w:cs="FrankRuehl" w:hint="cs"/>
          <w:rtl/>
        </w:rPr>
        <w:t xml:space="preserve">סמכותי לפי סעיף </w:t>
      </w:r>
      <w:r w:rsidR="004B7B60">
        <w:rPr>
          <w:rStyle w:val="default"/>
          <w:rFonts w:cs="FrankRuehl" w:hint="cs"/>
          <w:rtl/>
        </w:rPr>
        <w:t xml:space="preserve">265 לחוק התכנון והבניה, התשכ"ה-1965 (להלן </w:t>
      </w:r>
      <w:r w:rsidR="004B7B60">
        <w:rPr>
          <w:rStyle w:val="default"/>
          <w:rFonts w:cs="FrankRuehl"/>
          <w:rtl/>
        </w:rPr>
        <w:t>–</w:t>
      </w:r>
      <w:r w:rsidR="004B7B60">
        <w:rPr>
          <w:rStyle w:val="default"/>
          <w:rFonts w:cs="FrankRuehl" w:hint="cs"/>
          <w:rtl/>
        </w:rPr>
        <w:t xml:space="preserve"> החוק), ולאחר התייעצות עם המועצה הארצית לתכנון ולבנייה, אני מתקין תקנות אלה</w:t>
      </w:r>
      <w:r>
        <w:rPr>
          <w:rStyle w:val="default"/>
          <w:rFonts w:cs="FrankRuehl" w:hint="cs"/>
          <w:rtl/>
        </w:rPr>
        <w:t>:</w:t>
      </w:r>
    </w:p>
    <w:p w:rsidR="002D24EB" w:rsidRDefault="002D24EB" w:rsidP="0086705B">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pt;z-index:251647488" o:allowincell="f" filled="f" stroked="f" strokecolor="lime" strokeweight=".25pt">
            <v:textbox style="mso-next-textbox:#_x0000_s1026" inset="0,0,0,0">
              <w:txbxContent>
                <w:p w:rsidR="00613F4E" w:rsidRDefault="00613F4E">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86705B">
        <w:rPr>
          <w:rStyle w:val="default"/>
          <w:rFonts w:cs="FrankRuehl" w:hint="cs"/>
          <w:rtl/>
        </w:rPr>
        <w:t xml:space="preserve">תקנות אלה </w:t>
      </w:r>
      <w:r w:rsidR="0086705B">
        <w:rPr>
          <w:rStyle w:val="default"/>
          <w:rFonts w:cs="FrankRuehl"/>
          <w:rtl/>
        </w:rPr>
        <w:t>–</w:t>
      </w:r>
    </w:p>
    <w:p w:rsidR="0086705B" w:rsidRDefault="0086705B" w:rsidP="0086705B">
      <w:pPr>
        <w:pStyle w:val="P00"/>
        <w:spacing w:before="72"/>
        <w:ind w:left="0" w:right="1134"/>
        <w:rPr>
          <w:rStyle w:val="default"/>
          <w:rFonts w:cs="FrankRuehl" w:hint="cs"/>
          <w:rtl/>
        </w:rPr>
      </w:pPr>
      <w:r>
        <w:rPr>
          <w:rStyle w:val="default"/>
          <w:rFonts w:cs="FrankRuehl" w:hint="cs"/>
          <w:rtl/>
        </w:rPr>
        <w:tab/>
        <w:t xml:space="preserve">"איחוד וחלוקה" </w:t>
      </w:r>
      <w:r>
        <w:rPr>
          <w:rStyle w:val="default"/>
          <w:rFonts w:cs="FrankRuehl"/>
          <w:rtl/>
        </w:rPr>
        <w:t>–</w:t>
      </w:r>
      <w:r>
        <w:rPr>
          <w:rStyle w:val="default"/>
          <w:rFonts w:cs="FrankRuehl" w:hint="cs"/>
          <w:rtl/>
        </w:rPr>
        <w:t xml:space="preserve"> איחוד, חלוקה או איחוד וחלוקה, כמשמעותם בסימן ז' לפרק ג' לחוק;</w:t>
      </w:r>
    </w:p>
    <w:p w:rsidR="0086705B" w:rsidRDefault="0086705B" w:rsidP="0086705B">
      <w:pPr>
        <w:pStyle w:val="P00"/>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מדד המחירים לצרכן שמפרסמת הלשכה המרכזית לסטטיסטיקה;</w:t>
      </w:r>
    </w:p>
    <w:p w:rsidR="0086705B" w:rsidRDefault="0086705B" w:rsidP="0086705B">
      <w:pPr>
        <w:pStyle w:val="P00"/>
        <w:spacing w:before="72"/>
        <w:ind w:left="0" w:right="1134"/>
        <w:rPr>
          <w:rStyle w:val="default"/>
          <w:rFonts w:cs="FrankRuehl" w:hint="cs"/>
          <w:rtl/>
        </w:rPr>
      </w:pPr>
      <w:r>
        <w:rPr>
          <w:rStyle w:val="default"/>
          <w:rFonts w:cs="FrankRuehl" w:hint="cs"/>
          <w:rtl/>
        </w:rPr>
        <w:tab/>
        <w:t xml:space="preserve">"מודד" </w:t>
      </w:r>
      <w:r>
        <w:rPr>
          <w:rStyle w:val="default"/>
          <w:rFonts w:cs="FrankRuehl"/>
          <w:rtl/>
        </w:rPr>
        <w:t>–</w:t>
      </w:r>
      <w:r>
        <w:rPr>
          <w:rStyle w:val="default"/>
          <w:rFonts w:cs="FrankRuehl" w:hint="cs"/>
          <w:rtl/>
        </w:rPr>
        <w:t xml:space="preserve"> מודד בעל רישיון כהגדרתו בפקודת המדידות, 1929 (להלן </w:t>
      </w:r>
      <w:r>
        <w:rPr>
          <w:rStyle w:val="default"/>
          <w:rFonts w:cs="FrankRuehl"/>
          <w:rtl/>
        </w:rPr>
        <w:t>–</w:t>
      </w:r>
      <w:r>
        <w:rPr>
          <w:rStyle w:val="default"/>
          <w:rFonts w:cs="FrankRuehl" w:hint="cs"/>
          <w:rtl/>
        </w:rPr>
        <w:t xml:space="preserve"> פקודת המדידות);</w:t>
      </w:r>
    </w:p>
    <w:p w:rsidR="0086705B" w:rsidRDefault="0086705B" w:rsidP="0086705B">
      <w:pPr>
        <w:pStyle w:val="P00"/>
        <w:spacing w:before="72"/>
        <w:ind w:left="0" w:right="1134"/>
        <w:rPr>
          <w:rStyle w:val="default"/>
          <w:rFonts w:cs="FrankRuehl" w:hint="cs"/>
          <w:rtl/>
        </w:rPr>
      </w:pPr>
      <w:r>
        <w:rPr>
          <w:rStyle w:val="default"/>
          <w:rFonts w:cs="FrankRuehl" w:hint="cs"/>
          <w:rtl/>
        </w:rPr>
        <w:tab/>
        <w:t xml:space="preserve">"מוסד תכנון" </w:t>
      </w:r>
      <w:r>
        <w:rPr>
          <w:rStyle w:val="default"/>
          <w:rFonts w:cs="FrankRuehl"/>
          <w:rtl/>
        </w:rPr>
        <w:t>–</w:t>
      </w:r>
      <w:r>
        <w:rPr>
          <w:rStyle w:val="default"/>
          <w:rFonts w:cs="FrankRuehl" w:hint="cs"/>
          <w:rtl/>
        </w:rPr>
        <w:t xml:space="preserve"> מוסד התכנון המוסמך להפקיד את התכנית, ובתכנית מיתאר ארצית </w:t>
      </w:r>
      <w:r>
        <w:rPr>
          <w:rStyle w:val="default"/>
          <w:rFonts w:cs="FrankRuehl"/>
          <w:rtl/>
        </w:rPr>
        <w:t>–</w:t>
      </w:r>
      <w:r>
        <w:rPr>
          <w:rStyle w:val="default"/>
          <w:rFonts w:cs="FrankRuehl" w:hint="cs"/>
          <w:rtl/>
        </w:rPr>
        <w:t xml:space="preserve"> המועצה הארצית לתכנון ולבנייה;</w:t>
      </w:r>
    </w:p>
    <w:p w:rsidR="0086705B" w:rsidRDefault="0086705B" w:rsidP="0086705B">
      <w:pPr>
        <w:pStyle w:val="P00"/>
        <w:spacing w:before="72"/>
        <w:ind w:left="0" w:right="1134"/>
        <w:rPr>
          <w:rStyle w:val="default"/>
          <w:rFonts w:cs="FrankRuehl" w:hint="cs"/>
          <w:rtl/>
        </w:rPr>
      </w:pPr>
      <w:r>
        <w:rPr>
          <w:rStyle w:val="default"/>
          <w:rFonts w:cs="FrankRuehl" w:hint="cs"/>
          <w:rtl/>
        </w:rPr>
        <w:tab/>
        <w:t xml:space="preserve">"מתחם איחוד וחלוקה" </w:t>
      </w:r>
      <w:r>
        <w:rPr>
          <w:rStyle w:val="default"/>
          <w:rFonts w:cs="FrankRuehl"/>
          <w:rtl/>
        </w:rPr>
        <w:t>–</w:t>
      </w:r>
      <w:r>
        <w:rPr>
          <w:rStyle w:val="default"/>
          <w:rFonts w:cs="FrankRuehl" w:hint="cs"/>
          <w:rtl/>
        </w:rPr>
        <w:t xml:space="preserve"> שטח הכלול בתכנית, שחלות עליו הוראות בדבר איחוד וחלוקה;</w:t>
      </w:r>
    </w:p>
    <w:p w:rsidR="0086705B" w:rsidRDefault="0086705B" w:rsidP="0086705B">
      <w:pPr>
        <w:pStyle w:val="P00"/>
        <w:spacing w:before="72"/>
        <w:ind w:left="0" w:right="1134"/>
        <w:rPr>
          <w:rStyle w:val="default"/>
          <w:rFonts w:cs="FrankRuehl" w:hint="cs"/>
          <w:rtl/>
        </w:rPr>
      </w:pPr>
      <w:r>
        <w:rPr>
          <w:rStyle w:val="default"/>
          <w:rFonts w:cs="FrankRuehl" w:hint="cs"/>
          <w:rtl/>
        </w:rPr>
        <w:tab/>
        <w:t xml:space="preserve">"פנקסי המקרקעין" </w:t>
      </w:r>
      <w:r>
        <w:rPr>
          <w:rStyle w:val="default"/>
          <w:rFonts w:cs="FrankRuehl"/>
          <w:rtl/>
        </w:rPr>
        <w:t>–</w:t>
      </w:r>
      <w:r>
        <w:rPr>
          <w:rStyle w:val="default"/>
          <w:rFonts w:cs="FrankRuehl" w:hint="cs"/>
          <w:rtl/>
        </w:rPr>
        <w:t xml:space="preserve"> כמשמעותם בחוק המקרקעין;</w:t>
      </w:r>
    </w:p>
    <w:p w:rsidR="0086705B" w:rsidRDefault="0086705B" w:rsidP="0086705B">
      <w:pPr>
        <w:pStyle w:val="P00"/>
        <w:spacing w:before="72"/>
        <w:ind w:left="0" w:right="1134"/>
        <w:rPr>
          <w:rStyle w:val="default"/>
          <w:rFonts w:cs="FrankRuehl" w:hint="cs"/>
          <w:rtl/>
        </w:rPr>
      </w:pPr>
      <w:r>
        <w:rPr>
          <w:rStyle w:val="default"/>
          <w:rFonts w:cs="FrankRuehl" w:hint="cs"/>
          <w:rtl/>
        </w:rPr>
        <w:tab/>
        <w:t xml:space="preserve">"שמאי מקרקעין" </w:t>
      </w:r>
      <w:r>
        <w:rPr>
          <w:rStyle w:val="default"/>
          <w:rFonts w:cs="FrankRuehl"/>
          <w:rtl/>
        </w:rPr>
        <w:t>–</w:t>
      </w:r>
      <w:r>
        <w:rPr>
          <w:rStyle w:val="default"/>
          <w:rFonts w:cs="FrankRuehl" w:hint="cs"/>
          <w:rtl/>
        </w:rPr>
        <w:t xml:space="preserve"> כהגדרתו בחוק שמאי המקרקעין, התשס"א-2001;</w:t>
      </w:r>
    </w:p>
    <w:p w:rsidR="0086705B" w:rsidRDefault="0086705B" w:rsidP="0086705B">
      <w:pPr>
        <w:pStyle w:val="P00"/>
        <w:spacing w:before="72"/>
        <w:ind w:left="0" w:right="1134"/>
        <w:rPr>
          <w:rStyle w:val="default"/>
          <w:rFonts w:cs="FrankRuehl" w:hint="cs"/>
          <w:rtl/>
        </w:rPr>
      </w:pPr>
      <w:r>
        <w:rPr>
          <w:rStyle w:val="default"/>
          <w:rFonts w:cs="FrankRuehl" w:hint="cs"/>
          <w:rtl/>
        </w:rPr>
        <w:tab/>
        <w:t xml:space="preserve">"תכנית לצורכי רישום" </w:t>
      </w:r>
      <w:r>
        <w:rPr>
          <w:rStyle w:val="default"/>
          <w:rFonts w:cs="FrankRuehl"/>
          <w:rtl/>
        </w:rPr>
        <w:t>–</w:t>
      </w:r>
      <w:r>
        <w:rPr>
          <w:rStyle w:val="default"/>
          <w:rFonts w:cs="FrankRuehl" w:hint="cs"/>
          <w:rtl/>
        </w:rPr>
        <w:t xml:space="preserve"> תכנית לצורכי רישום בפנקסי המקרקעין, כמשמעותה בתקנות המודדים;</w:t>
      </w:r>
    </w:p>
    <w:p w:rsidR="0086705B" w:rsidRDefault="0086705B" w:rsidP="0086705B">
      <w:pPr>
        <w:pStyle w:val="P00"/>
        <w:spacing w:before="72"/>
        <w:ind w:left="0" w:right="1134"/>
        <w:rPr>
          <w:rStyle w:val="default"/>
          <w:rFonts w:cs="FrankRuehl" w:hint="cs"/>
          <w:rtl/>
        </w:rPr>
      </w:pPr>
      <w:r>
        <w:rPr>
          <w:rStyle w:val="default"/>
          <w:rFonts w:cs="FrankRuehl" w:hint="cs"/>
          <w:rtl/>
        </w:rPr>
        <w:tab/>
        <w:t xml:space="preserve">"תקנות המודדים" </w:t>
      </w:r>
      <w:r>
        <w:rPr>
          <w:rStyle w:val="default"/>
          <w:rFonts w:cs="FrankRuehl"/>
          <w:rtl/>
        </w:rPr>
        <w:t>–</w:t>
      </w:r>
      <w:r>
        <w:rPr>
          <w:rStyle w:val="default"/>
          <w:rFonts w:cs="FrankRuehl" w:hint="cs"/>
          <w:rtl/>
        </w:rPr>
        <w:t xml:space="preserve"> תקנות המודדים (מידות ומיפוי), התשנ"ח-1998.</w:t>
      </w:r>
    </w:p>
    <w:p w:rsidR="00195F3C" w:rsidRDefault="00195F3C" w:rsidP="00926BAA">
      <w:pPr>
        <w:pStyle w:val="P00"/>
        <w:spacing w:before="72"/>
        <w:ind w:left="0" w:right="1134"/>
        <w:rPr>
          <w:rStyle w:val="default"/>
          <w:rFonts w:cs="FrankRuehl" w:hint="cs"/>
          <w:rtl/>
        </w:rPr>
      </w:pPr>
      <w:bookmarkStart w:id="1" w:name="Seif2"/>
      <w:bookmarkEnd w:id="1"/>
      <w:r>
        <w:rPr>
          <w:lang w:val="he-IL"/>
        </w:rPr>
        <w:pict>
          <v:rect id="_x0000_s1109" style="position:absolute;left:0;text-align:left;margin-left:464.5pt;margin-top:8.05pt;width:75.05pt;height:15.5pt;z-index:251648512" o:allowincell="f" filled="f" stroked="f" strokecolor="lime" strokeweight=".25pt">
            <v:textbox style="mso-next-textbox:#_x0000_s1109" inset="0,0,0,0">
              <w:txbxContent>
                <w:p w:rsidR="00613F4E" w:rsidRDefault="00613F4E" w:rsidP="00195F3C">
                  <w:pPr>
                    <w:spacing w:line="160" w:lineRule="exact"/>
                    <w:jc w:val="left"/>
                    <w:rPr>
                      <w:rFonts w:cs="Miriam" w:hint="cs"/>
                      <w:noProof/>
                      <w:szCs w:val="18"/>
                      <w:rtl/>
                    </w:rPr>
                  </w:pPr>
                  <w:r>
                    <w:rPr>
                      <w:rFonts w:cs="Miriam" w:hint="cs"/>
                      <w:szCs w:val="18"/>
                      <w:rtl/>
                    </w:rPr>
                    <w:t>מפת המדידה</w:t>
                  </w:r>
                </w:p>
              </w:txbxContent>
            </v:textbox>
            <w10:anchorlock/>
          </v:rect>
        </w:pict>
      </w:r>
      <w:r w:rsidR="00134F3B">
        <w:rPr>
          <w:rStyle w:val="big-number"/>
          <w:rFonts w:hint="cs"/>
          <w:rtl/>
        </w:rPr>
        <w:t>2</w:t>
      </w:r>
      <w:r>
        <w:rPr>
          <w:rStyle w:val="big-number"/>
          <w:rtl/>
        </w:rPr>
        <w:t>.</w:t>
      </w:r>
      <w:r>
        <w:rPr>
          <w:rStyle w:val="big-number"/>
          <w:rtl/>
        </w:rPr>
        <w:tab/>
      </w:r>
      <w:r w:rsidR="00926BAA">
        <w:rPr>
          <w:rStyle w:val="default"/>
          <w:rFonts w:cs="FrankRuehl" w:hint="cs"/>
          <w:rtl/>
        </w:rPr>
        <w:t>(א)</w:t>
      </w:r>
      <w:r w:rsidR="00926BAA">
        <w:rPr>
          <w:rStyle w:val="default"/>
          <w:rFonts w:cs="FrankRuehl" w:hint="cs"/>
          <w:rtl/>
        </w:rPr>
        <w:tab/>
        <w:t xml:space="preserve">תכנית הכוללת הוראות בדבר איחוד וחלוקה, תהא ערוכה על רקע של מפה החתומה בידי מודד, בקנה מידה שלא יפחת מ-1:1,250; יושב ראש מוסד התכנון רשאי לאשר כי התכנית תיערך על רקע מפה כאמור בקנה מידה אחר, מטעמים מיוחדים שיירשמו (בתקנה זו </w:t>
      </w:r>
      <w:r w:rsidR="00926BAA">
        <w:rPr>
          <w:rStyle w:val="default"/>
          <w:rFonts w:cs="FrankRuehl"/>
          <w:rtl/>
        </w:rPr>
        <w:t>–</w:t>
      </w:r>
      <w:r w:rsidR="00926BAA">
        <w:rPr>
          <w:rStyle w:val="default"/>
          <w:rFonts w:cs="FrankRuehl" w:hint="cs"/>
          <w:rtl/>
        </w:rPr>
        <w:t xml:space="preserve"> מפת המדידה).</w:t>
      </w:r>
    </w:p>
    <w:p w:rsidR="00926BAA" w:rsidRDefault="00926BAA" w:rsidP="00926BA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מפת המדידה תהא מעודכנת </w:t>
      </w:r>
      <w:r>
        <w:rPr>
          <w:rStyle w:val="default"/>
          <w:rFonts w:cs="FrankRuehl"/>
          <w:rtl/>
        </w:rPr>
        <w:t>–</w:t>
      </w:r>
    </w:p>
    <w:p w:rsidR="00926BAA" w:rsidRDefault="00926BAA" w:rsidP="00FA2B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עד שנה לפני מועד פרסום הודעה בדבר הפקדת התכנית כאמור בסעיף 89 לחוק;</w:t>
      </w:r>
    </w:p>
    <w:p w:rsidR="00926BAA" w:rsidRDefault="00926BAA" w:rsidP="00FA2B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עד שלוש שנים לפני מועד אישורה של התכנית.</w:t>
      </w:r>
    </w:p>
    <w:p w:rsidR="00926BAA" w:rsidRDefault="00926BAA" w:rsidP="00926BA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A2B0E">
        <w:rPr>
          <w:rStyle w:val="default"/>
          <w:rFonts w:cs="FrankRuehl" w:hint="cs"/>
          <w:rtl/>
        </w:rPr>
        <w:t>מפת המדידה תכלול, בין השאר, את כל הגושים והחלקות הכלולים במתחם האיחוד והחלוקה, מספריהם, גבולותיהם ושטחם, ואת המגרשים החדשים הנוצרים בחלוקה החדשה, מידותיהם, מספריהם וגבולותיהם, ופרטים נוספים כפי שייקבע בהנחיות מוסד התכנון.</w:t>
      </w:r>
    </w:p>
    <w:p w:rsidR="00FA2B0E" w:rsidRDefault="00FA2B0E" w:rsidP="00926BA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מפת המדידה תכלול הוראות בדבר זיקות ההנאה הרשומות בפנקסי המקרקעין והמצויות בתחום התכנית.</w:t>
      </w:r>
    </w:p>
    <w:p w:rsidR="004B7B60" w:rsidRDefault="004B7B60" w:rsidP="00535DB5">
      <w:pPr>
        <w:pStyle w:val="P00"/>
        <w:spacing w:before="72"/>
        <w:ind w:left="0" w:right="1134"/>
        <w:rPr>
          <w:rStyle w:val="default"/>
          <w:rFonts w:cs="FrankRuehl" w:hint="cs"/>
          <w:rtl/>
        </w:rPr>
      </w:pPr>
      <w:bookmarkStart w:id="2" w:name="Seif3"/>
      <w:bookmarkEnd w:id="2"/>
      <w:r>
        <w:rPr>
          <w:lang w:val="he-IL"/>
        </w:rPr>
        <w:pict>
          <v:rect id="_x0000_s1130" style="position:absolute;left:0;text-align:left;margin-left:464.5pt;margin-top:8.05pt;width:75.05pt;height:30.1pt;z-index:251649536" o:allowincell="f" filled="f" stroked="f" strokecolor="lime" strokeweight=".25pt">
            <v:textbox style="mso-next-textbox:#_x0000_s1130" inset="0,0,0,0">
              <w:txbxContent>
                <w:p w:rsidR="00613F4E" w:rsidRDefault="00613F4E" w:rsidP="004B7B60">
                  <w:pPr>
                    <w:spacing w:line="160" w:lineRule="exact"/>
                    <w:jc w:val="left"/>
                    <w:rPr>
                      <w:rFonts w:cs="Miriam" w:hint="cs"/>
                      <w:noProof/>
                      <w:szCs w:val="18"/>
                      <w:rtl/>
                    </w:rPr>
                  </w:pPr>
                  <w:r>
                    <w:rPr>
                      <w:rFonts w:cs="Miriam" w:hint="cs"/>
                      <w:szCs w:val="18"/>
                      <w:rtl/>
                    </w:rPr>
                    <w:t>מתחמי איחוד וחלוקה בחלק מתחום התכנית</w:t>
                  </w:r>
                </w:p>
              </w:txbxContent>
            </v:textbox>
            <w10:anchorlock/>
          </v:rect>
        </w:pict>
      </w:r>
      <w:r w:rsidR="00FA2B0E">
        <w:rPr>
          <w:rStyle w:val="big-number"/>
          <w:rFonts w:hint="cs"/>
          <w:rtl/>
        </w:rPr>
        <w:t>3</w:t>
      </w:r>
      <w:r>
        <w:rPr>
          <w:rStyle w:val="big-number"/>
          <w:rtl/>
        </w:rPr>
        <w:t>.</w:t>
      </w:r>
      <w:r>
        <w:rPr>
          <w:rStyle w:val="big-number"/>
          <w:rtl/>
        </w:rPr>
        <w:tab/>
      </w:r>
      <w:r w:rsidR="00535DB5">
        <w:rPr>
          <w:rStyle w:val="default"/>
          <w:rFonts w:cs="FrankRuehl" w:hint="cs"/>
          <w:rtl/>
        </w:rPr>
        <w:t>בתכנית ניתן לקבוע מתחמים שונים של איחוד וחלוקה, וניתן לקבוע הוראות בדבר איחוד וחלוקה לחלק מתחום התכנית בלבד.</w:t>
      </w:r>
    </w:p>
    <w:p w:rsidR="004B7B60" w:rsidRDefault="004B7B60" w:rsidP="00A05B9A">
      <w:pPr>
        <w:pStyle w:val="P00"/>
        <w:spacing w:before="72"/>
        <w:ind w:left="0" w:right="1134"/>
        <w:rPr>
          <w:rStyle w:val="default"/>
          <w:rFonts w:cs="FrankRuehl" w:hint="cs"/>
          <w:rtl/>
        </w:rPr>
      </w:pPr>
      <w:bookmarkStart w:id="3" w:name="Seif4"/>
      <w:bookmarkEnd w:id="3"/>
      <w:r>
        <w:rPr>
          <w:lang w:val="he-IL"/>
        </w:rPr>
        <w:pict>
          <v:rect id="_x0000_s1131" style="position:absolute;left:0;text-align:left;margin-left:464.5pt;margin-top:8.05pt;width:75.05pt;height:39.85pt;z-index:251650560" o:allowincell="f" filled="f" stroked="f" strokecolor="lime" strokeweight=".25pt">
            <v:textbox style="mso-next-textbox:#_x0000_s1131" inset="0,0,0,0">
              <w:txbxContent>
                <w:p w:rsidR="00613F4E" w:rsidRDefault="00613F4E" w:rsidP="004B7B60">
                  <w:pPr>
                    <w:spacing w:line="160" w:lineRule="exact"/>
                    <w:jc w:val="left"/>
                    <w:rPr>
                      <w:rFonts w:cs="Miriam" w:hint="cs"/>
                      <w:szCs w:val="18"/>
                      <w:rtl/>
                    </w:rPr>
                  </w:pPr>
                  <w:r>
                    <w:rPr>
                      <w:rFonts w:cs="Miriam" w:hint="cs"/>
                      <w:szCs w:val="18"/>
                      <w:rtl/>
                    </w:rPr>
                    <w:t>הכנת טבלת הקצאה ואיזון בתכנית שלא בהסכמת הבעלים</w:t>
                  </w:r>
                </w:p>
                <w:p w:rsidR="00EB3A7C" w:rsidRDefault="00EB3A7C" w:rsidP="004B7B60">
                  <w:pPr>
                    <w:spacing w:line="160" w:lineRule="exact"/>
                    <w:jc w:val="left"/>
                    <w:rPr>
                      <w:rFonts w:cs="Miriam" w:hint="cs"/>
                      <w:noProof/>
                      <w:szCs w:val="18"/>
                      <w:rtl/>
                    </w:rPr>
                  </w:pPr>
                  <w:r>
                    <w:rPr>
                      <w:rFonts w:cs="Miriam" w:hint="cs"/>
                      <w:szCs w:val="18"/>
                      <w:rtl/>
                    </w:rPr>
                    <w:t>תק' תשע"ג-2013</w:t>
                  </w:r>
                </w:p>
              </w:txbxContent>
            </v:textbox>
            <w10:anchorlock/>
          </v:rect>
        </w:pict>
      </w:r>
      <w:r w:rsidR="00535DB5">
        <w:rPr>
          <w:rStyle w:val="big-number"/>
          <w:rFonts w:hint="cs"/>
          <w:rtl/>
        </w:rPr>
        <w:t>4</w:t>
      </w:r>
      <w:r>
        <w:rPr>
          <w:rStyle w:val="big-number"/>
          <w:rtl/>
        </w:rPr>
        <w:t>.</w:t>
      </w:r>
      <w:r>
        <w:rPr>
          <w:rStyle w:val="big-number"/>
          <w:rtl/>
        </w:rPr>
        <w:tab/>
      </w:r>
      <w:r w:rsidR="00A05B9A">
        <w:rPr>
          <w:rStyle w:val="default"/>
          <w:rFonts w:cs="FrankRuehl" w:hint="cs"/>
          <w:rtl/>
        </w:rPr>
        <w:t>(א)</w:t>
      </w:r>
      <w:r w:rsidR="00A05B9A">
        <w:rPr>
          <w:rStyle w:val="default"/>
          <w:rFonts w:cs="FrankRuehl" w:hint="cs"/>
          <w:rtl/>
        </w:rPr>
        <w:tab/>
        <w:t>תכנית הכוללת הוראות בדבר איחוד וחלוקה שלא בהסכמת הבעלים, תכלול טבלת הקצאה ואיזון שתיערך בידי שמאי מקרקעין, בהתאם לטופס 1 שבתוספת, ותיחתם בידו</w:t>
      </w:r>
      <w:r w:rsidR="00EB3A7C" w:rsidRPr="00EB3A7C">
        <w:rPr>
          <w:rStyle w:val="default"/>
          <w:rFonts w:cs="FrankRuehl" w:hint="cs"/>
          <w:rtl/>
        </w:rPr>
        <w:t>; טבלת ההקצאה והאיזון תיערך כך שכל העמודות בטבלה יופיעו על גבי הגיליון</w:t>
      </w:r>
      <w:r w:rsidR="00A05B9A">
        <w:rPr>
          <w:rStyle w:val="default"/>
          <w:rFonts w:cs="FrankRuehl" w:hint="cs"/>
          <w:rtl/>
        </w:rPr>
        <w:t>.</w:t>
      </w:r>
    </w:p>
    <w:p w:rsidR="00A05B9A" w:rsidRDefault="00A05B9A" w:rsidP="00A05B9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טבלת ההקצאה והאיזון תכלול </w:t>
      </w:r>
      <w:r>
        <w:rPr>
          <w:rStyle w:val="default"/>
          <w:rFonts w:cs="FrankRuehl"/>
          <w:rtl/>
        </w:rPr>
        <w:t>–</w:t>
      </w:r>
    </w:p>
    <w:p w:rsidR="00A05B9A" w:rsidRDefault="00A05B9A" w:rsidP="00BC5EA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BC5EA6">
        <w:rPr>
          <w:rStyle w:val="default"/>
          <w:rFonts w:cs="FrankRuehl" w:hint="cs"/>
          <w:rtl/>
        </w:rPr>
        <w:t xml:space="preserve">את פרטי החלקות והמגרשים, לפי העניין, הכלולים במתחם האיחוד והחלוקה, בהתאם לטופס 1 שבתוספת, ובכלל זה שטחם וייעודם, שמות בעליהם, ופרטי </w:t>
      </w:r>
      <w:r w:rsidR="00BC5EA6">
        <w:rPr>
          <w:rStyle w:val="default"/>
          <w:rFonts w:cs="FrankRuehl" w:hint="cs"/>
          <w:rtl/>
        </w:rPr>
        <w:lastRenderedPageBreak/>
        <w:t>שעבודים כמשמעותם בסעיף 126 לחוק;</w:t>
      </w:r>
    </w:p>
    <w:p w:rsidR="00BC5EA6" w:rsidRDefault="00BC5EA6" w:rsidP="00BC5EA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פרטים בדבר שווי החלקות והמגרשים ומועד קביעת השווי; קביעת שווי החלקות והמגרשים כאמור, תהא מעודכנת עד חצי שנה לפני מועד פרסום ההודעה בדבר הפקדת התכנית.</w:t>
      </w:r>
    </w:p>
    <w:p w:rsidR="0021302A" w:rsidRPr="000E4389" w:rsidRDefault="0021302A" w:rsidP="0021302A">
      <w:pPr>
        <w:pStyle w:val="P00"/>
        <w:spacing w:before="0"/>
        <w:ind w:left="0" w:right="1134"/>
        <w:rPr>
          <w:rStyle w:val="default"/>
          <w:rFonts w:cs="FrankRuehl" w:hint="cs"/>
          <w:vanish/>
          <w:color w:val="FF0000"/>
          <w:szCs w:val="20"/>
          <w:shd w:val="clear" w:color="auto" w:fill="FFFF99"/>
          <w:rtl/>
        </w:rPr>
      </w:pPr>
      <w:bookmarkStart w:id="4" w:name="Rov28"/>
      <w:r w:rsidRPr="000E4389">
        <w:rPr>
          <w:rStyle w:val="default"/>
          <w:rFonts w:cs="FrankRuehl" w:hint="cs"/>
          <w:vanish/>
          <w:color w:val="FF0000"/>
          <w:szCs w:val="20"/>
          <w:shd w:val="clear" w:color="auto" w:fill="FFFF99"/>
          <w:rtl/>
        </w:rPr>
        <w:t>מיום 6.8.2013</w:t>
      </w:r>
    </w:p>
    <w:p w:rsidR="0021302A" w:rsidRPr="000E4389" w:rsidRDefault="0021302A" w:rsidP="0021302A">
      <w:pPr>
        <w:pStyle w:val="P00"/>
        <w:spacing w:before="0"/>
        <w:ind w:left="0" w:right="1134"/>
        <w:rPr>
          <w:rStyle w:val="default"/>
          <w:rFonts w:cs="FrankRuehl" w:hint="cs"/>
          <w:vanish/>
          <w:szCs w:val="20"/>
          <w:shd w:val="clear" w:color="auto" w:fill="FFFF99"/>
          <w:rtl/>
        </w:rPr>
      </w:pPr>
      <w:r w:rsidRPr="000E4389">
        <w:rPr>
          <w:rStyle w:val="default"/>
          <w:rFonts w:cs="FrankRuehl" w:hint="cs"/>
          <w:b/>
          <w:bCs/>
          <w:vanish/>
          <w:szCs w:val="20"/>
          <w:shd w:val="clear" w:color="auto" w:fill="FFFF99"/>
          <w:rtl/>
        </w:rPr>
        <w:t>תק' תשע"ג-2013</w:t>
      </w:r>
    </w:p>
    <w:p w:rsidR="0021302A" w:rsidRPr="000E4389" w:rsidRDefault="0021302A" w:rsidP="0021302A">
      <w:pPr>
        <w:pStyle w:val="P00"/>
        <w:spacing w:before="0"/>
        <w:ind w:left="0" w:right="1134"/>
        <w:rPr>
          <w:rStyle w:val="default"/>
          <w:rFonts w:cs="FrankRuehl" w:hint="cs"/>
          <w:vanish/>
          <w:szCs w:val="20"/>
          <w:shd w:val="clear" w:color="auto" w:fill="FFFF99"/>
          <w:rtl/>
        </w:rPr>
      </w:pPr>
      <w:hyperlink r:id="rId6" w:history="1">
        <w:r w:rsidRPr="000E4389">
          <w:rPr>
            <w:rStyle w:val="Hyperlink"/>
            <w:rFonts w:hint="cs"/>
            <w:vanish/>
            <w:szCs w:val="20"/>
            <w:shd w:val="clear" w:color="auto" w:fill="FFFF99"/>
            <w:rtl/>
          </w:rPr>
          <w:t>ק"ת תשע"ג מס' 7266</w:t>
        </w:r>
      </w:hyperlink>
      <w:r w:rsidRPr="000E4389">
        <w:rPr>
          <w:rStyle w:val="default"/>
          <w:rFonts w:cs="FrankRuehl" w:hint="cs"/>
          <w:vanish/>
          <w:szCs w:val="20"/>
          <w:shd w:val="clear" w:color="auto" w:fill="FFFF99"/>
          <w:rtl/>
        </w:rPr>
        <w:t xml:space="preserve"> מיום 7.7.2013 עמ' 1466</w:t>
      </w:r>
    </w:p>
    <w:p w:rsidR="0021302A" w:rsidRPr="00EB3A7C" w:rsidRDefault="0021302A" w:rsidP="00EB3A7C">
      <w:pPr>
        <w:pStyle w:val="P00"/>
        <w:ind w:left="0" w:right="1134"/>
        <w:rPr>
          <w:rStyle w:val="default"/>
          <w:rFonts w:cs="FrankRuehl" w:hint="cs"/>
          <w:sz w:val="2"/>
          <w:szCs w:val="2"/>
          <w:rtl/>
        </w:rPr>
      </w:pPr>
      <w:r w:rsidRPr="000E4389">
        <w:rPr>
          <w:rStyle w:val="default"/>
          <w:rFonts w:cs="FrankRuehl"/>
          <w:vanish/>
          <w:sz w:val="22"/>
          <w:szCs w:val="22"/>
          <w:shd w:val="clear" w:color="auto" w:fill="FFFF99"/>
          <w:rtl/>
        </w:rPr>
        <w:tab/>
      </w:r>
      <w:r w:rsidRPr="000E4389">
        <w:rPr>
          <w:rStyle w:val="default"/>
          <w:rFonts w:cs="FrankRuehl" w:hint="cs"/>
          <w:vanish/>
          <w:sz w:val="22"/>
          <w:szCs w:val="22"/>
          <w:shd w:val="clear" w:color="auto" w:fill="FFFF99"/>
          <w:rtl/>
        </w:rPr>
        <w:t>(א)</w:t>
      </w:r>
      <w:r w:rsidRPr="000E4389">
        <w:rPr>
          <w:rStyle w:val="default"/>
          <w:rFonts w:cs="FrankRuehl" w:hint="cs"/>
          <w:vanish/>
          <w:sz w:val="22"/>
          <w:szCs w:val="22"/>
          <w:shd w:val="clear" w:color="auto" w:fill="FFFF99"/>
          <w:rtl/>
        </w:rPr>
        <w:tab/>
        <w:t>תכנית הכוללת הוראות בדבר איחוד וחלוקה שלא בהסכמת הבעלים, תכלול טבלת הקצאה ואיזון שתיערך בידי שמאי מקרקעין, בהתאם לטופס 1 שבתוספת, ותיחתם בידו</w:t>
      </w:r>
      <w:r w:rsidR="00EB3A7C" w:rsidRPr="000E4389">
        <w:rPr>
          <w:rStyle w:val="default"/>
          <w:rFonts w:cs="FrankRuehl" w:hint="cs"/>
          <w:vanish/>
          <w:sz w:val="22"/>
          <w:szCs w:val="22"/>
          <w:u w:val="single"/>
          <w:shd w:val="clear" w:color="auto" w:fill="FFFF99"/>
          <w:rtl/>
        </w:rPr>
        <w:t>; טבלת ההקצאה והאיזון תיערך כך שכל העמודות בטבלה יופיעו על גבי הגיליון</w:t>
      </w:r>
      <w:r w:rsidRPr="000E4389">
        <w:rPr>
          <w:rStyle w:val="default"/>
          <w:rFonts w:cs="FrankRuehl" w:hint="cs"/>
          <w:vanish/>
          <w:sz w:val="22"/>
          <w:szCs w:val="22"/>
          <w:shd w:val="clear" w:color="auto" w:fill="FFFF99"/>
          <w:rtl/>
        </w:rPr>
        <w:t>.</w:t>
      </w:r>
      <w:bookmarkEnd w:id="4"/>
    </w:p>
    <w:p w:rsidR="004B7B60" w:rsidRDefault="004B7B60" w:rsidP="00BC5EA6">
      <w:pPr>
        <w:pStyle w:val="P00"/>
        <w:spacing w:before="72"/>
        <w:ind w:left="0" w:right="1134"/>
        <w:rPr>
          <w:rStyle w:val="default"/>
          <w:rFonts w:cs="FrankRuehl" w:hint="cs"/>
          <w:rtl/>
        </w:rPr>
      </w:pPr>
      <w:bookmarkStart w:id="5" w:name="Seif5"/>
      <w:bookmarkEnd w:id="5"/>
      <w:r>
        <w:rPr>
          <w:lang w:val="he-IL"/>
        </w:rPr>
        <w:pict>
          <v:rect id="_x0000_s1132" style="position:absolute;left:0;text-align:left;margin-left:464.5pt;margin-top:8.05pt;width:75.05pt;height:16.8pt;z-index:251651584" o:allowincell="f" filled="f" stroked="f" strokecolor="lime" strokeweight=".25pt">
            <v:textbox style="mso-next-textbox:#_x0000_s1132" inset="0,0,0,0">
              <w:txbxContent>
                <w:p w:rsidR="00613F4E" w:rsidRDefault="00613F4E" w:rsidP="004B7B60">
                  <w:pPr>
                    <w:spacing w:line="160" w:lineRule="exact"/>
                    <w:jc w:val="left"/>
                    <w:rPr>
                      <w:rFonts w:cs="Miriam" w:hint="cs"/>
                      <w:szCs w:val="18"/>
                      <w:rtl/>
                    </w:rPr>
                  </w:pPr>
                  <w:r>
                    <w:rPr>
                      <w:rFonts w:cs="Miriam" w:hint="cs"/>
                      <w:szCs w:val="18"/>
                      <w:rtl/>
                    </w:rPr>
                    <w:t>הכנת טבלת הקצאה</w:t>
                  </w:r>
                </w:p>
                <w:p w:rsidR="00EB3A7C" w:rsidRDefault="00EB3A7C" w:rsidP="004B7B60">
                  <w:pPr>
                    <w:spacing w:line="160" w:lineRule="exact"/>
                    <w:jc w:val="left"/>
                    <w:rPr>
                      <w:rFonts w:cs="Miriam" w:hint="cs"/>
                      <w:noProof/>
                      <w:szCs w:val="18"/>
                      <w:rtl/>
                    </w:rPr>
                  </w:pPr>
                  <w:r>
                    <w:rPr>
                      <w:rFonts w:cs="Miriam" w:hint="cs"/>
                      <w:szCs w:val="18"/>
                      <w:rtl/>
                    </w:rPr>
                    <w:t>תק' תשע"ג-2013</w:t>
                  </w:r>
                </w:p>
              </w:txbxContent>
            </v:textbox>
            <w10:anchorlock/>
          </v:rect>
        </w:pict>
      </w:r>
      <w:r w:rsidR="00BC5EA6">
        <w:rPr>
          <w:rStyle w:val="big-number"/>
          <w:rFonts w:hint="cs"/>
          <w:rtl/>
        </w:rPr>
        <w:t>5</w:t>
      </w:r>
      <w:r>
        <w:rPr>
          <w:rStyle w:val="big-number"/>
          <w:rtl/>
        </w:rPr>
        <w:t>.</w:t>
      </w:r>
      <w:r>
        <w:rPr>
          <w:rStyle w:val="big-number"/>
          <w:rtl/>
        </w:rPr>
        <w:tab/>
      </w:r>
      <w:r w:rsidR="00BC5EA6">
        <w:rPr>
          <w:rStyle w:val="default"/>
          <w:rFonts w:cs="FrankRuehl" w:hint="cs"/>
          <w:rtl/>
        </w:rPr>
        <w:t>(א)</w:t>
      </w:r>
      <w:r w:rsidR="00BC5EA6">
        <w:rPr>
          <w:rStyle w:val="default"/>
          <w:rFonts w:cs="FrankRuehl" w:hint="cs"/>
          <w:rtl/>
        </w:rPr>
        <w:tab/>
        <w:t>תכנית הכוללת הוראות בדבר איחוד וחלוקה בהסכמת הבעלים, תכלול טבלת הקצאה שתיערך בהתאם לטופס 2 שבתוספת ותיחתם בידי כל הבעלים</w:t>
      </w:r>
      <w:r w:rsidR="00EB3A7C" w:rsidRPr="00EB3A7C">
        <w:rPr>
          <w:rStyle w:val="default"/>
          <w:rFonts w:cs="FrankRuehl" w:hint="cs"/>
          <w:rtl/>
        </w:rPr>
        <w:t>; טבלת ההקצאה תיערך כך שכל העמודות בטבלה יופיעו על גבי הגיליון</w:t>
      </w:r>
      <w:r w:rsidR="00BC5EA6">
        <w:rPr>
          <w:rStyle w:val="default"/>
          <w:rFonts w:cs="FrankRuehl" w:hint="cs"/>
          <w:rtl/>
        </w:rPr>
        <w:t>.</w:t>
      </w:r>
    </w:p>
    <w:p w:rsidR="00BC5EA6" w:rsidRDefault="00BC5EA6" w:rsidP="00BC5EA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טבלת ההקצאה תכלול את פרטי החלקות והמגרשים, לפי העניין, הכלולים במתחם האיחוד והחלוקה, בהתאם לטופס 2 שבתוספת, ובכלל זה שטחם וייעודם, שמות בעליהם, ופרטי שעבודים כמשמעותם בסעיף 126 לחוק.</w:t>
      </w:r>
    </w:p>
    <w:p w:rsidR="00EB3A7C" w:rsidRPr="000E4389" w:rsidRDefault="00EB3A7C" w:rsidP="00EB3A7C">
      <w:pPr>
        <w:pStyle w:val="P00"/>
        <w:spacing w:before="0"/>
        <w:ind w:left="0" w:right="1134"/>
        <w:rPr>
          <w:rStyle w:val="default"/>
          <w:rFonts w:cs="FrankRuehl" w:hint="cs"/>
          <w:vanish/>
          <w:color w:val="FF0000"/>
          <w:szCs w:val="20"/>
          <w:shd w:val="clear" w:color="auto" w:fill="FFFF99"/>
          <w:rtl/>
        </w:rPr>
      </w:pPr>
      <w:bookmarkStart w:id="6" w:name="Rov29"/>
      <w:r w:rsidRPr="000E4389">
        <w:rPr>
          <w:rStyle w:val="default"/>
          <w:rFonts w:cs="FrankRuehl" w:hint="cs"/>
          <w:vanish/>
          <w:color w:val="FF0000"/>
          <w:szCs w:val="20"/>
          <w:shd w:val="clear" w:color="auto" w:fill="FFFF99"/>
          <w:rtl/>
        </w:rPr>
        <w:t>מיום 6.8.2013</w:t>
      </w:r>
    </w:p>
    <w:p w:rsidR="00EB3A7C" w:rsidRPr="000E4389" w:rsidRDefault="00EB3A7C" w:rsidP="00EB3A7C">
      <w:pPr>
        <w:pStyle w:val="P00"/>
        <w:spacing w:before="0"/>
        <w:ind w:left="0" w:right="1134"/>
        <w:rPr>
          <w:rStyle w:val="default"/>
          <w:rFonts w:cs="FrankRuehl" w:hint="cs"/>
          <w:vanish/>
          <w:szCs w:val="20"/>
          <w:shd w:val="clear" w:color="auto" w:fill="FFFF99"/>
          <w:rtl/>
        </w:rPr>
      </w:pPr>
      <w:r w:rsidRPr="000E4389">
        <w:rPr>
          <w:rStyle w:val="default"/>
          <w:rFonts w:cs="FrankRuehl" w:hint="cs"/>
          <w:b/>
          <w:bCs/>
          <w:vanish/>
          <w:szCs w:val="20"/>
          <w:shd w:val="clear" w:color="auto" w:fill="FFFF99"/>
          <w:rtl/>
        </w:rPr>
        <w:t>תק' תשע"ג-2013</w:t>
      </w:r>
    </w:p>
    <w:p w:rsidR="00EB3A7C" w:rsidRPr="000E4389" w:rsidRDefault="00EB3A7C" w:rsidP="00EB3A7C">
      <w:pPr>
        <w:pStyle w:val="P00"/>
        <w:spacing w:before="0"/>
        <w:ind w:left="0" w:right="1134"/>
        <w:rPr>
          <w:rStyle w:val="default"/>
          <w:rFonts w:cs="FrankRuehl" w:hint="cs"/>
          <w:vanish/>
          <w:szCs w:val="20"/>
          <w:shd w:val="clear" w:color="auto" w:fill="FFFF99"/>
          <w:rtl/>
        </w:rPr>
      </w:pPr>
      <w:hyperlink r:id="rId7" w:history="1">
        <w:r w:rsidRPr="000E4389">
          <w:rPr>
            <w:rStyle w:val="Hyperlink"/>
            <w:rFonts w:hint="cs"/>
            <w:vanish/>
            <w:szCs w:val="20"/>
            <w:shd w:val="clear" w:color="auto" w:fill="FFFF99"/>
            <w:rtl/>
          </w:rPr>
          <w:t>ק"ת תשע"ג מס' 7266</w:t>
        </w:r>
      </w:hyperlink>
      <w:r w:rsidRPr="000E4389">
        <w:rPr>
          <w:rStyle w:val="default"/>
          <w:rFonts w:cs="FrankRuehl" w:hint="cs"/>
          <w:vanish/>
          <w:szCs w:val="20"/>
          <w:shd w:val="clear" w:color="auto" w:fill="FFFF99"/>
          <w:rtl/>
        </w:rPr>
        <w:t xml:space="preserve"> מיום 7.7.2013 עמ' 1466</w:t>
      </w:r>
    </w:p>
    <w:p w:rsidR="00EB3A7C" w:rsidRPr="00EB3A7C" w:rsidRDefault="00EB3A7C" w:rsidP="00EB3A7C">
      <w:pPr>
        <w:pStyle w:val="P00"/>
        <w:ind w:left="0" w:right="1134"/>
        <w:rPr>
          <w:rStyle w:val="default"/>
          <w:rFonts w:cs="FrankRuehl" w:hint="cs"/>
          <w:sz w:val="2"/>
          <w:szCs w:val="2"/>
          <w:shd w:val="clear" w:color="auto" w:fill="FFFF99"/>
          <w:rtl/>
        </w:rPr>
      </w:pPr>
      <w:r w:rsidRPr="000E4389">
        <w:rPr>
          <w:rStyle w:val="default"/>
          <w:rFonts w:cs="FrankRuehl"/>
          <w:vanish/>
          <w:sz w:val="22"/>
          <w:szCs w:val="22"/>
          <w:shd w:val="clear" w:color="auto" w:fill="FFFF99"/>
          <w:rtl/>
        </w:rPr>
        <w:tab/>
      </w:r>
      <w:r w:rsidRPr="000E4389">
        <w:rPr>
          <w:rStyle w:val="default"/>
          <w:rFonts w:cs="FrankRuehl" w:hint="cs"/>
          <w:vanish/>
          <w:sz w:val="22"/>
          <w:szCs w:val="22"/>
          <w:shd w:val="clear" w:color="auto" w:fill="FFFF99"/>
          <w:rtl/>
        </w:rPr>
        <w:t>(א)</w:t>
      </w:r>
      <w:r w:rsidRPr="000E4389">
        <w:rPr>
          <w:rStyle w:val="default"/>
          <w:rFonts w:cs="FrankRuehl" w:hint="cs"/>
          <w:vanish/>
          <w:sz w:val="22"/>
          <w:szCs w:val="22"/>
          <w:shd w:val="clear" w:color="auto" w:fill="FFFF99"/>
          <w:rtl/>
        </w:rPr>
        <w:tab/>
        <w:t>תכנית הכוללת הוראות בדבר איחוד וחלוקה בהסכמת הבעלים, תכלול טבלת הקצאה שתיערך בהתאם לטופס 2 שבתוספת ותיחתם בידי כל הבעלים</w:t>
      </w:r>
      <w:r w:rsidRPr="000E4389">
        <w:rPr>
          <w:rStyle w:val="default"/>
          <w:rFonts w:cs="FrankRuehl" w:hint="cs"/>
          <w:vanish/>
          <w:sz w:val="22"/>
          <w:szCs w:val="22"/>
          <w:u w:val="single"/>
          <w:shd w:val="clear" w:color="auto" w:fill="FFFF99"/>
          <w:rtl/>
        </w:rPr>
        <w:t>; טבלת ההקצאה תיערך כך שכל העמודות בטבלה יופיעו על גבי הגיליון</w:t>
      </w:r>
      <w:r w:rsidRPr="000E4389">
        <w:rPr>
          <w:rStyle w:val="default"/>
          <w:rFonts w:cs="FrankRuehl" w:hint="cs"/>
          <w:vanish/>
          <w:sz w:val="22"/>
          <w:szCs w:val="22"/>
          <w:shd w:val="clear" w:color="auto" w:fill="FFFF99"/>
          <w:rtl/>
        </w:rPr>
        <w:t>.</w:t>
      </w:r>
      <w:bookmarkEnd w:id="6"/>
    </w:p>
    <w:p w:rsidR="004B7B60" w:rsidRDefault="004B7B60" w:rsidP="00BC5EA6">
      <w:pPr>
        <w:pStyle w:val="P00"/>
        <w:spacing w:before="72"/>
        <w:ind w:left="0" w:right="1134"/>
        <w:rPr>
          <w:rStyle w:val="default"/>
          <w:rFonts w:cs="FrankRuehl" w:hint="cs"/>
          <w:rtl/>
        </w:rPr>
      </w:pPr>
      <w:bookmarkStart w:id="7" w:name="Seif6"/>
      <w:bookmarkEnd w:id="7"/>
      <w:r>
        <w:rPr>
          <w:lang w:val="he-IL"/>
        </w:rPr>
        <w:pict>
          <v:rect id="_x0000_s1133" style="position:absolute;left:0;text-align:left;margin-left:464.5pt;margin-top:8.05pt;width:75.05pt;height:19.7pt;z-index:251652608" o:allowincell="f" filled="f" stroked="f" strokecolor="lime" strokeweight=".25pt">
            <v:textbox style="mso-next-textbox:#_x0000_s1133" inset="0,0,0,0">
              <w:txbxContent>
                <w:p w:rsidR="00613F4E" w:rsidRDefault="00613F4E" w:rsidP="004B7B60">
                  <w:pPr>
                    <w:spacing w:line="160" w:lineRule="exact"/>
                    <w:jc w:val="left"/>
                    <w:rPr>
                      <w:rFonts w:cs="Miriam" w:hint="cs"/>
                      <w:noProof/>
                      <w:szCs w:val="18"/>
                      <w:rtl/>
                    </w:rPr>
                  </w:pPr>
                  <w:r>
                    <w:rPr>
                      <w:rFonts w:cs="Miriam" w:hint="cs"/>
                      <w:szCs w:val="18"/>
                      <w:rtl/>
                    </w:rPr>
                    <w:t>כמה חלקות בבעלות אחת</w:t>
                  </w:r>
                </w:p>
              </w:txbxContent>
            </v:textbox>
            <w10:anchorlock/>
          </v:rect>
        </w:pict>
      </w:r>
      <w:r w:rsidR="00BC5EA6">
        <w:rPr>
          <w:rStyle w:val="big-number"/>
          <w:rFonts w:hint="cs"/>
          <w:rtl/>
        </w:rPr>
        <w:t>6</w:t>
      </w:r>
      <w:r>
        <w:rPr>
          <w:rStyle w:val="big-number"/>
          <w:rtl/>
        </w:rPr>
        <w:t>.</w:t>
      </w:r>
      <w:r>
        <w:rPr>
          <w:rStyle w:val="big-number"/>
          <w:rtl/>
        </w:rPr>
        <w:tab/>
      </w:r>
      <w:r w:rsidR="00BC5EA6">
        <w:rPr>
          <w:rStyle w:val="default"/>
          <w:rFonts w:cs="FrankRuehl" w:hint="cs"/>
          <w:rtl/>
        </w:rPr>
        <w:t>היו כמה חלקות רשומות על שם אדם אחד, במלואן או בחלקן, תיעשה ההקצאה ככל האפשר על ידי ריכוז זכויותיו של אותו אדם במגרש אחד או בכמה מגרשים בבעלותו המלאה.</w:t>
      </w:r>
    </w:p>
    <w:p w:rsidR="004B7B60" w:rsidRDefault="004B7B60" w:rsidP="00EB3A7C">
      <w:pPr>
        <w:pStyle w:val="P00"/>
        <w:spacing w:before="72"/>
        <w:ind w:left="0" w:right="1134"/>
        <w:rPr>
          <w:rStyle w:val="default"/>
          <w:rFonts w:cs="FrankRuehl" w:hint="cs"/>
          <w:rtl/>
        </w:rPr>
      </w:pPr>
      <w:bookmarkStart w:id="8" w:name="Seif7"/>
      <w:bookmarkEnd w:id="8"/>
      <w:r>
        <w:rPr>
          <w:lang w:val="he-IL"/>
        </w:rPr>
        <w:pict>
          <v:rect id="_x0000_s1134" style="position:absolute;left:0;text-align:left;margin-left:464.5pt;margin-top:8.05pt;width:75.05pt;height:26.75pt;z-index:251653632" o:allowincell="f" filled="f" stroked="f" strokecolor="lime" strokeweight=".25pt">
            <v:textbox style="mso-next-textbox:#_x0000_s1134" inset="0,0,0,0">
              <w:txbxContent>
                <w:p w:rsidR="00613F4E" w:rsidRDefault="00613F4E" w:rsidP="004B7B60">
                  <w:pPr>
                    <w:spacing w:line="160" w:lineRule="exact"/>
                    <w:jc w:val="left"/>
                    <w:rPr>
                      <w:rFonts w:cs="Miriam" w:hint="cs"/>
                      <w:noProof/>
                      <w:szCs w:val="18"/>
                      <w:rtl/>
                    </w:rPr>
                  </w:pPr>
                  <w:r>
                    <w:rPr>
                      <w:rFonts w:cs="Miriam" w:hint="cs"/>
                      <w:szCs w:val="18"/>
                      <w:rtl/>
                    </w:rPr>
                    <w:t>חלקות בבעלות משותפת</w:t>
                  </w:r>
                </w:p>
                <w:p w:rsidR="00EB3A7C" w:rsidRDefault="00EB3A7C" w:rsidP="004B7B60">
                  <w:pPr>
                    <w:spacing w:line="160" w:lineRule="exact"/>
                    <w:jc w:val="left"/>
                    <w:rPr>
                      <w:rFonts w:cs="Miriam" w:hint="cs"/>
                      <w:noProof/>
                      <w:szCs w:val="18"/>
                      <w:rtl/>
                    </w:rPr>
                  </w:pPr>
                  <w:r>
                    <w:rPr>
                      <w:rFonts w:cs="Miriam" w:hint="cs"/>
                      <w:noProof/>
                      <w:szCs w:val="18"/>
                      <w:rtl/>
                    </w:rPr>
                    <w:t>תק' תשע"ג-2013</w:t>
                  </w:r>
                </w:p>
              </w:txbxContent>
            </v:textbox>
            <w10:anchorlock/>
          </v:rect>
        </w:pict>
      </w:r>
      <w:r w:rsidR="00BC5EA6">
        <w:rPr>
          <w:rStyle w:val="big-number"/>
          <w:rFonts w:hint="cs"/>
          <w:rtl/>
        </w:rPr>
        <w:t>7</w:t>
      </w:r>
      <w:r>
        <w:rPr>
          <w:rStyle w:val="big-number"/>
          <w:rtl/>
        </w:rPr>
        <w:t>.</w:t>
      </w:r>
      <w:r>
        <w:rPr>
          <w:rStyle w:val="big-number"/>
          <w:rtl/>
        </w:rPr>
        <w:tab/>
      </w:r>
      <w:r w:rsidR="00F73001">
        <w:rPr>
          <w:rStyle w:val="default"/>
          <w:rFonts w:cs="FrankRuehl" w:hint="cs"/>
          <w:rtl/>
        </w:rPr>
        <w:t xml:space="preserve">בעריכת טבלאות ההקצאה יפעל </w:t>
      </w:r>
      <w:r w:rsidR="00EB3A7C">
        <w:rPr>
          <w:rStyle w:val="default"/>
          <w:rFonts w:cs="FrankRuehl" w:hint="cs"/>
          <w:rtl/>
        </w:rPr>
        <w:t>עורך הטבלה</w:t>
      </w:r>
      <w:r w:rsidR="00F73001">
        <w:rPr>
          <w:rStyle w:val="default"/>
          <w:rFonts w:cs="FrankRuehl" w:hint="cs"/>
          <w:rtl/>
        </w:rPr>
        <w:t>, ככל הניתן, להפריד שותפויות במקרקעין ולהקצות, ככל האפשר, מגרשים לבעלות יחידה.</w:t>
      </w:r>
    </w:p>
    <w:p w:rsidR="00EB3A7C" w:rsidRPr="000E4389" w:rsidRDefault="00EB3A7C" w:rsidP="00EB3A7C">
      <w:pPr>
        <w:pStyle w:val="P00"/>
        <w:spacing w:before="0"/>
        <w:ind w:left="0" w:right="1134"/>
        <w:rPr>
          <w:rStyle w:val="default"/>
          <w:rFonts w:cs="FrankRuehl" w:hint="cs"/>
          <w:vanish/>
          <w:color w:val="FF0000"/>
          <w:szCs w:val="20"/>
          <w:shd w:val="clear" w:color="auto" w:fill="FFFF99"/>
          <w:rtl/>
        </w:rPr>
      </w:pPr>
      <w:bookmarkStart w:id="9" w:name="Rov30"/>
      <w:r w:rsidRPr="000E4389">
        <w:rPr>
          <w:rStyle w:val="default"/>
          <w:rFonts w:cs="FrankRuehl" w:hint="cs"/>
          <w:vanish/>
          <w:color w:val="FF0000"/>
          <w:szCs w:val="20"/>
          <w:shd w:val="clear" w:color="auto" w:fill="FFFF99"/>
          <w:rtl/>
        </w:rPr>
        <w:t>מיום 6.8.2013</w:t>
      </w:r>
    </w:p>
    <w:p w:rsidR="00EB3A7C" w:rsidRPr="000E4389" w:rsidRDefault="00EB3A7C" w:rsidP="00EB3A7C">
      <w:pPr>
        <w:pStyle w:val="P00"/>
        <w:spacing w:before="0"/>
        <w:ind w:left="0" w:right="1134"/>
        <w:rPr>
          <w:rStyle w:val="default"/>
          <w:rFonts w:cs="FrankRuehl" w:hint="cs"/>
          <w:vanish/>
          <w:szCs w:val="20"/>
          <w:shd w:val="clear" w:color="auto" w:fill="FFFF99"/>
          <w:rtl/>
        </w:rPr>
      </w:pPr>
      <w:r w:rsidRPr="000E4389">
        <w:rPr>
          <w:rStyle w:val="default"/>
          <w:rFonts w:cs="FrankRuehl" w:hint="cs"/>
          <w:b/>
          <w:bCs/>
          <w:vanish/>
          <w:szCs w:val="20"/>
          <w:shd w:val="clear" w:color="auto" w:fill="FFFF99"/>
          <w:rtl/>
        </w:rPr>
        <w:t>תק' תשע"ג-2013</w:t>
      </w:r>
    </w:p>
    <w:p w:rsidR="00EB3A7C" w:rsidRPr="000E4389" w:rsidRDefault="00EB3A7C" w:rsidP="00EB3A7C">
      <w:pPr>
        <w:pStyle w:val="P00"/>
        <w:spacing w:before="0"/>
        <w:ind w:left="0" w:right="1134"/>
        <w:rPr>
          <w:rStyle w:val="default"/>
          <w:rFonts w:cs="FrankRuehl" w:hint="cs"/>
          <w:vanish/>
          <w:szCs w:val="20"/>
          <w:shd w:val="clear" w:color="auto" w:fill="FFFF99"/>
          <w:rtl/>
        </w:rPr>
      </w:pPr>
      <w:hyperlink r:id="rId8" w:history="1">
        <w:r w:rsidRPr="000E4389">
          <w:rPr>
            <w:rStyle w:val="Hyperlink"/>
            <w:rFonts w:hint="cs"/>
            <w:vanish/>
            <w:szCs w:val="20"/>
            <w:shd w:val="clear" w:color="auto" w:fill="FFFF99"/>
            <w:rtl/>
          </w:rPr>
          <w:t>ק"ת תשע"ג מס' 7266</w:t>
        </w:r>
      </w:hyperlink>
      <w:r w:rsidRPr="000E4389">
        <w:rPr>
          <w:rStyle w:val="default"/>
          <w:rFonts w:cs="FrankRuehl" w:hint="cs"/>
          <w:vanish/>
          <w:szCs w:val="20"/>
          <w:shd w:val="clear" w:color="auto" w:fill="FFFF99"/>
          <w:rtl/>
        </w:rPr>
        <w:t xml:space="preserve"> מיום 7.7.2013 עמ' 1466</w:t>
      </w:r>
    </w:p>
    <w:p w:rsidR="00EB3A7C" w:rsidRPr="00EB3A7C" w:rsidRDefault="00EB3A7C" w:rsidP="00EB3A7C">
      <w:pPr>
        <w:pStyle w:val="P00"/>
        <w:ind w:left="0" w:right="1134"/>
        <w:rPr>
          <w:rStyle w:val="default"/>
          <w:rFonts w:cs="FrankRuehl" w:hint="cs"/>
          <w:sz w:val="2"/>
          <w:szCs w:val="2"/>
          <w:shd w:val="clear" w:color="auto" w:fill="FFFF99"/>
          <w:rtl/>
        </w:rPr>
      </w:pPr>
      <w:r w:rsidRPr="000E4389">
        <w:rPr>
          <w:rStyle w:val="default"/>
          <w:rFonts w:cs="FrankRuehl" w:hint="cs"/>
          <w:vanish/>
          <w:sz w:val="22"/>
          <w:szCs w:val="22"/>
          <w:shd w:val="clear" w:color="auto" w:fill="FFFF99"/>
          <w:rtl/>
        </w:rPr>
        <w:t>7</w:t>
      </w:r>
      <w:r w:rsidRPr="000E4389">
        <w:rPr>
          <w:rStyle w:val="default"/>
          <w:rFonts w:cs="FrankRuehl"/>
          <w:vanish/>
          <w:sz w:val="22"/>
          <w:szCs w:val="22"/>
          <w:shd w:val="clear" w:color="auto" w:fill="FFFF99"/>
          <w:rtl/>
        </w:rPr>
        <w:t>.</w:t>
      </w:r>
      <w:r w:rsidRPr="000E4389">
        <w:rPr>
          <w:rStyle w:val="default"/>
          <w:rFonts w:cs="FrankRuehl"/>
          <w:vanish/>
          <w:sz w:val="22"/>
          <w:szCs w:val="22"/>
          <w:shd w:val="clear" w:color="auto" w:fill="FFFF99"/>
          <w:rtl/>
        </w:rPr>
        <w:tab/>
      </w:r>
      <w:r w:rsidRPr="000E4389">
        <w:rPr>
          <w:rStyle w:val="default"/>
          <w:rFonts w:cs="FrankRuehl" w:hint="cs"/>
          <w:vanish/>
          <w:sz w:val="22"/>
          <w:szCs w:val="22"/>
          <w:shd w:val="clear" w:color="auto" w:fill="FFFF99"/>
          <w:rtl/>
        </w:rPr>
        <w:t xml:space="preserve">בעריכת טבלאות ההקצאה יפעל </w:t>
      </w:r>
      <w:r w:rsidRPr="000E4389">
        <w:rPr>
          <w:rStyle w:val="default"/>
          <w:rFonts w:cs="FrankRuehl" w:hint="cs"/>
          <w:strike/>
          <w:vanish/>
          <w:sz w:val="22"/>
          <w:szCs w:val="22"/>
          <w:shd w:val="clear" w:color="auto" w:fill="FFFF99"/>
          <w:rtl/>
        </w:rPr>
        <w:t>שמאי המקרקעין</w:t>
      </w:r>
      <w:r w:rsidRPr="000E4389">
        <w:rPr>
          <w:rStyle w:val="default"/>
          <w:rFonts w:cs="FrankRuehl" w:hint="cs"/>
          <w:vanish/>
          <w:sz w:val="22"/>
          <w:szCs w:val="22"/>
          <w:shd w:val="clear" w:color="auto" w:fill="FFFF99"/>
          <w:rtl/>
        </w:rPr>
        <w:t xml:space="preserve"> </w:t>
      </w:r>
      <w:r w:rsidRPr="000E4389">
        <w:rPr>
          <w:rStyle w:val="default"/>
          <w:rFonts w:cs="FrankRuehl" w:hint="cs"/>
          <w:vanish/>
          <w:sz w:val="22"/>
          <w:szCs w:val="22"/>
          <w:u w:val="single"/>
          <w:shd w:val="clear" w:color="auto" w:fill="FFFF99"/>
          <w:rtl/>
        </w:rPr>
        <w:t>עורך הטבלה</w:t>
      </w:r>
      <w:r w:rsidRPr="000E4389">
        <w:rPr>
          <w:rStyle w:val="default"/>
          <w:rFonts w:cs="FrankRuehl" w:hint="cs"/>
          <w:vanish/>
          <w:sz w:val="22"/>
          <w:szCs w:val="22"/>
          <w:shd w:val="clear" w:color="auto" w:fill="FFFF99"/>
          <w:rtl/>
        </w:rPr>
        <w:t>, ככל הניתן, להפריד שותפויות במקרקעין ולהקצות, ככל האפשר, מגרשים לבעלות יחידה.</w:t>
      </w:r>
      <w:bookmarkEnd w:id="9"/>
    </w:p>
    <w:p w:rsidR="004B7B60" w:rsidRDefault="004B7B60" w:rsidP="00EB3A7C">
      <w:pPr>
        <w:pStyle w:val="P00"/>
        <w:spacing w:before="72"/>
        <w:ind w:left="0" w:right="1134"/>
        <w:rPr>
          <w:rStyle w:val="default"/>
          <w:rFonts w:cs="FrankRuehl" w:hint="cs"/>
          <w:rtl/>
        </w:rPr>
      </w:pPr>
      <w:bookmarkStart w:id="10" w:name="Seif8"/>
      <w:bookmarkEnd w:id="10"/>
      <w:r>
        <w:rPr>
          <w:lang w:val="he-IL"/>
        </w:rPr>
        <w:pict>
          <v:rect id="_x0000_s1135" style="position:absolute;left:0;text-align:left;margin-left:464.5pt;margin-top:8.05pt;width:75.05pt;height:17.25pt;z-index:251654656" o:allowincell="f" filled="f" stroked="f" strokecolor="lime" strokeweight=".25pt">
            <v:textbox style="mso-next-textbox:#_x0000_s1135" inset="0,0,0,0">
              <w:txbxContent>
                <w:p w:rsidR="00613F4E" w:rsidRDefault="00613F4E" w:rsidP="004B7B60">
                  <w:pPr>
                    <w:spacing w:line="160" w:lineRule="exact"/>
                    <w:jc w:val="left"/>
                    <w:rPr>
                      <w:rFonts w:cs="Miriam" w:hint="cs"/>
                      <w:noProof/>
                      <w:szCs w:val="18"/>
                      <w:rtl/>
                    </w:rPr>
                  </w:pPr>
                  <w:r>
                    <w:rPr>
                      <w:rFonts w:cs="Miriam" w:hint="cs"/>
                      <w:szCs w:val="18"/>
                      <w:rtl/>
                    </w:rPr>
                    <w:t>תשלומי איזון</w:t>
                  </w:r>
                </w:p>
                <w:p w:rsidR="00EB3A7C" w:rsidRDefault="00EB3A7C" w:rsidP="00EB3A7C">
                  <w:pPr>
                    <w:spacing w:line="160" w:lineRule="exact"/>
                    <w:jc w:val="left"/>
                    <w:rPr>
                      <w:rFonts w:cs="Miriam" w:hint="cs"/>
                      <w:noProof/>
                      <w:szCs w:val="18"/>
                      <w:rtl/>
                    </w:rPr>
                  </w:pPr>
                  <w:r>
                    <w:rPr>
                      <w:rFonts w:cs="Miriam" w:hint="cs"/>
                      <w:noProof/>
                      <w:szCs w:val="18"/>
                      <w:rtl/>
                    </w:rPr>
                    <w:t>תק' תשע"ג-2013</w:t>
                  </w:r>
                </w:p>
              </w:txbxContent>
            </v:textbox>
            <w10:anchorlock/>
          </v:rect>
        </w:pict>
      </w:r>
      <w:r w:rsidR="00F73001">
        <w:rPr>
          <w:rStyle w:val="big-number"/>
          <w:rFonts w:hint="cs"/>
          <w:rtl/>
        </w:rPr>
        <w:t>8</w:t>
      </w:r>
      <w:r>
        <w:rPr>
          <w:rStyle w:val="big-number"/>
          <w:rtl/>
        </w:rPr>
        <w:t>.</w:t>
      </w:r>
      <w:r>
        <w:rPr>
          <w:rStyle w:val="big-number"/>
          <w:rtl/>
        </w:rPr>
        <w:tab/>
      </w:r>
      <w:r w:rsidR="00BB2E91">
        <w:rPr>
          <w:rStyle w:val="default"/>
          <w:rFonts w:cs="FrankRuehl" w:hint="cs"/>
          <w:rtl/>
        </w:rPr>
        <w:t xml:space="preserve">תשלומי איזון, ככל שהם נדרשים לפי סעיף 122לחוק, ייקבעו בשקלים חדשים נכון ליום </w:t>
      </w:r>
      <w:r w:rsidR="00EB3A7C">
        <w:rPr>
          <w:rStyle w:val="default"/>
          <w:rFonts w:cs="FrankRuehl" w:hint="cs"/>
          <w:rtl/>
        </w:rPr>
        <w:t>עריכת</w:t>
      </w:r>
      <w:r w:rsidR="00BB2E91">
        <w:rPr>
          <w:rStyle w:val="default"/>
          <w:rFonts w:cs="FrankRuehl" w:hint="cs"/>
          <w:rtl/>
        </w:rPr>
        <w:t xml:space="preserve"> טבלאות ההקצאה והאיזון; ממועד זה ועד יום תחילתה של התכנית יישאר תשלומי האיזון בהפרשי הצמדה בהתאם לסעיף 265א לחוק, ומיום תחילתה של התכנית ועד לתשלום דמי האיזון בפועל </w:t>
      </w:r>
      <w:r w:rsidR="00BB2E91">
        <w:rPr>
          <w:rStyle w:val="default"/>
          <w:rFonts w:cs="FrankRuehl"/>
          <w:rtl/>
        </w:rPr>
        <w:t>–</w:t>
      </w:r>
      <w:r w:rsidR="00BB2E91">
        <w:rPr>
          <w:rStyle w:val="default"/>
          <w:rFonts w:cs="FrankRuehl" w:hint="cs"/>
          <w:rtl/>
        </w:rPr>
        <w:t xml:space="preserve"> יישאו </w:t>
      </w:r>
      <w:r w:rsidR="00EB3A7C">
        <w:rPr>
          <w:rStyle w:val="default"/>
          <w:rFonts w:cs="FrankRuehl" w:hint="cs"/>
          <w:rtl/>
        </w:rPr>
        <w:t>בריבית</w:t>
      </w:r>
      <w:r w:rsidR="00BB2E91">
        <w:rPr>
          <w:rStyle w:val="default"/>
          <w:rFonts w:cs="FrankRuehl" w:hint="cs"/>
          <w:rtl/>
        </w:rPr>
        <w:t xml:space="preserve"> בהתאם לסעיף האמור.</w:t>
      </w:r>
    </w:p>
    <w:p w:rsidR="00EB3A7C" w:rsidRPr="000E4389" w:rsidRDefault="00EB3A7C" w:rsidP="00EB3A7C">
      <w:pPr>
        <w:pStyle w:val="P00"/>
        <w:spacing w:before="0"/>
        <w:ind w:left="0" w:right="1134"/>
        <w:rPr>
          <w:rStyle w:val="default"/>
          <w:rFonts w:cs="FrankRuehl" w:hint="cs"/>
          <w:vanish/>
          <w:color w:val="FF0000"/>
          <w:szCs w:val="20"/>
          <w:shd w:val="clear" w:color="auto" w:fill="FFFF99"/>
          <w:rtl/>
        </w:rPr>
      </w:pPr>
      <w:bookmarkStart w:id="11" w:name="Rov31"/>
      <w:r w:rsidRPr="000E4389">
        <w:rPr>
          <w:rStyle w:val="default"/>
          <w:rFonts w:cs="FrankRuehl" w:hint="cs"/>
          <w:vanish/>
          <w:color w:val="FF0000"/>
          <w:szCs w:val="20"/>
          <w:shd w:val="clear" w:color="auto" w:fill="FFFF99"/>
          <w:rtl/>
        </w:rPr>
        <w:t>מיום 6.8.2013</w:t>
      </w:r>
    </w:p>
    <w:p w:rsidR="00EB3A7C" w:rsidRPr="000E4389" w:rsidRDefault="00EB3A7C" w:rsidP="00EB3A7C">
      <w:pPr>
        <w:pStyle w:val="P00"/>
        <w:spacing w:before="0"/>
        <w:ind w:left="0" w:right="1134"/>
        <w:rPr>
          <w:rStyle w:val="default"/>
          <w:rFonts w:cs="FrankRuehl" w:hint="cs"/>
          <w:vanish/>
          <w:szCs w:val="20"/>
          <w:shd w:val="clear" w:color="auto" w:fill="FFFF99"/>
          <w:rtl/>
        </w:rPr>
      </w:pPr>
      <w:r w:rsidRPr="000E4389">
        <w:rPr>
          <w:rStyle w:val="default"/>
          <w:rFonts w:cs="FrankRuehl" w:hint="cs"/>
          <w:b/>
          <w:bCs/>
          <w:vanish/>
          <w:szCs w:val="20"/>
          <w:shd w:val="clear" w:color="auto" w:fill="FFFF99"/>
          <w:rtl/>
        </w:rPr>
        <w:t>תק' תשע"ג-2013</w:t>
      </w:r>
    </w:p>
    <w:p w:rsidR="00EB3A7C" w:rsidRPr="000E4389" w:rsidRDefault="00EB3A7C" w:rsidP="00EB3A7C">
      <w:pPr>
        <w:pStyle w:val="P00"/>
        <w:spacing w:before="0"/>
        <w:ind w:left="0" w:right="1134"/>
        <w:rPr>
          <w:rStyle w:val="default"/>
          <w:rFonts w:cs="FrankRuehl" w:hint="cs"/>
          <w:vanish/>
          <w:szCs w:val="20"/>
          <w:shd w:val="clear" w:color="auto" w:fill="FFFF99"/>
          <w:rtl/>
        </w:rPr>
      </w:pPr>
      <w:hyperlink r:id="rId9" w:history="1">
        <w:r w:rsidRPr="000E4389">
          <w:rPr>
            <w:rStyle w:val="Hyperlink"/>
            <w:rFonts w:hint="cs"/>
            <w:vanish/>
            <w:szCs w:val="20"/>
            <w:shd w:val="clear" w:color="auto" w:fill="FFFF99"/>
            <w:rtl/>
          </w:rPr>
          <w:t>ק"ת תשע"ג מס' 7266</w:t>
        </w:r>
      </w:hyperlink>
      <w:r w:rsidRPr="000E4389">
        <w:rPr>
          <w:rStyle w:val="default"/>
          <w:rFonts w:cs="FrankRuehl" w:hint="cs"/>
          <w:vanish/>
          <w:szCs w:val="20"/>
          <w:shd w:val="clear" w:color="auto" w:fill="FFFF99"/>
          <w:rtl/>
        </w:rPr>
        <w:t xml:space="preserve"> מיום 7.7.2013 עמ' 1466</w:t>
      </w:r>
    </w:p>
    <w:p w:rsidR="00EB3A7C" w:rsidRPr="00EB3A7C" w:rsidRDefault="00EB3A7C" w:rsidP="00EB3A7C">
      <w:pPr>
        <w:pStyle w:val="P00"/>
        <w:ind w:left="0" w:right="1134"/>
        <w:rPr>
          <w:rStyle w:val="default"/>
          <w:rFonts w:cs="FrankRuehl" w:hint="cs"/>
          <w:sz w:val="2"/>
          <w:szCs w:val="2"/>
          <w:shd w:val="clear" w:color="auto" w:fill="FFFF99"/>
          <w:rtl/>
        </w:rPr>
      </w:pPr>
      <w:r w:rsidRPr="000E4389">
        <w:rPr>
          <w:rStyle w:val="default"/>
          <w:rFonts w:cs="FrankRuehl" w:hint="cs"/>
          <w:vanish/>
          <w:sz w:val="22"/>
          <w:szCs w:val="22"/>
          <w:shd w:val="clear" w:color="auto" w:fill="FFFF99"/>
          <w:rtl/>
        </w:rPr>
        <w:t>8</w:t>
      </w:r>
      <w:r w:rsidRPr="000E4389">
        <w:rPr>
          <w:rStyle w:val="default"/>
          <w:rFonts w:cs="FrankRuehl"/>
          <w:vanish/>
          <w:sz w:val="22"/>
          <w:szCs w:val="22"/>
          <w:shd w:val="clear" w:color="auto" w:fill="FFFF99"/>
          <w:rtl/>
        </w:rPr>
        <w:t>.</w:t>
      </w:r>
      <w:r w:rsidRPr="000E4389">
        <w:rPr>
          <w:rStyle w:val="default"/>
          <w:rFonts w:cs="FrankRuehl"/>
          <w:vanish/>
          <w:sz w:val="22"/>
          <w:szCs w:val="22"/>
          <w:shd w:val="clear" w:color="auto" w:fill="FFFF99"/>
          <w:rtl/>
        </w:rPr>
        <w:tab/>
      </w:r>
      <w:r w:rsidRPr="000E4389">
        <w:rPr>
          <w:rStyle w:val="default"/>
          <w:rFonts w:cs="FrankRuehl" w:hint="cs"/>
          <w:vanish/>
          <w:sz w:val="22"/>
          <w:szCs w:val="22"/>
          <w:shd w:val="clear" w:color="auto" w:fill="FFFF99"/>
          <w:rtl/>
        </w:rPr>
        <w:t xml:space="preserve">תשלומי איזון, ככל שהם נדרשים לפי סעיף 122לחוק, ייקבעו בשקלים חדשים נכון ליום </w:t>
      </w:r>
      <w:r w:rsidRPr="000E4389">
        <w:rPr>
          <w:rStyle w:val="default"/>
          <w:rFonts w:cs="FrankRuehl" w:hint="cs"/>
          <w:strike/>
          <w:vanish/>
          <w:sz w:val="22"/>
          <w:szCs w:val="22"/>
          <w:shd w:val="clear" w:color="auto" w:fill="FFFF99"/>
          <w:rtl/>
        </w:rPr>
        <w:t>חתימת</w:t>
      </w:r>
      <w:r w:rsidRPr="000E4389">
        <w:rPr>
          <w:rStyle w:val="default"/>
          <w:rFonts w:cs="FrankRuehl" w:hint="cs"/>
          <w:vanish/>
          <w:sz w:val="22"/>
          <w:szCs w:val="22"/>
          <w:shd w:val="clear" w:color="auto" w:fill="FFFF99"/>
          <w:rtl/>
        </w:rPr>
        <w:t xml:space="preserve"> </w:t>
      </w:r>
      <w:r w:rsidRPr="000E4389">
        <w:rPr>
          <w:rStyle w:val="default"/>
          <w:rFonts w:cs="FrankRuehl" w:hint="cs"/>
          <w:vanish/>
          <w:sz w:val="22"/>
          <w:szCs w:val="22"/>
          <w:u w:val="single"/>
          <w:shd w:val="clear" w:color="auto" w:fill="FFFF99"/>
          <w:rtl/>
        </w:rPr>
        <w:t>עריכת</w:t>
      </w:r>
      <w:r w:rsidRPr="000E4389">
        <w:rPr>
          <w:rStyle w:val="default"/>
          <w:rFonts w:cs="FrankRuehl" w:hint="cs"/>
          <w:vanish/>
          <w:sz w:val="22"/>
          <w:szCs w:val="22"/>
          <w:shd w:val="clear" w:color="auto" w:fill="FFFF99"/>
          <w:rtl/>
        </w:rPr>
        <w:t xml:space="preserve"> טבלאות ההקצאה והאיזון; ממועד זה ועד יום תחילתה של התכנית יישאר תשלומי האיזון בהפרשי הצמדה בהתאם לסעיף 265א לחוק, ומיום תחילתה של התכנית ועד לתשלום דמי האיזון בפועל </w:t>
      </w:r>
      <w:r w:rsidRPr="000E4389">
        <w:rPr>
          <w:rStyle w:val="default"/>
          <w:rFonts w:cs="FrankRuehl"/>
          <w:vanish/>
          <w:sz w:val="22"/>
          <w:szCs w:val="22"/>
          <w:shd w:val="clear" w:color="auto" w:fill="FFFF99"/>
          <w:rtl/>
        </w:rPr>
        <w:t>–</w:t>
      </w:r>
      <w:r w:rsidRPr="000E4389">
        <w:rPr>
          <w:rStyle w:val="default"/>
          <w:rFonts w:cs="FrankRuehl" w:hint="cs"/>
          <w:vanish/>
          <w:sz w:val="22"/>
          <w:szCs w:val="22"/>
          <w:shd w:val="clear" w:color="auto" w:fill="FFFF99"/>
          <w:rtl/>
        </w:rPr>
        <w:t xml:space="preserve"> יישאו </w:t>
      </w:r>
      <w:r w:rsidRPr="000E4389">
        <w:rPr>
          <w:rStyle w:val="default"/>
          <w:rFonts w:cs="FrankRuehl" w:hint="cs"/>
          <w:strike/>
          <w:vanish/>
          <w:sz w:val="22"/>
          <w:szCs w:val="22"/>
          <w:shd w:val="clear" w:color="auto" w:fill="FFFF99"/>
          <w:rtl/>
        </w:rPr>
        <w:t>בתשלומי פיגורים</w:t>
      </w:r>
      <w:r w:rsidRPr="000E4389">
        <w:rPr>
          <w:rStyle w:val="default"/>
          <w:rFonts w:cs="FrankRuehl" w:hint="cs"/>
          <w:vanish/>
          <w:sz w:val="22"/>
          <w:szCs w:val="22"/>
          <w:shd w:val="clear" w:color="auto" w:fill="FFFF99"/>
          <w:rtl/>
        </w:rPr>
        <w:t xml:space="preserve"> </w:t>
      </w:r>
      <w:r w:rsidRPr="000E4389">
        <w:rPr>
          <w:rStyle w:val="default"/>
          <w:rFonts w:cs="FrankRuehl" w:hint="cs"/>
          <w:vanish/>
          <w:sz w:val="22"/>
          <w:szCs w:val="22"/>
          <w:u w:val="single"/>
          <w:shd w:val="clear" w:color="auto" w:fill="FFFF99"/>
          <w:rtl/>
        </w:rPr>
        <w:t>בריבית</w:t>
      </w:r>
      <w:r w:rsidRPr="000E4389">
        <w:rPr>
          <w:rStyle w:val="default"/>
          <w:rFonts w:cs="FrankRuehl" w:hint="cs"/>
          <w:vanish/>
          <w:sz w:val="22"/>
          <w:szCs w:val="22"/>
          <w:shd w:val="clear" w:color="auto" w:fill="FFFF99"/>
          <w:rtl/>
        </w:rPr>
        <w:t xml:space="preserve"> בהתאם לסעיף האמור.</w:t>
      </w:r>
      <w:bookmarkEnd w:id="11"/>
    </w:p>
    <w:p w:rsidR="004B7B60" w:rsidRDefault="004B7B60" w:rsidP="00BB2E91">
      <w:pPr>
        <w:pStyle w:val="P00"/>
        <w:spacing w:before="72"/>
        <w:ind w:left="0" w:right="1134"/>
        <w:rPr>
          <w:rStyle w:val="default"/>
          <w:rFonts w:cs="FrankRuehl" w:hint="cs"/>
          <w:rtl/>
        </w:rPr>
      </w:pPr>
      <w:bookmarkStart w:id="12" w:name="Seif9"/>
      <w:bookmarkEnd w:id="12"/>
      <w:r>
        <w:rPr>
          <w:lang w:val="he-IL"/>
        </w:rPr>
        <w:pict>
          <v:rect id="_x0000_s1136" style="position:absolute;left:0;text-align:left;margin-left:464.5pt;margin-top:8.05pt;width:75.05pt;height:30.1pt;z-index:251655680" o:allowincell="f" filled="f" stroked="f" strokecolor="lime" strokeweight=".25pt">
            <v:textbox style="mso-next-textbox:#_x0000_s1136" inset="0,0,0,0">
              <w:txbxContent>
                <w:p w:rsidR="00613F4E" w:rsidRDefault="00613F4E" w:rsidP="004B7B60">
                  <w:pPr>
                    <w:spacing w:line="160" w:lineRule="exact"/>
                    <w:jc w:val="left"/>
                    <w:rPr>
                      <w:rFonts w:cs="Miriam" w:hint="cs"/>
                      <w:noProof/>
                      <w:szCs w:val="18"/>
                      <w:rtl/>
                    </w:rPr>
                  </w:pPr>
                  <w:r>
                    <w:rPr>
                      <w:rFonts w:cs="Miriam" w:hint="cs"/>
                      <w:szCs w:val="18"/>
                      <w:rtl/>
                    </w:rPr>
                    <w:t>עדכון טבלת הקצאה ואיזון</w:t>
                  </w:r>
                </w:p>
              </w:txbxContent>
            </v:textbox>
            <w10:anchorlock/>
          </v:rect>
        </w:pict>
      </w:r>
      <w:r w:rsidR="00BB2E91">
        <w:rPr>
          <w:rStyle w:val="big-number"/>
          <w:rFonts w:hint="cs"/>
          <w:rtl/>
        </w:rPr>
        <w:t>9</w:t>
      </w:r>
      <w:r>
        <w:rPr>
          <w:rStyle w:val="big-number"/>
          <w:rtl/>
        </w:rPr>
        <w:t>.</w:t>
      </w:r>
      <w:r>
        <w:rPr>
          <w:rStyle w:val="big-number"/>
          <w:rtl/>
        </w:rPr>
        <w:tab/>
      </w:r>
      <w:r w:rsidR="00BB2E91">
        <w:rPr>
          <w:rStyle w:val="default"/>
          <w:rFonts w:cs="FrankRuehl" w:hint="cs"/>
          <w:rtl/>
        </w:rPr>
        <w:t>הופקדה תכנית הכוללת טבלת הקצאה ואיזון, ולא אושרה בתוך שלוש שנים ממועד הפקדתה, לא יאשר מוסד התכנון את התכנית אלא אם כן קיבל חוות דעת בכתב משמאי מקרקעין, שפורט בה אם השתנה השווי של החלקות והמגרשים שבמתחם האיחוד והחלוקה באופן המחייב עדכון של טבלת ההקצאה והאיזון; חוות הדעת של שמאי המקרקעין תובא לפני מוסד התכנון אשר יחליט בדבר המשך הליכי התכנית שלפניו.</w:t>
      </w:r>
    </w:p>
    <w:p w:rsidR="004B7B60" w:rsidRDefault="004B7B60" w:rsidP="00EB3A7C">
      <w:pPr>
        <w:pStyle w:val="P00"/>
        <w:spacing w:before="72"/>
        <w:ind w:left="0" w:right="1134"/>
        <w:rPr>
          <w:rStyle w:val="default"/>
          <w:rFonts w:cs="FrankRuehl" w:hint="cs"/>
          <w:rtl/>
        </w:rPr>
      </w:pPr>
      <w:bookmarkStart w:id="13" w:name="Seif10"/>
      <w:bookmarkEnd w:id="13"/>
      <w:r>
        <w:rPr>
          <w:lang w:val="he-IL"/>
        </w:rPr>
        <w:pict>
          <v:rect id="_x0000_s1137" style="position:absolute;left:0;text-align:left;margin-left:464.5pt;margin-top:8.05pt;width:75.05pt;height:27.8pt;z-index:251656704" o:allowincell="f" filled="f" stroked="f" strokecolor="lime" strokeweight=".25pt">
            <v:textbox style="mso-next-textbox:#_x0000_s1137" inset="0,0,0,0">
              <w:txbxContent>
                <w:p w:rsidR="00613F4E" w:rsidRDefault="00613F4E" w:rsidP="004B7B60">
                  <w:pPr>
                    <w:spacing w:line="160" w:lineRule="exact"/>
                    <w:jc w:val="left"/>
                    <w:rPr>
                      <w:rFonts w:cs="Miriam" w:hint="cs"/>
                      <w:noProof/>
                      <w:szCs w:val="18"/>
                      <w:rtl/>
                    </w:rPr>
                  </w:pPr>
                  <w:r>
                    <w:rPr>
                      <w:rFonts w:cs="Miriam" w:hint="cs"/>
                      <w:szCs w:val="18"/>
                      <w:rtl/>
                    </w:rPr>
                    <w:t>שליחת הודעות לבעלים</w:t>
                  </w:r>
                </w:p>
                <w:p w:rsidR="00EB3A7C" w:rsidRDefault="00EB3A7C" w:rsidP="004B7B60">
                  <w:pPr>
                    <w:spacing w:line="160" w:lineRule="exact"/>
                    <w:jc w:val="left"/>
                    <w:rPr>
                      <w:rFonts w:cs="Miriam" w:hint="cs"/>
                      <w:noProof/>
                      <w:szCs w:val="18"/>
                      <w:rtl/>
                    </w:rPr>
                  </w:pPr>
                  <w:r>
                    <w:rPr>
                      <w:rFonts w:cs="Miriam" w:hint="cs"/>
                      <w:noProof/>
                      <w:szCs w:val="18"/>
                      <w:rtl/>
                    </w:rPr>
                    <w:t>תק' תשע"ג-2013</w:t>
                  </w:r>
                </w:p>
              </w:txbxContent>
            </v:textbox>
            <w10:anchorlock/>
          </v:rect>
        </w:pict>
      </w:r>
      <w:r>
        <w:rPr>
          <w:rStyle w:val="big-number"/>
          <w:rFonts w:hint="cs"/>
          <w:rtl/>
        </w:rPr>
        <w:t>10</w:t>
      </w:r>
      <w:r>
        <w:rPr>
          <w:rStyle w:val="big-number"/>
          <w:rtl/>
        </w:rPr>
        <w:t>.</w:t>
      </w:r>
      <w:r>
        <w:rPr>
          <w:rStyle w:val="big-number"/>
          <w:rtl/>
        </w:rPr>
        <w:tab/>
      </w:r>
      <w:r w:rsidR="00BB2E91">
        <w:rPr>
          <w:rStyle w:val="default"/>
          <w:rFonts w:cs="FrankRuehl" w:hint="cs"/>
          <w:rtl/>
        </w:rPr>
        <w:t>(א)</w:t>
      </w:r>
      <w:r w:rsidR="00BB2E91">
        <w:rPr>
          <w:rStyle w:val="default"/>
          <w:rFonts w:cs="FrankRuehl" w:hint="cs"/>
          <w:rtl/>
        </w:rPr>
        <w:tab/>
        <w:t xml:space="preserve">הופקדה תכנית הכוללת הוראות בדבר איחוד וחלוקה שלא בהסכמת הבעלים, </w:t>
      </w:r>
      <w:r w:rsidR="00EB3A7C" w:rsidRPr="00EB3A7C">
        <w:rPr>
          <w:rStyle w:val="default"/>
          <w:rFonts w:cs="FrankRuehl" w:hint="cs"/>
          <w:rtl/>
        </w:rPr>
        <w:t>ישלח מוסד התכנון הדן בתכנית</w:t>
      </w:r>
      <w:r w:rsidR="00BB2E91">
        <w:rPr>
          <w:rStyle w:val="default"/>
          <w:rFonts w:cs="FrankRuehl" w:hint="cs"/>
          <w:rtl/>
        </w:rPr>
        <w:t xml:space="preserve"> בדואר רשום, על חשבון מגיש התכנית, הודעות לכל בעלי המקרקעין שבמתחם האיחוד והחלוקה בהתאם לטופס 3 שבתוספת; העתק של כל הודעה כאמור יישמר בידי מוסד התכנון.</w:t>
      </w:r>
    </w:p>
    <w:p w:rsidR="00BB2E91" w:rsidRDefault="00BB2E91" w:rsidP="00EB3A7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אותרו בעלי המקרקעין שבמתחם האיחוד והחלוקה, כולם או חלקם, </w:t>
      </w:r>
      <w:r w:rsidR="00EB3A7C" w:rsidRPr="00EB3A7C">
        <w:rPr>
          <w:rStyle w:val="default"/>
          <w:rFonts w:cs="FrankRuehl" w:hint="cs"/>
          <w:rtl/>
        </w:rPr>
        <w:t>יפרסם מוסד התכנון הדן בתכנית</w:t>
      </w:r>
      <w:r>
        <w:rPr>
          <w:rStyle w:val="default"/>
          <w:rFonts w:cs="FrankRuehl" w:hint="cs"/>
          <w:rtl/>
        </w:rPr>
        <w:t xml:space="preserve">, </w:t>
      </w:r>
      <w:r w:rsidR="000E4389">
        <w:rPr>
          <w:rStyle w:val="default"/>
          <w:rFonts w:cs="FrankRuehl" w:hint="cs"/>
          <w:rtl/>
        </w:rPr>
        <w:t>ע</w:t>
      </w:r>
      <w:r>
        <w:rPr>
          <w:rStyle w:val="default"/>
          <w:rFonts w:cs="FrankRuehl" w:hint="cs"/>
          <w:rtl/>
        </w:rPr>
        <w:t>ל חשבון מגיש התכנית, הודעה בעיתון לפי הוראות סעיף 1א לחוק, שיפורטו בה שמות כל הבעלים שלא אותרו.</w:t>
      </w:r>
    </w:p>
    <w:p w:rsidR="00BB2E91" w:rsidRDefault="00BB2E91" w:rsidP="00EB3A7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871E36">
        <w:rPr>
          <w:rStyle w:val="default"/>
          <w:rFonts w:cs="FrankRuehl" w:hint="cs"/>
          <w:rtl/>
        </w:rPr>
        <w:t xml:space="preserve">בעל מקרקעין שקיבל הודעה כאמור בסעיף קטן (א), רשאי להשיב </w:t>
      </w:r>
      <w:r w:rsidR="00EB3A7C" w:rsidRPr="00EB3A7C">
        <w:rPr>
          <w:rStyle w:val="default"/>
          <w:rFonts w:cs="FrankRuehl" w:hint="cs"/>
          <w:rtl/>
        </w:rPr>
        <w:t>למוסד התכנון הדן בתכנית</w:t>
      </w:r>
      <w:r w:rsidR="00871E36">
        <w:rPr>
          <w:rStyle w:val="default"/>
          <w:rFonts w:cs="FrankRuehl" w:hint="cs"/>
          <w:rtl/>
        </w:rPr>
        <w:t xml:space="preserve"> לפי טופס 4 שבתוספת בתוך שלושים ימים מיום קבלת ההודעה, האם הוא מסכים לתכנית; לא השיב בעל המקרקעין </w:t>
      </w:r>
      <w:r w:rsidR="00EB3A7C" w:rsidRPr="00EB3A7C">
        <w:rPr>
          <w:rStyle w:val="default"/>
          <w:rFonts w:cs="FrankRuehl" w:hint="cs"/>
          <w:rtl/>
        </w:rPr>
        <w:t>למוסד התכנון הדן בתכנית</w:t>
      </w:r>
      <w:r w:rsidR="00871E36">
        <w:rPr>
          <w:rStyle w:val="default"/>
          <w:rFonts w:cs="FrankRuehl" w:hint="cs"/>
          <w:rtl/>
        </w:rPr>
        <w:t xml:space="preserve"> בתוך פרק הזמן האמור, יראו אותו כאילו אינו מסכים לתכנית; הודעת בעל מקרקעין על אי-הסכמתו לתכנית אינה מהווה הגשת התנגדות לתכנית לפי סעיף 100 לחוק.</w:t>
      </w:r>
    </w:p>
    <w:p w:rsidR="00871E36" w:rsidRDefault="00871E36" w:rsidP="00BB2E9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באמור בתקנה זו כדי לגרוע מחובת פרסום תכנית לפי סעיף 89 לחוק.</w:t>
      </w:r>
    </w:p>
    <w:p w:rsidR="00EB3A7C" w:rsidRPr="000E4389" w:rsidRDefault="00EB3A7C" w:rsidP="00EB3A7C">
      <w:pPr>
        <w:pStyle w:val="P00"/>
        <w:spacing w:before="0"/>
        <w:ind w:left="0" w:right="1134"/>
        <w:rPr>
          <w:rStyle w:val="default"/>
          <w:rFonts w:cs="FrankRuehl" w:hint="cs"/>
          <w:vanish/>
          <w:color w:val="FF0000"/>
          <w:szCs w:val="20"/>
          <w:shd w:val="clear" w:color="auto" w:fill="FFFF99"/>
          <w:rtl/>
        </w:rPr>
      </w:pPr>
      <w:bookmarkStart w:id="14" w:name="Rov32"/>
      <w:r w:rsidRPr="000E4389">
        <w:rPr>
          <w:rStyle w:val="default"/>
          <w:rFonts w:cs="FrankRuehl" w:hint="cs"/>
          <w:vanish/>
          <w:color w:val="FF0000"/>
          <w:szCs w:val="20"/>
          <w:shd w:val="clear" w:color="auto" w:fill="FFFF99"/>
          <w:rtl/>
        </w:rPr>
        <w:t>מיום 6.8.2013</w:t>
      </w:r>
    </w:p>
    <w:p w:rsidR="00EB3A7C" w:rsidRPr="000E4389" w:rsidRDefault="00EB3A7C" w:rsidP="00EB3A7C">
      <w:pPr>
        <w:pStyle w:val="P00"/>
        <w:spacing w:before="0"/>
        <w:ind w:left="0" w:right="1134"/>
        <w:rPr>
          <w:rStyle w:val="default"/>
          <w:rFonts w:cs="FrankRuehl" w:hint="cs"/>
          <w:vanish/>
          <w:szCs w:val="20"/>
          <w:shd w:val="clear" w:color="auto" w:fill="FFFF99"/>
          <w:rtl/>
        </w:rPr>
      </w:pPr>
      <w:r w:rsidRPr="000E4389">
        <w:rPr>
          <w:rStyle w:val="default"/>
          <w:rFonts w:cs="FrankRuehl" w:hint="cs"/>
          <w:b/>
          <w:bCs/>
          <w:vanish/>
          <w:szCs w:val="20"/>
          <w:shd w:val="clear" w:color="auto" w:fill="FFFF99"/>
          <w:rtl/>
        </w:rPr>
        <w:t>תק' תשע"ג-2013</w:t>
      </w:r>
    </w:p>
    <w:p w:rsidR="00EB3A7C" w:rsidRPr="000E4389" w:rsidRDefault="00EB3A7C" w:rsidP="00EB3A7C">
      <w:pPr>
        <w:pStyle w:val="P00"/>
        <w:spacing w:before="0"/>
        <w:ind w:left="0" w:right="1134"/>
        <w:rPr>
          <w:rStyle w:val="default"/>
          <w:rFonts w:cs="FrankRuehl" w:hint="cs"/>
          <w:vanish/>
          <w:szCs w:val="20"/>
          <w:shd w:val="clear" w:color="auto" w:fill="FFFF99"/>
          <w:rtl/>
        </w:rPr>
      </w:pPr>
      <w:hyperlink r:id="rId10" w:history="1">
        <w:r w:rsidRPr="000E4389">
          <w:rPr>
            <w:rStyle w:val="Hyperlink"/>
            <w:rFonts w:hint="cs"/>
            <w:vanish/>
            <w:szCs w:val="20"/>
            <w:shd w:val="clear" w:color="auto" w:fill="FFFF99"/>
            <w:rtl/>
          </w:rPr>
          <w:t>ק"ת תשע"ג מס' 7266</w:t>
        </w:r>
      </w:hyperlink>
      <w:r w:rsidRPr="000E4389">
        <w:rPr>
          <w:rStyle w:val="default"/>
          <w:rFonts w:cs="FrankRuehl" w:hint="cs"/>
          <w:vanish/>
          <w:szCs w:val="20"/>
          <w:shd w:val="clear" w:color="auto" w:fill="FFFF99"/>
          <w:rtl/>
        </w:rPr>
        <w:t xml:space="preserve"> מיום 7.7.2013 עמ' 1466</w:t>
      </w:r>
    </w:p>
    <w:p w:rsidR="00EB3A7C" w:rsidRPr="000E4389" w:rsidRDefault="00EB3A7C" w:rsidP="00EB3A7C">
      <w:pPr>
        <w:pStyle w:val="P00"/>
        <w:ind w:left="0" w:right="1134"/>
        <w:rPr>
          <w:rStyle w:val="default"/>
          <w:rFonts w:cs="FrankRuehl" w:hint="cs"/>
          <w:vanish/>
          <w:sz w:val="22"/>
          <w:szCs w:val="22"/>
          <w:shd w:val="clear" w:color="auto" w:fill="FFFF99"/>
          <w:rtl/>
        </w:rPr>
      </w:pPr>
      <w:r w:rsidRPr="000E4389">
        <w:rPr>
          <w:rStyle w:val="default"/>
          <w:rFonts w:cs="FrankRuehl"/>
          <w:vanish/>
          <w:sz w:val="22"/>
          <w:szCs w:val="22"/>
          <w:shd w:val="clear" w:color="auto" w:fill="FFFF99"/>
          <w:rtl/>
        </w:rPr>
        <w:tab/>
      </w:r>
      <w:r w:rsidRPr="000E4389">
        <w:rPr>
          <w:rStyle w:val="default"/>
          <w:rFonts w:cs="FrankRuehl" w:hint="cs"/>
          <w:vanish/>
          <w:sz w:val="22"/>
          <w:szCs w:val="22"/>
          <w:shd w:val="clear" w:color="auto" w:fill="FFFF99"/>
          <w:rtl/>
        </w:rPr>
        <w:t>(א)</w:t>
      </w:r>
      <w:r w:rsidRPr="000E4389">
        <w:rPr>
          <w:rStyle w:val="default"/>
          <w:rFonts w:cs="FrankRuehl" w:hint="cs"/>
          <w:vanish/>
          <w:sz w:val="22"/>
          <w:szCs w:val="22"/>
          <w:shd w:val="clear" w:color="auto" w:fill="FFFF99"/>
          <w:rtl/>
        </w:rPr>
        <w:tab/>
        <w:t xml:space="preserve">הופקדה תכנית הכוללת הוראות בדבר איחוד וחלוקה שלא בהסכמת הבעלים, </w:t>
      </w:r>
      <w:r w:rsidRPr="000E4389">
        <w:rPr>
          <w:rStyle w:val="default"/>
          <w:rFonts w:cs="FrankRuehl" w:hint="cs"/>
          <w:strike/>
          <w:vanish/>
          <w:sz w:val="22"/>
          <w:szCs w:val="22"/>
          <w:shd w:val="clear" w:color="auto" w:fill="FFFF99"/>
          <w:rtl/>
        </w:rPr>
        <w:t>תשלח הוועדה המקומית</w:t>
      </w:r>
      <w:r w:rsidRPr="000E4389">
        <w:rPr>
          <w:rStyle w:val="default"/>
          <w:rFonts w:cs="FrankRuehl" w:hint="cs"/>
          <w:vanish/>
          <w:sz w:val="22"/>
          <w:szCs w:val="22"/>
          <w:shd w:val="clear" w:color="auto" w:fill="FFFF99"/>
          <w:rtl/>
        </w:rPr>
        <w:t xml:space="preserve"> </w:t>
      </w:r>
      <w:r w:rsidRPr="000E4389">
        <w:rPr>
          <w:rStyle w:val="default"/>
          <w:rFonts w:cs="FrankRuehl" w:hint="cs"/>
          <w:vanish/>
          <w:sz w:val="22"/>
          <w:szCs w:val="22"/>
          <w:u w:val="single"/>
          <w:shd w:val="clear" w:color="auto" w:fill="FFFF99"/>
          <w:rtl/>
        </w:rPr>
        <w:t>ישלח מוסד התכנון הדן בתכנית</w:t>
      </w:r>
      <w:r w:rsidRPr="000E4389">
        <w:rPr>
          <w:rStyle w:val="default"/>
          <w:rFonts w:cs="FrankRuehl" w:hint="cs"/>
          <w:vanish/>
          <w:sz w:val="22"/>
          <w:szCs w:val="22"/>
          <w:shd w:val="clear" w:color="auto" w:fill="FFFF99"/>
          <w:rtl/>
        </w:rPr>
        <w:t xml:space="preserve"> בדואר רשום, על חשבון מגיש התכנית, הודעות לכל בעלי המקרקעין שבמתחם האיחוד והחלוקה בהתאם לטופס 3 שבתוספת; העתק של כל הודעה כאמור יישמר בידי מוסד התכנון.</w:t>
      </w:r>
    </w:p>
    <w:p w:rsidR="00EB3A7C" w:rsidRPr="000E4389" w:rsidRDefault="00EB3A7C" w:rsidP="00EB3A7C">
      <w:pPr>
        <w:pStyle w:val="P00"/>
        <w:spacing w:before="0"/>
        <w:ind w:left="0" w:right="1134"/>
        <w:rPr>
          <w:rStyle w:val="default"/>
          <w:rFonts w:cs="FrankRuehl" w:hint="cs"/>
          <w:vanish/>
          <w:sz w:val="22"/>
          <w:szCs w:val="22"/>
          <w:shd w:val="clear" w:color="auto" w:fill="FFFF99"/>
          <w:rtl/>
        </w:rPr>
      </w:pPr>
      <w:r w:rsidRPr="000E4389">
        <w:rPr>
          <w:rStyle w:val="default"/>
          <w:rFonts w:cs="FrankRuehl" w:hint="cs"/>
          <w:vanish/>
          <w:sz w:val="22"/>
          <w:szCs w:val="22"/>
          <w:shd w:val="clear" w:color="auto" w:fill="FFFF99"/>
          <w:rtl/>
        </w:rPr>
        <w:tab/>
        <w:t>(ב)</w:t>
      </w:r>
      <w:r w:rsidRPr="000E4389">
        <w:rPr>
          <w:rStyle w:val="default"/>
          <w:rFonts w:cs="FrankRuehl" w:hint="cs"/>
          <w:vanish/>
          <w:sz w:val="22"/>
          <w:szCs w:val="22"/>
          <w:shd w:val="clear" w:color="auto" w:fill="FFFF99"/>
          <w:rtl/>
        </w:rPr>
        <w:tab/>
        <w:t xml:space="preserve">לא אותרו בעלי המקרקעין שבמתחם האיחוד והחלוקה, כולם או חלקם, </w:t>
      </w:r>
      <w:r w:rsidRPr="000E4389">
        <w:rPr>
          <w:rStyle w:val="default"/>
          <w:rFonts w:cs="FrankRuehl" w:hint="cs"/>
          <w:strike/>
          <w:vanish/>
          <w:sz w:val="22"/>
          <w:szCs w:val="22"/>
          <w:shd w:val="clear" w:color="auto" w:fill="FFFF99"/>
          <w:rtl/>
        </w:rPr>
        <w:t>תפרסם הוועדה המקומית</w:t>
      </w:r>
      <w:r w:rsidRPr="000E4389">
        <w:rPr>
          <w:rStyle w:val="default"/>
          <w:rFonts w:cs="FrankRuehl" w:hint="cs"/>
          <w:vanish/>
          <w:sz w:val="22"/>
          <w:szCs w:val="22"/>
          <w:shd w:val="clear" w:color="auto" w:fill="FFFF99"/>
          <w:rtl/>
        </w:rPr>
        <w:t xml:space="preserve"> </w:t>
      </w:r>
      <w:r w:rsidRPr="000E4389">
        <w:rPr>
          <w:rStyle w:val="default"/>
          <w:rFonts w:cs="FrankRuehl" w:hint="cs"/>
          <w:vanish/>
          <w:sz w:val="22"/>
          <w:szCs w:val="22"/>
          <w:u w:val="single"/>
          <w:shd w:val="clear" w:color="auto" w:fill="FFFF99"/>
          <w:rtl/>
        </w:rPr>
        <w:t>יפרסם מוסד התכנון הדן בתכנית</w:t>
      </w:r>
      <w:r w:rsidRPr="000E4389">
        <w:rPr>
          <w:rStyle w:val="default"/>
          <w:rFonts w:cs="FrankRuehl" w:hint="cs"/>
          <w:vanish/>
          <w:sz w:val="22"/>
          <w:szCs w:val="22"/>
          <w:shd w:val="clear" w:color="auto" w:fill="FFFF99"/>
          <w:rtl/>
        </w:rPr>
        <w:t xml:space="preserve">, </w:t>
      </w:r>
      <w:r w:rsidR="000E4389" w:rsidRPr="000E4389">
        <w:rPr>
          <w:rStyle w:val="default"/>
          <w:rFonts w:cs="FrankRuehl" w:hint="cs"/>
          <w:vanish/>
          <w:sz w:val="22"/>
          <w:szCs w:val="22"/>
          <w:shd w:val="clear" w:color="auto" w:fill="FFFF99"/>
          <w:rtl/>
        </w:rPr>
        <w:t>ע</w:t>
      </w:r>
      <w:r w:rsidRPr="000E4389">
        <w:rPr>
          <w:rStyle w:val="default"/>
          <w:rFonts w:cs="FrankRuehl" w:hint="cs"/>
          <w:vanish/>
          <w:sz w:val="22"/>
          <w:szCs w:val="22"/>
          <w:shd w:val="clear" w:color="auto" w:fill="FFFF99"/>
          <w:rtl/>
        </w:rPr>
        <w:t>ל חשבון מגיש התכנית, הודעה בעיתון לפי הוראות סעיף 1א לחוק, שיפורטו בה שמות כל הבעלים שלא אותרו.</w:t>
      </w:r>
    </w:p>
    <w:p w:rsidR="00EB3A7C" w:rsidRPr="00EB3A7C" w:rsidRDefault="00EB3A7C" w:rsidP="00EB3A7C">
      <w:pPr>
        <w:pStyle w:val="P00"/>
        <w:spacing w:before="0"/>
        <w:ind w:left="0" w:right="1134"/>
        <w:rPr>
          <w:rStyle w:val="default"/>
          <w:rFonts w:cs="FrankRuehl" w:hint="cs"/>
          <w:sz w:val="2"/>
          <w:szCs w:val="2"/>
          <w:shd w:val="clear" w:color="auto" w:fill="FFFF99"/>
          <w:rtl/>
        </w:rPr>
      </w:pPr>
      <w:r w:rsidRPr="000E4389">
        <w:rPr>
          <w:rStyle w:val="default"/>
          <w:rFonts w:cs="FrankRuehl" w:hint="cs"/>
          <w:vanish/>
          <w:sz w:val="22"/>
          <w:szCs w:val="22"/>
          <w:shd w:val="clear" w:color="auto" w:fill="FFFF99"/>
          <w:rtl/>
        </w:rPr>
        <w:tab/>
        <w:t>(ג)</w:t>
      </w:r>
      <w:r w:rsidRPr="000E4389">
        <w:rPr>
          <w:rStyle w:val="default"/>
          <w:rFonts w:cs="FrankRuehl" w:hint="cs"/>
          <w:vanish/>
          <w:sz w:val="22"/>
          <w:szCs w:val="22"/>
          <w:shd w:val="clear" w:color="auto" w:fill="FFFF99"/>
          <w:rtl/>
        </w:rPr>
        <w:tab/>
        <w:t xml:space="preserve">בעל מקרקעין שקיבל הודעה כאמור בסעיף קטן (א), רשאי להשיב </w:t>
      </w:r>
      <w:r w:rsidRPr="000E4389">
        <w:rPr>
          <w:rStyle w:val="default"/>
          <w:rFonts w:cs="FrankRuehl" w:hint="cs"/>
          <w:strike/>
          <w:vanish/>
          <w:sz w:val="22"/>
          <w:szCs w:val="22"/>
          <w:shd w:val="clear" w:color="auto" w:fill="FFFF99"/>
          <w:rtl/>
        </w:rPr>
        <w:t>לוועדה המקומית</w:t>
      </w:r>
      <w:r w:rsidRPr="000E4389">
        <w:rPr>
          <w:rStyle w:val="default"/>
          <w:rFonts w:cs="FrankRuehl" w:hint="cs"/>
          <w:vanish/>
          <w:sz w:val="22"/>
          <w:szCs w:val="22"/>
          <w:shd w:val="clear" w:color="auto" w:fill="FFFF99"/>
          <w:rtl/>
        </w:rPr>
        <w:t xml:space="preserve"> </w:t>
      </w:r>
      <w:r w:rsidRPr="000E4389">
        <w:rPr>
          <w:rStyle w:val="default"/>
          <w:rFonts w:cs="FrankRuehl" w:hint="cs"/>
          <w:vanish/>
          <w:sz w:val="22"/>
          <w:szCs w:val="22"/>
          <w:u w:val="single"/>
          <w:shd w:val="clear" w:color="auto" w:fill="FFFF99"/>
          <w:rtl/>
        </w:rPr>
        <w:t>למוסד התכנון הדן בתכנית</w:t>
      </w:r>
      <w:r w:rsidRPr="000E4389">
        <w:rPr>
          <w:rStyle w:val="default"/>
          <w:rFonts w:cs="FrankRuehl" w:hint="cs"/>
          <w:vanish/>
          <w:sz w:val="22"/>
          <w:szCs w:val="22"/>
          <w:shd w:val="clear" w:color="auto" w:fill="FFFF99"/>
          <w:rtl/>
        </w:rPr>
        <w:t xml:space="preserve"> לפי טופס 4 שבתוספת בתוך שלושים ימים מיום קבלת ההודעה, האם הוא מסכים לתכנית; לא השיב בעל המקרקעין </w:t>
      </w:r>
      <w:r w:rsidRPr="000E4389">
        <w:rPr>
          <w:rStyle w:val="default"/>
          <w:rFonts w:cs="FrankRuehl" w:hint="cs"/>
          <w:strike/>
          <w:vanish/>
          <w:sz w:val="22"/>
          <w:szCs w:val="22"/>
          <w:shd w:val="clear" w:color="auto" w:fill="FFFF99"/>
          <w:rtl/>
        </w:rPr>
        <w:t>לוועדה המקומית</w:t>
      </w:r>
      <w:r w:rsidRPr="000E4389">
        <w:rPr>
          <w:rStyle w:val="default"/>
          <w:rFonts w:cs="FrankRuehl" w:hint="cs"/>
          <w:vanish/>
          <w:sz w:val="22"/>
          <w:szCs w:val="22"/>
          <w:shd w:val="clear" w:color="auto" w:fill="FFFF99"/>
          <w:rtl/>
        </w:rPr>
        <w:t xml:space="preserve"> </w:t>
      </w:r>
      <w:r w:rsidRPr="000E4389">
        <w:rPr>
          <w:rStyle w:val="default"/>
          <w:rFonts w:cs="FrankRuehl" w:hint="cs"/>
          <w:vanish/>
          <w:sz w:val="22"/>
          <w:szCs w:val="22"/>
          <w:u w:val="single"/>
          <w:shd w:val="clear" w:color="auto" w:fill="FFFF99"/>
          <w:rtl/>
        </w:rPr>
        <w:t>למוסד התכנון הדן בתכנית</w:t>
      </w:r>
      <w:r w:rsidRPr="000E4389">
        <w:rPr>
          <w:rStyle w:val="default"/>
          <w:rFonts w:cs="FrankRuehl" w:hint="cs"/>
          <w:vanish/>
          <w:sz w:val="22"/>
          <w:szCs w:val="22"/>
          <w:shd w:val="clear" w:color="auto" w:fill="FFFF99"/>
          <w:rtl/>
        </w:rPr>
        <w:t xml:space="preserve"> בתוך פרק הזמן האמור, יראו אותו כאילו אינו מסכים לתכנית; הודעת בעל מקרקעין על אי-הסכמתו לתכנית אינה מהווה הגשת התנגדות לתכנית לפי סעיף 100 לחוק.</w:t>
      </w:r>
      <w:bookmarkEnd w:id="14"/>
    </w:p>
    <w:p w:rsidR="004B7B60" w:rsidRDefault="004B7B60" w:rsidP="008B7E17">
      <w:pPr>
        <w:pStyle w:val="P00"/>
        <w:spacing w:before="72"/>
        <w:ind w:left="0" w:right="1134"/>
        <w:rPr>
          <w:rStyle w:val="default"/>
          <w:rFonts w:cs="FrankRuehl" w:hint="cs"/>
          <w:rtl/>
        </w:rPr>
      </w:pPr>
      <w:bookmarkStart w:id="15" w:name="Seif11"/>
      <w:bookmarkEnd w:id="15"/>
      <w:r>
        <w:rPr>
          <w:lang w:val="he-IL"/>
        </w:rPr>
        <w:pict>
          <v:rect id="_x0000_s1138" style="position:absolute;left:0;text-align:left;margin-left:464.5pt;margin-top:8.05pt;width:75.05pt;height:30.1pt;z-index:251657728" o:allowincell="f" filled="f" stroked="f" strokecolor="lime" strokeweight=".25pt">
            <v:textbox style="mso-next-textbox:#_x0000_s1138" inset="0,0,0,0">
              <w:txbxContent>
                <w:p w:rsidR="00613F4E" w:rsidRDefault="00613F4E" w:rsidP="004B7B60">
                  <w:pPr>
                    <w:spacing w:line="160" w:lineRule="exact"/>
                    <w:jc w:val="left"/>
                    <w:rPr>
                      <w:rFonts w:cs="Miriam" w:hint="cs"/>
                      <w:noProof/>
                      <w:szCs w:val="18"/>
                      <w:rtl/>
                    </w:rPr>
                  </w:pPr>
                  <w:r>
                    <w:rPr>
                      <w:rFonts w:cs="Miriam" w:hint="cs"/>
                      <w:szCs w:val="18"/>
                      <w:rtl/>
                    </w:rPr>
                    <w:t>איסור מתן היתר בטרם אישורה של תכנית לצורכי רישום</w:t>
                  </w:r>
                </w:p>
              </w:txbxContent>
            </v:textbox>
            <w10:anchorlock/>
          </v:rect>
        </w:pict>
      </w:r>
      <w:r>
        <w:rPr>
          <w:rStyle w:val="big-number"/>
          <w:rFonts w:hint="cs"/>
          <w:rtl/>
        </w:rPr>
        <w:t>1</w:t>
      </w:r>
      <w:r w:rsidR="00871E36">
        <w:rPr>
          <w:rStyle w:val="big-number"/>
          <w:rFonts w:hint="cs"/>
          <w:rtl/>
        </w:rPr>
        <w:t>1</w:t>
      </w:r>
      <w:r>
        <w:rPr>
          <w:rStyle w:val="big-number"/>
          <w:rtl/>
        </w:rPr>
        <w:t>.</w:t>
      </w:r>
      <w:r>
        <w:rPr>
          <w:rStyle w:val="big-number"/>
          <w:rtl/>
        </w:rPr>
        <w:tab/>
      </w:r>
      <w:r w:rsidR="008B7E17">
        <w:rPr>
          <w:rStyle w:val="default"/>
          <w:rFonts w:cs="FrankRuehl" w:hint="cs"/>
          <w:rtl/>
        </w:rPr>
        <w:t>לאחר תחילתה של תכנית הכוללת הוראות בדבר איחוד וחלוקה, לא יינתן היתר בנייה במתחם האיחוד והחלוקה, אלא לאחר שאושרה על ידי הוועדה המקומית תכנית לצורכי רישום לכל מתחם האיחוד והחלוקה; אין בהוראות אלה כדי לגרוע מסמכות מוסד תכנון להתנות בתכנית מתן היתר בנייה, בקיום תנאים נוספים.</w:t>
      </w:r>
    </w:p>
    <w:p w:rsidR="004B7B60" w:rsidRDefault="004B7B60" w:rsidP="008B7E17">
      <w:pPr>
        <w:pStyle w:val="P00"/>
        <w:spacing w:before="72"/>
        <w:ind w:left="0" w:right="1134"/>
        <w:rPr>
          <w:rStyle w:val="default"/>
          <w:rFonts w:cs="FrankRuehl" w:hint="cs"/>
          <w:rtl/>
        </w:rPr>
      </w:pPr>
      <w:bookmarkStart w:id="16" w:name="Seif12"/>
      <w:bookmarkEnd w:id="16"/>
      <w:r>
        <w:rPr>
          <w:lang w:val="he-IL"/>
        </w:rPr>
        <w:pict>
          <v:rect id="_x0000_s1139" style="position:absolute;left:0;text-align:left;margin-left:464.5pt;margin-top:8.05pt;width:75.05pt;height:19.75pt;z-index:251658752" o:allowincell="f" filled="f" stroked="f" strokecolor="lime" strokeweight=".25pt">
            <v:textbox style="mso-next-textbox:#_x0000_s1139" inset="0,0,0,0">
              <w:txbxContent>
                <w:p w:rsidR="00613F4E" w:rsidRDefault="00613F4E" w:rsidP="004B7B60">
                  <w:pPr>
                    <w:spacing w:line="160" w:lineRule="exact"/>
                    <w:jc w:val="left"/>
                    <w:rPr>
                      <w:rFonts w:cs="Miriam" w:hint="cs"/>
                      <w:noProof/>
                      <w:szCs w:val="18"/>
                      <w:rtl/>
                    </w:rPr>
                  </w:pPr>
                  <w:r>
                    <w:rPr>
                      <w:rFonts w:cs="Miriam" w:hint="cs"/>
                      <w:szCs w:val="18"/>
                      <w:rtl/>
                    </w:rPr>
                    <w:t>העברת מסמכים לרשם המקרקעין</w:t>
                  </w:r>
                </w:p>
              </w:txbxContent>
            </v:textbox>
            <w10:anchorlock/>
          </v:rect>
        </w:pict>
      </w:r>
      <w:r>
        <w:rPr>
          <w:rStyle w:val="big-number"/>
          <w:rFonts w:hint="cs"/>
          <w:rtl/>
        </w:rPr>
        <w:t>1</w:t>
      </w:r>
      <w:r w:rsidR="008B7E17">
        <w:rPr>
          <w:rStyle w:val="big-number"/>
          <w:rFonts w:hint="cs"/>
          <w:rtl/>
        </w:rPr>
        <w:t>2</w:t>
      </w:r>
      <w:r>
        <w:rPr>
          <w:rStyle w:val="big-number"/>
          <w:rtl/>
        </w:rPr>
        <w:t>.</w:t>
      </w:r>
      <w:r>
        <w:rPr>
          <w:rStyle w:val="big-number"/>
          <w:rtl/>
        </w:rPr>
        <w:tab/>
      </w:r>
      <w:r w:rsidR="008B7E17">
        <w:rPr>
          <w:rStyle w:val="default"/>
          <w:rFonts w:cs="FrankRuehl" w:hint="cs"/>
          <w:rtl/>
        </w:rPr>
        <w:t>(א)</w:t>
      </w:r>
      <w:r w:rsidR="008B7E17">
        <w:rPr>
          <w:rStyle w:val="default"/>
          <w:rFonts w:cs="FrankRuehl" w:hint="cs"/>
          <w:rtl/>
        </w:rPr>
        <w:tab/>
        <w:t>לצורך רישום חלוקה חדשה, יעביר יושב ראש הוועדה המקומית לרשם המקרקעין, את המסמכים האלה:</w:t>
      </w:r>
    </w:p>
    <w:p w:rsidR="008B7E17" w:rsidRDefault="008B7E17" w:rsidP="00163BF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בקשה לרישום החלוקה החדשה החתומה בידי יושב ראש הוועדה המקומית;</w:t>
      </w:r>
    </w:p>
    <w:p w:rsidR="008B7E17" w:rsidRDefault="008B7E17" w:rsidP="00163BF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סדר פעולות האיחוד והחלוקה, הכולל את פירוט הפעולות על פי סדרן בהתאמה לתכנית לצורכי רישום כאמור בפסקה (6), וכן הוראות בדבר ייחוד שעבוד וייחוד או ביטול זיקות הנאה, במידת הצורך;</w:t>
      </w:r>
    </w:p>
    <w:p w:rsidR="008B7E17" w:rsidRDefault="008B7E17" w:rsidP="00163BF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ותשריט התכנית שקבעה את ההוראות בדבר האיחוד והחלוקה, ובכלל זה הוראות בדבר רישום זיקות הנאה ושעבודים אחרים, הנושאים חותמת בדבר אישורם על ידי מוסד התכנון;</w:t>
      </w:r>
    </w:p>
    <w:p w:rsidR="008B7E17" w:rsidRDefault="008B7E17" w:rsidP="00163BF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העתק טבלת ההקצאה או טבלת ההקצאה והאיזון של התכנית שקבעה את ההוראות בדבר האיחוד והחלוקה, לפי העניין, הנושא חותמת של מוסד התכנון בדבר אישורה;</w:t>
      </w:r>
    </w:p>
    <w:p w:rsidR="008B7E17" w:rsidRDefault="008B7E17" w:rsidP="00163BF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תכנית לצורכי רישום הכוללת את מתחם האיחוד והחלוקה, ומאושרת בידי יושב ראש הוועדה המקומית כתואמת את התכנית שקבעה את ההוראות בדבר האיחוד והחלוקה;</w:t>
      </w:r>
    </w:p>
    <w:p w:rsidR="008B7E17" w:rsidRDefault="008B7E17" w:rsidP="00163BFB">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תכנית לצורכי רישום הכוללת את מתחם האיחוד והחלוקה, ומאושרת ככשרה לרישום על פי פקודת המדידות.</w:t>
      </w:r>
    </w:p>
    <w:p w:rsidR="008B7E17" w:rsidRDefault="008B7E17" w:rsidP="008B7E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163BFB">
        <w:rPr>
          <w:rStyle w:val="default"/>
          <w:rFonts w:cs="FrankRuehl" w:hint="cs"/>
          <w:rtl/>
        </w:rPr>
        <w:t>את התכניות לצורכי רישום המנויות בתקנת משנה (א)(5) ו-(6) ניתן להגיש על גבי תשריט אחד.</w:t>
      </w:r>
    </w:p>
    <w:p w:rsidR="004B7B60" w:rsidRDefault="004B7B60" w:rsidP="00944CA8">
      <w:pPr>
        <w:pStyle w:val="P00"/>
        <w:spacing w:before="72"/>
        <w:ind w:left="0" w:right="1134"/>
        <w:rPr>
          <w:rStyle w:val="default"/>
          <w:rFonts w:cs="FrankRuehl" w:hint="cs"/>
          <w:rtl/>
        </w:rPr>
      </w:pPr>
      <w:bookmarkStart w:id="17" w:name="Seif13"/>
      <w:bookmarkEnd w:id="17"/>
      <w:r>
        <w:rPr>
          <w:lang w:val="he-IL"/>
        </w:rPr>
        <w:pict>
          <v:rect id="_x0000_s1140" style="position:absolute;left:0;text-align:left;margin-left:464.5pt;margin-top:8.05pt;width:75.05pt;height:21.6pt;z-index:251659776" o:allowincell="f" filled="f" stroked="f" strokecolor="lime" strokeweight=".25pt">
            <v:textbox style="mso-next-textbox:#_x0000_s1140" inset="0,0,0,0">
              <w:txbxContent>
                <w:p w:rsidR="00613F4E" w:rsidRDefault="00613F4E" w:rsidP="004B7B60">
                  <w:pPr>
                    <w:spacing w:line="160" w:lineRule="exact"/>
                    <w:jc w:val="left"/>
                    <w:rPr>
                      <w:rFonts w:cs="Miriam" w:hint="cs"/>
                      <w:noProof/>
                      <w:szCs w:val="18"/>
                      <w:rtl/>
                    </w:rPr>
                  </w:pPr>
                  <w:r>
                    <w:rPr>
                      <w:rFonts w:cs="Miriam" w:hint="cs"/>
                      <w:szCs w:val="18"/>
                      <w:rtl/>
                    </w:rPr>
                    <w:t>הוראות בדבר רישום שיעבוד</w:t>
                  </w:r>
                </w:p>
              </w:txbxContent>
            </v:textbox>
            <w10:anchorlock/>
          </v:rect>
        </w:pict>
      </w:r>
      <w:r>
        <w:rPr>
          <w:rStyle w:val="big-number"/>
          <w:rFonts w:hint="cs"/>
          <w:rtl/>
        </w:rPr>
        <w:t>1</w:t>
      </w:r>
      <w:r w:rsidR="00163BFB">
        <w:rPr>
          <w:rStyle w:val="big-number"/>
          <w:rFonts w:hint="cs"/>
          <w:rtl/>
        </w:rPr>
        <w:t>3</w:t>
      </w:r>
      <w:r>
        <w:rPr>
          <w:rStyle w:val="big-number"/>
          <w:rtl/>
        </w:rPr>
        <w:t>.</w:t>
      </w:r>
      <w:r>
        <w:rPr>
          <w:rStyle w:val="big-number"/>
          <w:rtl/>
        </w:rPr>
        <w:tab/>
      </w:r>
      <w:r w:rsidR="00944CA8">
        <w:rPr>
          <w:rStyle w:val="default"/>
          <w:rFonts w:cs="FrankRuehl" w:hint="cs"/>
          <w:rtl/>
        </w:rPr>
        <w:t>(א)</w:t>
      </w:r>
      <w:r w:rsidR="00944CA8">
        <w:rPr>
          <w:rStyle w:val="default"/>
          <w:rFonts w:cs="FrankRuehl" w:hint="cs"/>
          <w:rtl/>
        </w:rPr>
        <w:tab/>
        <w:t xml:space="preserve">הוראות בדבר ייחוד שעבוד על המגרשים הנוצרים מכוחה של התכנית בהתאם להוראות סעיף 126 לחוק, ייערכו על פי סדר עוקב של מספרי החלקות והגושים לכל חלקה בנפרד; היו על חלקה אחת כמה שעבודים </w:t>
      </w:r>
      <w:r w:rsidR="00944CA8">
        <w:rPr>
          <w:rStyle w:val="default"/>
          <w:rFonts w:cs="FrankRuehl"/>
          <w:rtl/>
        </w:rPr>
        <w:t>–</w:t>
      </w:r>
      <w:r w:rsidR="00944CA8">
        <w:rPr>
          <w:rStyle w:val="default"/>
          <w:rFonts w:cs="FrankRuehl" w:hint="cs"/>
          <w:rtl/>
        </w:rPr>
        <w:t xml:space="preserve"> יירשמו לפי סדר רישומם במרשם.</w:t>
      </w:r>
    </w:p>
    <w:p w:rsidR="00944CA8" w:rsidRDefault="00944CA8" w:rsidP="00944CA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הוראה בדבר רישום שעבוד תכלול את מספר השטר שלפניו נרשם, מועד רישומו, המוטב של השעבוד, פרטי המתחייב בתנאי השעבוד, מספר החלקה הארעית אשר לגביה ייוחד השעבוד לפי התכנית לצורכי רישום כאמור בתקנה 12(א)(6), או מספר המגרש לפי טבלאות ההקצאה והאיזון הכלולות בתכנית שקבעה את ההוראות בדבר האיחוד והחלוקה, אשר לגביו ייוחד השעבוד.</w:t>
      </w:r>
    </w:p>
    <w:p w:rsidR="00944CA8" w:rsidRDefault="00944CA8" w:rsidP="00944CA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הוקצו לבעליה של חלקה אחת כמה מגרשים בחלוקה החדשה, והיה רשום שעבוד על אותה חלקה </w:t>
      </w:r>
      <w:r>
        <w:rPr>
          <w:rStyle w:val="default"/>
          <w:rFonts w:cs="FrankRuehl"/>
          <w:rtl/>
        </w:rPr>
        <w:t>–</w:t>
      </w:r>
      <w:r>
        <w:rPr>
          <w:rStyle w:val="default"/>
          <w:rFonts w:cs="FrankRuehl" w:hint="cs"/>
          <w:rtl/>
        </w:rPr>
        <w:t xml:space="preserve"> יירשם השעבוד, ככל שהדבר ניתן, רק לגבי המגרש שעליו הוא חל.</w:t>
      </w:r>
    </w:p>
    <w:p w:rsidR="004B7B60" w:rsidRDefault="004B7B60" w:rsidP="00F84AFF">
      <w:pPr>
        <w:pStyle w:val="P00"/>
        <w:spacing w:before="72"/>
        <w:ind w:left="0" w:right="1134"/>
        <w:rPr>
          <w:rStyle w:val="default"/>
          <w:rFonts w:cs="FrankRuehl" w:hint="cs"/>
          <w:rtl/>
        </w:rPr>
      </w:pPr>
      <w:bookmarkStart w:id="18" w:name="Seif14"/>
      <w:bookmarkEnd w:id="18"/>
      <w:r>
        <w:rPr>
          <w:lang w:val="he-IL"/>
        </w:rPr>
        <w:pict>
          <v:rect id="_x0000_s1141" style="position:absolute;left:0;text-align:left;margin-left:464.5pt;margin-top:8.05pt;width:75.05pt;height:30.1pt;z-index:251660800" o:allowincell="f" filled="f" stroked="f" strokecolor="lime" strokeweight=".25pt">
            <v:textbox style="mso-next-textbox:#_x0000_s1141" inset="0,0,0,0">
              <w:txbxContent>
                <w:p w:rsidR="00613F4E" w:rsidRDefault="00613F4E" w:rsidP="004B7B60">
                  <w:pPr>
                    <w:spacing w:line="160" w:lineRule="exact"/>
                    <w:jc w:val="left"/>
                    <w:rPr>
                      <w:rFonts w:cs="Miriam" w:hint="cs"/>
                      <w:noProof/>
                      <w:szCs w:val="18"/>
                      <w:rtl/>
                    </w:rPr>
                  </w:pPr>
                  <w:r>
                    <w:rPr>
                      <w:rFonts w:cs="Miriam" w:hint="cs"/>
                      <w:szCs w:val="18"/>
                      <w:rtl/>
                    </w:rPr>
                    <w:t>עסקה במקרקעין טרם רישום החלוקה החדשה</w:t>
                  </w:r>
                </w:p>
              </w:txbxContent>
            </v:textbox>
            <w10:anchorlock/>
          </v:rect>
        </w:pict>
      </w:r>
      <w:r>
        <w:rPr>
          <w:rStyle w:val="big-number"/>
          <w:rFonts w:hint="cs"/>
          <w:rtl/>
        </w:rPr>
        <w:t>1</w:t>
      </w:r>
      <w:r w:rsidR="00944CA8">
        <w:rPr>
          <w:rStyle w:val="big-number"/>
          <w:rFonts w:hint="cs"/>
          <w:rtl/>
        </w:rPr>
        <w:t>4</w:t>
      </w:r>
      <w:r>
        <w:rPr>
          <w:rStyle w:val="big-number"/>
          <w:rtl/>
        </w:rPr>
        <w:t>.</w:t>
      </w:r>
      <w:r>
        <w:rPr>
          <w:rStyle w:val="big-number"/>
          <w:rtl/>
        </w:rPr>
        <w:tab/>
      </w:r>
      <w:r w:rsidR="00F84AFF">
        <w:rPr>
          <w:rStyle w:val="default"/>
          <w:rFonts w:cs="FrankRuehl" w:hint="cs"/>
          <w:rtl/>
        </w:rPr>
        <w:t>הוקצו מגרשים לפי טבלת הקצאה ואיזון כאמור בתקנה 4 או לפי טבלת הקצאה כאמור בתקנה 5, וקודם לרישום החלוקה החדשה הועברה לאחר הבעלות בחלקה, כולה או חלקה, ונרשמה בפנקסי המקרקעין, יבוא הבעלים הרשום בפנקסי המקרקעין במקום הבעלים הרשום בטבלאות האמורות, והחלוקה החדשה תירשם בהתאם, וכפי שיורה רשם המקרקעין.</w:t>
      </w:r>
    </w:p>
    <w:p w:rsidR="004B7B60" w:rsidRDefault="004B7B60" w:rsidP="00877417">
      <w:pPr>
        <w:pStyle w:val="P00"/>
        <w:spacing w:before="72"/>
        <w:ind w:left="0" w:right="1134"/>
        <w:rPr>
          <w:rStyle w:val="default"/>
          <w:rFonts w:cs="FrankRuehl" w:hint="cs"/>
          <w:rtl/>
        </w:rPr>
      </w:pPr>
      <w:bookmarkStart w:id="19" w:name="Seif15"/>
      <w:bookmarkEnd w:id="19"/>
      <w:r>
        <w:rPr>
          <w:lang w:val="he-IL"/>
        </w:rPr>
        <w:pict>
          <v:rect id="_x0000_s1142" style="position:absolute;left:0;text-align:left;margin-left:464.5pt;margin-top:8.05pt;width:75.05pt;height:25.75pt;z-index:251661824" o:allowincell="f" filled="f" stroked="f" strokecolor="lime" strokeweight=".25pt">
            <v:textbox style="mso-next-textbox:#_x0000_s1142" inset="0,0,0,0">
              <w:txbxContent>
                <w:p w:rsidR="00613F4E" w:rsidRDefault="00613F4E" w:rsidP="004B7B60">
                  <w:pPr>
                    <w:spacing w:line="160" w:lineRule="exact"/>
                    <w:jc w:val="left"/>
                    <w:rPr>
                      <w:rFonts w:cs="Miriam" w:hint="cs"/>
                      <w:noProof/>
                      <w:szCs w:val="18"/>
                      <w:rtl/>
                    </w:rPr>
                  </w:pPr>
                  <w:r>
                    <w:rPr>
                      <w:rFonts w:cs="Miriam" w:hint="cs"/>
                      <w:szCs w:val="18"/>
                      <w:rtl/>
                    </w:rPr>
                    <w:t>הוצאות עריכת התכנית</w:t>
                  </w:r>
                </w:p>
              </w:txbxContent>
            </v:textbox>
            <w10:anchorlock/>
          </v:rect>
        </w:pict>
      </w:r>
      <w:r>
        <w:rPr>
          <w:rStyle w:val="big-number"/>
          <w:rFonts w:hint="cs"/>
          <w:rtl/>
        </w:rPr>
        <w:t>1</w:t>
      </w:r>
      <w:r w:rsidR="00F84AFF">
        <w:rPr>
          <w:rStyle w:val="big-number"/>
          <w:rFonts w:hint="cs"/>
          <w:rtl/>
        </w:rPr>
        <w:t>5</w:t>
      </w:r>
      <w:r>
        <w:rPr>
          <w:rStyle w:val="big-number"/>
          <w:rtl/>
        </w:rPr>
        <w:t>.</w:t>
      </w:r>
      <w:r>
        <w:rPr>
          <w:rStyle w:val="big-number"/>
          <w:rtl/>
        </w:rPr>
        <w:tab/>
      </w:r>
      <w:r w:rsidR="00877417">
        <w:rPr>
          <w:rStyle w:val="default"/>
          <w:rFonts w:cs="FrankRuehl" w:hint="cs"/>
          <w:rtl/>
        </w:rPr>
        <w:t>(א)</w:t>
      </w:r>
      <w:r w:rsidR="00877417">
        <w:rPr>
          <w:rStyle w:val="default"/>
          <w:rFonts w:cs="FrankRuehl" w:hint="cs"/>
          <w:rtl/>
        </w:rPr>
        <w:tab/>
        <w:t xml:space="preserve">נקבעה בתכנית הכוללת הוראות בדבר איחוד וחלוקה, הוראה לפי סעיף 69(12) לחוק, תקבע הוועדה המקומית את הוצאות עריכת התכנית; הוצאות עריכת התכנית ייקבעו לפי סכומי ההוצאות ששולמו בפועל, בתוספת הפרשי הצדמה בהתאם לסעיף 265א לחוק, מיום ששולמו עד למועד שבו קבעה הוועדה את ההוצאות כאמור (בתקנה זו </w:t>
      </w:r>
      <w:r w:rsidR="00877417">
        <w:rPr>
          <w:rStyle w:val="default"/>
          <w:rFonts w:cs="FrankRuehl"/>
          <w:rtl/>
        </w:rPr>
        <w:t>–</w:t>
      </w:r>
      <w:r w:rsidR="00877417">
        <w:rPr>
          <w:rStyle w:val="default"/>
          <w:rFonts w:cs="FrankRuehl" w:hint="cs"/>
          <w:rtl/>
        </w:rPr>
        <w:t xml:space="preserve"> הוצאות התכנית).</w:t>
      </w:r>
    </w:p>
    <w:p w:rsidR="00877417" w:rsidRDefault="00877417" w:rsidP="0087741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הועדה המקומית תחלק את הוצאות התכנית בין כל בעלי המקרקעין שבמתחם האיחוד והחלוקה, לפי שוויים היחסי של מגרשיהם ביחס לשווי הכולל של התכנית, כמפורט בתטבלת ההקצאה או בטבלת ההקצאה והאיזון, לפי העניין (בתקנה זו </w:t>
      </w:r>
      <w:r>
        <w:rPr>
          <w:rStyle w:val="default"/>
          <w:rFonts w:cs="FrankRuehl"/>
          <w:rtl/>
        </w:rPr>
        <w:t>–</w:t>
      </w:r>
      <w:r>
        <w:rPr>
          <w:rStyle w:val="default"/>
          <w:rFonts w:cs="FrankRuehl" w:hint="cs"/>
          <w:rtl/>
        </w:rPr>
        <w:t xml:space="preserve"> תשלומי הבעלים).</w:t>
      </w:r>
    </w:p>
    <w:p w:rsidR="00877417" w:rsidRDefault="00877417" w:rsidP="0087741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ממועד קביעת הוצאות התכנית ועד למועד רישום החלוקה החדשה, ישאו תשלומי הבעלים בהפרשי הצמדה בהתאם לסעיף 265א לחוק, ומיום רישום החלוקה החדשה ועד לתשלומם בפועל, ישאו תשלומי הבעלים בתשלומי פיגורים בהתאם לסעיף האמור.</w:t>
      </w:r>
    </w:p>
    <w:p w:rsidR="00877417" w:rsidRDefault="00877417" w:rsidP="0087741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 המקומית תודיע בדואר רשום לכל אחד מבעלי המקרקעין שבמתחם האיחוד והחלוקה, את שיעור תשלומי הבעלים המוטל עליו כאמור בתקנת משנה (ב), וכי התשלום האמור נושא הפרשי הצמדה ותשלומי פיגורים כאמור בתקנת משנה (ג).</w:t>
      </w:r>
    </w:p>
    <w:p w:rsidR="004B7B60" w:rsidRDefault="004B7B60" w:rsidP="002B099A">
      <w:pPr>
        <w:pStyle w:val="P00"/>
        <w:spacing w:before="72"/>
        <w:ind w:left="0" w:right="1134"/>
        <w:rPr>
          <w:rStyle w:val="default"/>
          <w:rFonts w:cs="FrankRuehl" w:hint="cs"/>
          <w:rtl/>
        </w:rPr>
      </w:pPr>
      <w:bookmarkStart w:id="20" w:name="Seif16"/>
      <w:bookmarkEnd w:id="20"/>
      <w:r>
        <w:rPr>
          <w:lang w:val="he-IL"/>
        </w:rPr>
        <w:pict>
          <v:rect id="_x0000_s1143" style="position:absolute;left:0;text-align:left;margin-left:464.5pt;margin-top:8.05pt;width:75.05pt;height:12.65pt;z-index:251662848" o:allowincell="f" filled="f" stroked="f" strokecolor="lime" strokeweight=".25pt">
            <v:textbox style="mso-next-textbox:#_x0000_s1143" inset="0,0,0,0">
              <w:txbxContent>
                <w:p w:rsidR="00613F4E" w:rsidRDefault="00613F4E" w:rsidP="004B7B60">
                  <w:pPr>
                    <w:spacing w:line="160" w:lineRule="exact"/>
                    <w:jc w:val="left"/>
                    <w:rPr>
                      <w:rFonts w:cs="Miriam" w:hint="cs"/>
                      <w:noProof/>
                      <w:szCs w:val="18"/>
                      <w:rtl/>
                    </w:rPr>
                  </w:pPr>
                  <w:r>
                    <w:rPr>
                      <w:rFonts w:cs="Miriam" w:hint="cs"/>
                      <w:szCs w:val="18"/>
                      <w:rtl/>
                    </w:rPr>
                    <w:t>ביטול</w:t>
                  </w:r>
                </w:p>
              </w:txbxContent>
            </v:textbox>
            <w10:anchorlock/>
          </v:rect>
        </w:pict>
      </w:r>
      <w:r>
        <w:rPr>
          <w:rStyle w:val="big-number"/>
          <w:rFonts w:hint="cs"/>
          <w:rtl/>
        </w:rPr>
        <w:t>1</w:t>
      </w:r>
      <w:r w:rsidR="00877417">
        <w:rPr>
          <w:rStyle w:val="big-number"/>
          <w:rFonts w:hint="cs"/>
          <w:rtl/>
        </w:rPr>
        <w:t>6</w:t>
      </w:r>
      <w:r>
        <w:rPr>
          <w:rStyle w:val="big-number"/>
          <w:rtl/>
        </w:rPr>
        <w:t>.</w:t>
      </w:r>
      <w:r>
        <w:rPr>
          <w:rStyle w:val="big-number"/>
          <w:rtl/>
        </w:rPr>
        <w:tab/>
      </w:r>
      <w:r w:rsidR="002B099A">
        <w:rPr>
          <w:rStyle w:val="default"/>
          <w:rFonts w:cs="FrankRuehl" w:hint="cs"/>
          <w:rtl/>
        </w:rPr>
        <w:t xml:space="preserve">בטלות </w:t>
      </w:r>
      <w:r w:rsidR="002B099A">
        <w:rPr>
          <w:rStyle w:val="default"/>
          <w:rFonts w:cs="FrankRuehl"/>
          <w:rtl/>
        </w:rPr>
        <w:t>–</w:t>
      </w:r>
    </w:p>
    <w:p w:rsidR="002B099A" w:rsidRDefault="002B099A" w:rsidP="0003532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תקנות בניין ערים (מחוז ירושלים) (תכנית לחלוקה חדשה או לאיחוד מגרשים), התשי"ט-1958;</w:t>
      </w:r>
    </w:p>
    <w:p w:rsidR="002B099A" w:rsidRDefault="002B099A" w:rsidP="0003532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תקנות בניין ערים (מחוז תל אביב) (תכנית לחלוקה חדשה או לאיחוד מגרשים), התשי"ט-1959;</w:t>
      </w:r>
    </w:p>
    <w:p w:rsidR="002B099A" w:rsidRDefault="002B099A" w:rsidP="0003532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תקנות בניין ערים (מחוז חיפה) (תכנית לחלוקה חדשה או לאיחוד מגרשים), התשי"ט-1959;</w:t>
      </w:r>
    </w:p>
    <w:p w:rsidR="002B099A" w:rsidRDefault="002B099A" w:rsidP="0003532B">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תקנות בניין ערים (מחוז הצפון) (תכנית לחלוקה חדשה או לאיחוד מגרשים), התשי"ט-1958;</w:t>
      </w:r>
    </w:p>
    <w:p w:rsidR="002B099A" w:rsidRDefault="002B099A" w:rsidP="0003532B">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תקנות בניין ערים (מחוז המרכז) (תכנית לחלוקה חדשה או לאיחוד מגרשים), התשי"ט-1958;</w:t>
      </w:r>
    </w:p>
    <w:p w:rsidR="002B099A" w:rsidRDefault="002B099A" w:rsidP="0003532B">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תקנות בניין ערים (מחוז הדרום) (תכנית לחלוקה חדשה או לאיחוד מגרשים), התשי"ט-1959.</w:t>
      </w:r>
    </w:p>
    <w:p w:rsidR="004B7B60" w:rsidRDefault="004B7B60" w:rsidP="006878D7">
      <w:pPr>
        <w:pStyle w:val="P00"/>
        <w:spacing w:before="72"/>
        <w:ind w:left="0" w:right="1134"/>
        <w:rPr>
          <w:rStyle w:val="default"/>
          <w:rFonts w:cs="FrankRuehl" w:hint="cs"/>
          <w:rtl/>
        </w:rPr>
      </w:pPr>
      <w:bookmarkStart w:id="21" w:name="Seif17"/>
      <w:bookmarkEnd w:id="21"/>
      <w:r>
        <w:rPr>
          <w:lang w:val="he-IL"/>
        </w:rPr>
        <w:pict>
          <v:rect id="_x0000_s1144" style="position:absolute;left:0;text-align:left;margin-left:464.5pt;margin-top:8.05pt;width:75.05pt;height:11.4pt;z-index:251663872" o:allowincell="f" filled="f" stroked="f" strokecolor="lime" strokeweight=".25pt">
            <v:textbox style="mso-next-textbox:#_x0000_s1144" inset="0,0,0,0">
              <w:txbxContent>
                <w:p w:rsidR="00613F4E" w:rsidRDefault="00613F4E" w:rsidP="004B7B60">
                  <w:pPr>
                    <w:spacing w:line="160" w:lineRule="exact"/>
                    <w:jc w:val="left"/>
                    <w:rPr>
                      <w:rFonts w:cs="Miriam" w:hint="cs"/>
                      <w:noProof/>
                      <w:szCs w:val="18"/>
                      <w:rtl/>
                    </w:rPr>
                  </w:pPr>
                  <w:r>
                    <w:rPr>
                      <w:rFonts w:cs="Miriam" w:hint="cs"/>
                      <w:szCs w:val="18"/>
                      <w:rtl/>
                    </w:rPr>
                    <w:t>תחילה</w:t>
                  </w:r>
                </w:p>
              </w:txbxContent>
            </v:textbox>
            <w10:anchorlock/>
          </v:rect>
        </w:pict>
      </w:r>
      <w:r>
        <w:rPr>
          <w:rStyle w:val="big-number"/>
          <w:rFonts w:hint="cs"/>
          <w:rtl/>
        </w:rPr>
        <w:t>1</w:t>
      </w:r>
      <w:r w:rsidR="002B099A">
        <w:rPr>
          <w:rStyle w:val="big-number"/>
          <w:rFonts w:hint="cs"/>
          <w:rtl/>
        </w:rPr>
        <w:t>7</w:t>
      </w:r>
      <w:r>
        <w:rPr>
          <w:rStyle w:val="big-number"/>
          <w:rtl/>
        </w:rPr>
        <w:t>.</w:t>
      </w:r>
      <w:r>
        <w:rPr>
          <w:rStyle w:val="big-number"/>
          <w:rtl/>
        </w:rPr>
        <w:tab/>
      </w:r>
      <w:r w:rsidR="006878D7">
        <w:rPr>
          <w:rStyle w:val="default"/>
          <w:rFonts w:cs="FrankRuehl" w:hint="cs"/>
          <w:rtl/>
        </w:rPr>
        <w:t xml:space="preserve">תחילתן של תקנות אלה 60 ימים מיום פרסומן (להלן </w:t>
      </w:r>
      <w:r w:rsidR="006878D7">
        <w:rPr>
          <w:rStyle w:val="default"/>
          <w:rFonts w:cs="FrankRuehl"/>
          <w:rtl/>
        </w:rPr>
        <w:t>–</w:t>
      </w:r>
      <w:r w:rsidR="006878D7">
        <w:rPr>
          <w:rStyle w:val="default"/>
          <w:rFonts w:cs="FrankRuehl" w:hint="cs"/>
          <w:rtl/>
        </w:rPr>
        <w:t xml:space="preserve"> יום התחילה).</w:t>
      </w:r>
    </w:p>
    <w:p w:rsidR="004B7B60" w:rsidRDefault="004B7B60" w:rsidP="006878D7">
      <w:pPr>
        <w:pStyle w:val="P00"/>
        <w:spacing w:before="72"/>
        <w:ind w:left="0" w:right="1134"/>
        <w:rPr>
          <w:rStyle w:val="default"/>
          <w:rFonts w:cs="FrankRuehl" w:hint="cs"/>
          <w:rtl/>
        </w:rPr>
      </w:pPr>
      <w:bookmarkStart w:id="22" w:name="Seif18"/>
      <w:bookmarkEnd w:id="22"/>
      <w:r>
        <w:rPr>
          <w:lang w:val="he-IL"/>
        </w:rPr>
        <w:pict>
          <v:rect id="_x0000_s1145" style="position:absolute;left:0;text-align:left;margin-left:464.5pt;margin-top:8.05pt;width:75.05pt;height:13.9pt;z-index:251664896" o:allowincell="f" filled="f" stroked="f" strokecolor="lime" strokeweight=".25pt">
            <v:textbox style="mso-next-textbox:#_x0000_s1145" inset="0,0,0,0">
              <w:txbxContent>
                <w:p w:rsidR="00613F4E" w:rsidRDefault="00613F4E" w:rsidP="004B7B60">
                  <w:pPr>
                    <w:spacing w:line="160" w:lineRule="exact"/>
                    <w:jc w:val="left"/>
                    <w:rPr>
                      <w:rFonts w:cs="Miriam" w:hint="cs"/>
                      <w:noProof/>
                      <w:szCs w:val="18"/>
                      <w:rtl/>
                    </w:rPr>
                  </w:pPr>
                  <w:r>
                    <w:rPr>
                      <w:rFonts w:cs="Miriam" w:hint="cs"/>
                      <w:szCs w:val="18"/>
                      <w:rtl/>
                    </w:rPr>
                    <w:t>תחולה וסייג לתחולה</w:t>
                  </w:r>
                </w:p>
              </w:txbxContent>
            </v:textbox>
            <w10:anchorlock/>
          </v:rect>
        </w:pict>
      </w:r>
      <w:r>
        <w:rPr>
          <w:rStyle w:val="big-number"/>
          <w:rFonts w:hint="cs"/>
          <w:rtl/>
        </w:rPr>
        <w:t>1</w:t>
      </w:r>
      <w:r w:rsidR="006878D7">
        <w:rPr>
          <w:rStyle w:val="big-number"/>
          <w:rFonts w:hint="cs"/>
          <w:rtl/>
        </w:rPr>
        <w:t>8</w:t>
      </w:r>
      <w:r>
        <w:rPr>
          <w:rStyle w:val="big-number"/>
          <w:rtl/>
        </w:rPr>
        <w:t>.</w:t>
      </w:r>
      <w:r>
        <w:rPr>
          <w:rStyle w:val="big-number"/>
          <w:rtl/>
        </w:rPr>
        <w:tab/>
      </w:r>
      <w:r w:rsidR="006878D7">
        <w:rPr>
          <w:rStyle w:val="default"/>
          <w:rFonts w:cs="FrankRuehl" w:hint="cs"/>
          <w:rtl/>
        </w:rPr>
        <w:t>(א)</w:t>
      </w:r>
      <w:r w:rsidR="006878D7">
        <w:rPr>
          <w:rStyle w:val="default"/>
          <w:rFonts w:cs="FrankRuehl" w:hint="cs"/>
          <w:rtl/>
        </w:rPr>
        <w:tab/>
        <w:t>תקנות אלה יחולו על תכנית הכוללת הוראות בדבר איחוד וחלוקה, אשר הוחלט על הפקדתה ביום התחילה או לאחריו.</w:t>
      </w:r>
    </w:p>
    <w:p w:rsidR="006878D7" w:rsidRDefault="006878D7" w:rsidP="006878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הוראות תקנות 12 עד 15 יחולו לגבי פעולות לפי תכנית הכוללת הוראות בדבר איחוד וחלוקה, אשר הוחלט על הפקדתה לפני יום התחילה, אם ביום התחילה טרם נרשמה בפנקסי המקרקעין החלוקה החדשה לפי אותה תכנית.</w:t>
      </w:r>
    </w:p>
    <w:p w:rsidR="006878D7" w:rsidRDefault="006878D7" w:rsidP="006878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13F4E">
        <w:rPr>
          <w:rStyle w:val="default"/>
          <w:rFonts w:cs="FrankRuehl" w:hint="cs"/>
          <w:rtl/>
        </w:rPr>
        <w:t xml:space="preserve">תקנות אלה לא יחולו על </w:t>
      </w:r>
      <w:r w:rsidR="00613F4E">
        <w:rPr>
          <w:rStyle w:val="default"/>
          <w:rFonts w:cs="FrankRuehl"/>
          <w:rtl/>
        </w:rPr>
        <w:t>–</w:t>
      </w:r>
    </w:p>
    <w:p w:rsidR="00613F4E" w:rsidRDefault="00613F4E" w:rsidP="00613F4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שטח הכלול בתכנית שאינו כלול במתחם איחוד וחלוקה;</w:t>
      </w:r>
    </w:p>
    <w:p w:rsidR="00613F4E" w:rsidRDefault="00613F4E" w:rsidP="00613F4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תכנית הקובעת הוראות לעריכתן של טבלאות הקצאה ואיזון כאמור בתקנות 4 או 5, במסגרת תכנית אחרת.</w:t>
      </w:r>
    </w:p>
    <w:p w:rsidR="004B7B60" w:rsidRDefault="004B7B60" w:rsidP="004B7B60">
      <w:pPr>
        <w:pStyle w:val="P00"/>
        <w:spacing w:before="72"/>
        <w:ind w:left="0" w:right="1134"/>
        <w:rPr>
          <w:rStyle w:val="default"/>
          <w:rFonts w:cs="FrankRuehl" w:hint="cs"/>
          <w:rtl/>
        </w:rPr>
      </w:pPr>
    </w:p>
    <w:p w:rsidR="004B7B60" w:rsidRDefault="004B7B60" w:rsidP="00613F4E">
      <w:pPr>
        <w:pStyle w:val="P00"/>
        <w:spacing w:before="72"/>
        <w:ind w:left="0" w:right="1134"/>
        <w:jc w:val="center"/>
        <w:rPr>
          <w:rStyle w:val="default"/>
          <w:rFonts w:cs="FrankRuehl" w:hint="cs"/>
          <w:b/>
          <w:bCs/>
          <w:rtl/>
        </w:rPr>
      </w:pPr>
      <w:r w:rsidRPr="00613F4E">
        <w:rPr>
          <w:rStyle w:val="default"/>
          <w:rFonts w:cs="FrankRuehl" w:hint="cs"/>
          <w:b/>
          <w:bCs/>
          <w:rtl/>
        </w:rPr>
        <w:t>תוספת</w:t>
      </w:r>
    </w:p>
    <w:p w:rsidR="00613F4E" w:rsidRDefault="00EB3A7C" w:rsidP="00613F4E">
      <w:pPr>
        <w:pStyle w:val="P00"/>
        <w:spacing w:before="72"/>
        <w:ind w:left="0" w:right="1134"/>
        <w:rPr>
          <w:rStyle w:val="default"/>
          <w:rFonts w:cs="FrankRuehl" w:hint="cs"/>
          <w:sz w:val="24"/>
          <w:szCs w:val="24"/>
          <w:rtl/>
        </w:rPr>
      </w:pPr>
      <w:r>
        <w:rPr>
          <w:rFonts w:hint="cs"/>
          <w:sz w:val="24"/>
          <w:szCs w:val="24"/>
          <w:rtl/>
          <w:lang w:eastAsia="en-US"/>
        </w:rPr>
        <w:pict>
          <v:shapetype id="_x0000_t202" coordsize="21600,21600" o:spt="202" path="m,l,21600r21600,l21600,xe">
            <v:stroke joinstyle="miter"/>
            <v:path gradientshapeok="t" o:connecttype="rect"/>
          </v:shapetype>
          <v:shape id="_x0000_s1153" type="#_x0000_t202" style="position:absolute;left:0;text-align:left;margin-left:470.25pt;margin-top:7.1pt;width:1in;height:11.2pt;z-index:251665920" filled="f" stroked="f">
            <v:textbox inset="1mm,0,1mm,0">
              <w:txbxContent>
                <w:p w:rsidR="00EB3A7C" w:rsidRDefault="00EB3A7C" w:rsidP="00EB3A7C">
                  <w:pPr>
                    <w:spacing w:line="160" w:lineRule="exact"/>
                    <w:jc w:val="left"/>
                    <w:rPr>
                      <w:rFonts w:cs="Miriam" w:hint="cs"/>
                      <w:noProof/>
                      <w:szCs w:val="18"/>
                      <w:rtl/>
                    </w:rPr>
                  </w:pPr>
                  <w:r>
                    <w:rPr>
                      <w:rFonts w:cs="Miriam" w:hint="cs"/>
                      <w:noProof/>
                      <w:szCs w:val="18"/>
                      <w:rtl/>
                    </w:rPr>
                    <w:t>תק' תשע"ג-2013</w:t>
                  </w:r>
                </w:p>
              </w:txbxContent>
            </v:textbox>
          </v:shape>
        </w:pict>
      </w:r>
      <w:r w:rsidR="00613F4E">
        <w:rPr>
          <w:rStyle w:val="default"/>
          <w:rFonts w:cs="FrankRuehl" w:hint="cs"/>
          <w:sz w:val="24"/>
          <w:szCs w:val="24"/>
          <w:rtl/>
        </w:rPr>
        <w:t>טופס 1</w:t>
      </w:r>
    </w:p>
    <w:p w:rsidR="00613F4E" w:rsidRDefault="00613F4E" w:rsidP="00613F4E">
      <w:pPr>
        <w:pStyle w:val="P00"/>
        <w:spacing w:before="72"/>
        <w:ind w:left="0" w:right="1134"/>
        <w:rPr>
          <w:rStyle w:val="default"/>
          <w:rFonts w:cs="FrankRuehl" w:hint="cs"/>
          <w:sz w:val="24"/>
          <w:szCs w:val="24"/>
          <w:rtl/>
        </w:rPr>
      </w:pPr>
      <w:r>
        <w:rPr>
          <w:rStyle w:val="default"/>
          <w:rFonts w:cs="FrankRuehl" w:hint="cs"/>
          <w:sz w:val="24"/>
          <w:szCs w:val="24"/>
          <w:rtl/>
        </w:rPr>
        <w:t>(תקנה 4)</w:t>
      </w:r>
    </w:p>
    <w:p w:rsidR="00613F4E" w:rsidRPr="00A467B3" w:rsidRDefault="00A467B3" w:rsidP="00A467B3">
      <w:pPr>
        <w:pStyle w:val="P00"/>
        <w:spacing w:before="72"/>
        <w:ind w:left="0" w:right="1134"/>
        <w:jc w:val="center"/>
        <w:rPr>
          <w:rStyle w:val="default"/>
          <w:rFonts w:cs="FrankRuehl" w:hint="cs"/>
          <w:b/>
          <w:bCs/>
          <w:sz w:val="22"/>
          <w:szCs w:val="22"/>
          <w:rtl/>
        </w:rPr>
      </w:pPr>
      <w:r w:rsidRPr="00A467B3">
        <w:rPr>
          <w:rStyle w:val="default"/>
          <w:rFonts w:cs="FrankRuehl" w:hint="cs"/>
          <w:b/>
          <w:bCs/>
          <w:sz w:val="22"/>
          <w:szCs w:val="22"/>
          <w:rtl/>
        </w:rPr>
        <w:t>טבלת הקצאה ואיזון שלא בהסכמת הבעלים</w:t>
      </w:r>
    </w:p>
    <w:p w:rsidR="00A467B3" w:rsidRPr="00A467B3" w:rsidRDefault="00A467B3" w:rsidP="00613F4E">
      <w:pPr>
        <w:pStyle w:val="P00"/>
        <w:spacing w:before="72"/>
        <w:ind w:left="0" w:right="1134"/>
        <w:rPr>
          <w:rStyle w:val="default"/>
          <w:rFonts w:cs="FrankRuehl" w:hint="cs"/>
          <w:rtl/>
        </w:rPr>
      </w:pPr>
      <w:r>
        <w:rPr>
          <w:rStyle w:val="default"/>
          <w:rFonts w:cs="FrankRuehl" w:hint="cs"/>
          <w:rtl/>
        </w:rPr>
        <w:t xml:space="preserve">לתכנית מס' </w:t>
      </w:r>
      <w:r>
        <w:rPr>
          <w:rStyle w:val="default"/>
          <w:rFonts w:cs="FrankRuehl"/>
          <w:rtl/>
        </w:rPr>
        <w:fldChar w:fldCharType="begin">
          <w:ffData>
            <w:name w:val="Text10"/>
            <w:enabled/>
            <w:calcOnExit w:val="0"/>
            <w:textInput/>
          </w:ffData>
        </w:fldChar>
      </w:r>
      <w:bookmarkStart w:id="23"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3"/>
    </w:p>
    <w:p w:rsidR="00EB3A7C" w:rsidRPr="00EB3A7C" w:rsidRDefault="00A467B3" w:rsidP="00613F4E">
      <w:pPr>
        <w:pStyle w:val="P00"/>
        <w:spacing w:before="72"/>
        <w:ind w:left="0" w:right="1134"/>
        <w:rPr>
          <w:rStyle w:val="default"/>
          <w:rFonts w:cs="FrankRuehl" w:hint="cs"/>
          <w:sz w:val="24"/>
          <w:szCs w:val="24"/>
          <w:rtl/>
        </w:rPr>
      </w:pPr>
      <w:r w:rsidRPr="00EB3A7C">
        <w:rPr>
          <w:rStyle w:val="default"/>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4pt;height:137.4pt">
            <v:imagedata r:id="rId11" o:title=""/>
          </v:shape>
        </w:pict>
      </w:r>
    </w:p>
    <w:p w:rsidR="00EB3A7C" w:rsidRDefault="00A467B3" w:rsidP="00A467B3">
      <w:pPr>
        <w:pStyle w:val="P00"/>
        <w:spacing w:before="72"/>
        <w:ind w:left="624" w:right="1134" w:hanging="624"/>
        <w:rPr>
          <w:rStyle w:val="default"/>
          <w:rFonts w:cs="FrankRuehl" w:hint="cs"/>
          <w:sz w:val="22"/>
          <w:szCs w:val="22"/>
          <w:rtl/>
        </w:rPr>
      </w:pPr>
      <w:r>
        <w:rPr>
          <w:rStyle w:val="default"/>
          <w:rFonts w:cs="FrankRuehl" w:hint="cs"/>
          <w:sz w:val="22"/>
          <w:szCs w:val="22"/>
          <w:rtl/>
        </w:rPr>
        <w:t>1</w:t>
      </w:r>
      <w:r>
        <w:rPr>
          <w:rStyle w:val="default"/>
          <w:rFonts w:cs="FrankRuehl" w:hint="cs"/>
          <w:sz w:val="22"/>
          <w:szCs w:val="22"/>
          <w:rtl/>
        </w:rPr>
        <w:tab/>
        <w:t>יירשם מס' מגרש במקום מס' חלקה במקרה של תכנית הכוללת הוראות בדבר איחוד וחלוקה, שטרם נרשמה.</w:t>
      </w:r>
    </w:p>
    <w:p w:rsidR="00A467B3" w:rsidRDefault="00A467B3" w:rsidP="00A467B3">
      <w:pPr>
        <w:pStyle w:val="P00"/>
        <w:spacing w:before="72"/>
        <w:ind w:left="624" w:right="1134" w:hanging="624"/>
        <w:rPr>
          <w:rStyle w:val="default"/>
          <w:rFonts w:cs="FrankRuehl" w:hint="cs"/>
          <w:sz w:val="22"/>
          <w:szCs w:val="22"/>
          <w:rtl/>
        </w:rPr>
      </w:pPr>
      <w:r>
        <w:rPr>
          <w:rStyle w:val="default"/>
          <w:rFonts w:cs="FrankRuehl" w:hint="cs"/>
          <w:sz w:val="22"/>
          <w:szCs w:val="22"/>
          <w:rtl/>
        </w:rPr>
        <w:t>2</w:t>
      </w:r>
      <w:r>
        <w:rPr>
          <w:rStyle w:val="default"/>
          <w:rFonts w:cs="FrankRuehl" w:hint="cs"/>
          <w:sz w:val="22"/>
          <w:szCs w:val="22"/>
          <w:rtl/>
        </w:rPr>
        <w:tab/>
        <w:t>הועברה הבעלות בחלקה/מגרש, כולה או חלקה, לאחר עריכת טבלה זו, יראו את הבעלים שאליו הועברו החלקה/המגרש הרשום בפנקסי המקרקעין כאילו הוא רשום בטבלה זו, אף אם נרשם בפנקסי המקרקעין לאחר עריכת הטבלה.</w:t>
      </w:r>
    </w:p>
    <w:p w:rsidR="00A467B3" w:rsidRDefault="00A467B3" w:rsidP="00A467B3">
      <w:pPr>
        <w:pStyle w:val="P00"/>
        <w:spacing w:before="72"/>
        <w:ind w:left="624" w:right="1134" w:hanging="624"/>
        <w:rPr>
          <w:rStyle w:val="default"/>
          <w:rFonts w:cs="FrankRuehl" w:hint="cs"/>
          <w:sz w:val="22"/>
          <w:szCs w:val="22"/>
          <w:rtl/>
        </w:rPr>
      </w:pPr>
      <w:r>
        <w:rPr>
          <w:rStyle w:val="default"/>
          <w:rFonts w:cs="FrankRuehl" w:hint="cs"/>
          <w:sz w:val="22"/>
          <w:szCs w:val="22"/>
          <w:rtl/>
        </w:rPr>
        <w:t>3</w:t>
      </w:r>
      <w:r>
        <w:rPr>
          <w:rStyle w:val="default"/>
          <w:rFonts w:cs="FrankRuehl" w:hint="cs"/>
          <w:sz w:val="22"/>
          <w:szCs w:val="22"/>
          <w:rtl/>
        </w:rPr>
        <w:tab/>
        <w:t xml:space="preserve">ימולא לפי העניין </w:t>
      </w:r>
      <w:r>
        <w:rPr>
          <w:rStyle w:val="default"/>
          <w:rFonts w:cs="FrankRuehl"/>
          <w:sz w:val="22"/>
          <w:szCs w:val="22"/>
          <w:rtl/>
        </w:rPr>
        <w:t>–</w:t>
      </w:r>
      <w:r>
        <w:rPr>
          <w:rStyle w:val="default"/>
          <w:rFonts w:cs="FrankRuehl" w:hint="cs"/>
          <w:sz w:val="22"/>
          <w:szCs w:val="22"/>
          <w:rtl/>
        </w:rPr>
        <w:t xml:space="preserve"> אין חובה למלא.</w:t>
      </w:r>
    </w:p>
    <w:p w:rsidR="00A467B3" w:rsidRDefault="00A467B3" w:rsidP="00A467B3">
      <w:pPr>
        <w:pStyle w:val="P00"/>
        <w:spacing w:before="72"/>
        <w:ind w:left="624" w:right="1134" w:hanging="624"/>
        <w:rPr>
          <w:rStyle w:val="default"/>
          <w:rFonts w:cs="FrankRuehl" w:hint="cs"/>
          <w:sz w:val="22"/>
          <w:szCs w:val="22"/>
          <w:rtl/>
        </w:rPr>
      </w:pPr>
      <w:r>
        <w:rPr>
          <w:rStyle w:val="default"/>
          <w:rFonts w:cs="FrankRuehl" w:hint="cs"/>
          <w:sz w:val="22"/>
          <w:szCs w:val="22"/>
          <w:rtl/>
        </w:rPr>
        <w:t>4</w:t>
      </w:r>
      <w:r>
        <w:rPr>
          <w:rStyle w:val="default"/>
          <w:rFonts w:cs="FrankRuehl" w:hint="cs"/>
          <w:sz w:val="22"/>
          <w:szCs w:val="22"/>
          <w:rtl/>
        </w:rPr>
        <w:tab/>
        <w:t xml:space="preserve">אם עמודה זו מולאה יש לצרף נספח הוראות כאמור בתקנה 13. בעמודה יצוין סוג השעבוד באופן כללי, כגון: זיקת הנאה לטובת חלקה </w:t>
      </w:r>
      <w:r>
        <w:rPr>
          <w:rStyle w:val="default"/>
          <w:rFonts w:cs="FrankRuehl"/>
          <w:sz w:val="22"/>
          <w:szCs w:val="22"/>
        </w:rPr>
        <w:t>x</w:t>
      </w:r>
      <w:r>
        <w:rPr>
          <w:rStyle w:val="default"/>
          <w:rFonts w:cs="FrankRuehl" w:hint="cs"/>
          <w:sz w:val="22"/>
          <w:szCs w:val="22"/>
          <w:rtl/>
        </w:rPr>
        <w:t>, משכנתה.</w:t>
      </w:r>
    </w:p>
    <w:p w:rsidR="00A467B3" w:rsidRDefault="00A467B3" w:rsidP="00A467B3">
      <w:pPr>
        <w:pStyle w:val="P00"/>
        <w:spacing w:before="72"/>
        <w:ind w:left="624" w:right="1134" w:hanging="624"/>
        <w:rPr>
          <w:rStyle w:val="default"/>
          <w:rFonts w:cs="FrankRuehl" w:hint="cs"/>
          <w:sz w:val="22"/>
          <w:szCs w:val="22"/>
          <w:rtl/>
        </w:rPr>
      </w:pPr>
      <w:r>
        <w:rPr>
          <w:rStyle w:val="default"/>
          <w:rFonts w:cs="FrankRuehl" w:hint="cs"/>
          <w:sz w:val="22"/>
          <w:szCs w:val="22"/>
          <w:rtl/>
        </w:rPr>
        <w:t>5</w:t>
      </w:r>
      <w:r>
        <w:rPr>
          <w:rStyle w:val="default"/>
          <w:rFonts w:cs="FrankRuehl" w:hint="cs"/>
          <w:sz w:val="22"/>
          <w:szCs w:val="22"/>
          <w:rtl/>
        </w:rPr>
        <w:tab/>
        <w:t>ימולא בידי המודד בעל רישיון כהגדרתו בפקודת המדידות/רשם המקרקעין.</w:t>
      </w:r>
    </w:p>
    <w:p w:rsidR="00A467B3" w:rsidRDefault="00A467B3" w:rsidP="00A467B3">
      <w:pPr>
        <w:pStyle w:val="P00"/>
        <w:spacing w:before="72"/>
        <w:ind w:left="0" w:right="1134"/>
        <w:rPr>
          <w:rStyle w:val="default"/>
          <w:rFonts w:cs="FrankRuehl" w:hint="cs"/>
          <w:rtl/>
        </w:rPr>
      </w:pPr>
    </w:p>
    <w:bookmarkStart w:id="24" w:name="Text11"/>
    <w:p w:rsidR="00A467B3" w:rsidRDefault="00A467B3" w:rsidP="00A467B3">
      <w:pPr>
        <w:pStyle w:val="P00"/>
        <w:tabs>
          <w:tab w:val="clear" w:pos="624"/>
          <w:tab w:val="clear" w:pos="1021"/>
          <w:tab w:val="clear" w:pos="1474"/>
          <w:tab w:val="clear" w:pos="1928"/>
          <w:tab w:val="clear" w:pos="2381"/>
          <w:tab w:val="clear" w:pos="2835"/>
          <w:tab w:val="clear" w:pos="6259"/>
          <w:tab w:val="center" w:pos="3969"/>
          <w:tab w:val="left" w:pos="5103"/>
          <w:tab w:val="left" w:pos="6521"/>
        </w:tabs>
        <w:spacing w:before="72"/>
        <w:ind w:left="0" w:right="1134"/>
        <w:rPr>
          <w:rStyle w:val="default"/>
          <w:rFonts w:cs="FrankRuehl" w:hint="cs"/>
          <w:rtl/>
        </w:rPr>
      </w:pPr>
      <w:r>
        <w:rPr>
          <w:rStyle w:val="default"/>
          <w:rFonts w:cs="FrankRuehl"/>
          <w:rtl/>
        </w:rPr>
        <w:fldChar w:fldCharType="begin">
          <w:ffData>
            <w:name w:val="Text11"/>
            <w:enabled/>
            <w:calcOnExit w:val="0"/>
            <w:textInput>
              <w:default w:val="שם שמאי המקרקעי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שם שמאי המקרקעין</w:t>
      </w:r>
      <w:r>
        <w:rPr>
          <w:rStyle w:val="default"/>
          <w:rFonts w:cs="FrankRuehl"/>
          <w:rtl/>
        </w:rPr>
        <w:fldChar w:fldCharType="end"/>
      </w:r>
      <w:bookmarkEnd w:id="24"/>
      <w:r>
        <w:rPr>
          <w:rStyle w:val="default"/>
          <w:rFonts w:cs="FrankRuehl" w:hint="cs"/>
          <w:rtl/>
        </w:rPr>
        <w:tab/>
        <w:t>_____________</w:t>
      </w:r>
      <w:r>
        <w:rPr>
          <w:rStyle w:val="default"/>
          <w:rFonts w:cs="FrankRuehl" w:hint="cs"/>
          <w:rtl/>
        </w:rPr>
        <w:tab/>
      </w:r>
      <w:bookmarkStart w:id="25" w:name="Text12"/>
      <w:r>
        <w:rPr>
          <w:rStyle w:val="default"/>
          <w:rFonts w:cs="FrankRuehl"/>
          <w:rtl/>
        </w:rPr>
        <w:fldChar w:fldCharType="begin">
          <w:ffData>
            <w:name w:val="Text12"/>
            <w:enabled/>
            <w:calcOnExit w:val="0"/>
            <w:textInput>
              <w:default w:val="מספר רישיון"/>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מספר רישיון</w:t>
      </w:r>
      <w:r>
        <w:rPr>
          <w:rStyle w:val="default"/>
          <w:rFonts w:cs="FrankRuehl"/>
          <w:rtl/>
        </w:rPr>
        <w:fldChar w:fldCharType="end"/>
      </w:r>
      <w:bookmarkEnd w:id="25"/>
      <w:r>
        <w:rPr>
          <w:rStyle w:val="default"/>
          <w:rFonts w:cs="FrankRuehl" w:hint="cs"/>
          <w:rtl/>
        </w:rPr>
        <w:tab/>
      </w:r>
      <w:bookmarkStart w:id="26" w:name="Text13"/>
      <w:r>
        <w:rPr>
          <w:rStyle w:val="default"/>
          <w:rFonts w:cs="FrankRuehl"/>
          <w:rtl/>
        </w:rPr>
        <w:fldChar w:fldCharType="begin">
          <w:ffData>
            <w:name w:val="Text13"/>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תאריך</w:t>
      </w:r>
      <w:r>
        <w:rPr>
          <w:rStyle w:val="default"/>
          <w:rFonts w:cs="FrankRuehl"/>
          <w:rtl/>
        </w:rPr>
        <w:fldChar w:fldCharType="end"/>
      </w:r>
      <w:bookmarkEnd w:id="26"/>
    </w:p>
    <w:p w:rsidR="00A467B3" w:rsidRPr="00A467B3" w:rsidRDefault="00A467B3" w:rsidP="00A467B3">
      <w:pPr>
        <w:pStyle w:val="P00"/>
        <w:tabs>
          <w:tab w:val="clear" w:pos="624"/>
          <w:tab w:val="clear" w:pos="1021"/>
          <w:tab w:val="clear" w:pos="1474"/>
          <w:tab w:val="clear" w:pos="1928"/>
          <w:tab w:val="clear" w:pos="2381"/>
          <w:tab w:val="clear" w:pos="2835"/>
          <w:tab w:val="clear" w:pos="6259"/>
          <w:tab w:val="center" w:pos="3969"/>
          <w:tab w:val="left" w:pos="5103"/>
          <w:tab w:val="left" w:pos="6521"/>
        </w:tabs>
        <w:spacing w:before="72"/>
        <w:ind w:left="0" w:right="1134"/>
        <w:rPr>
          <w:rStyle w:val="default"/>
          <w:rFonts w:cs="FrankRuehl" w:hint="cs"/>
          <w:sz w:val="22"/>
          <w:szCs w:val="22"/>
          <w:rtl/>
        </w:rPr>
      </w:pPr>
      <w:r>
        <w:rPr>
          <w:rStyle w:val="default"/>
          <w:rFonts w:cs="FrankRuehl" w:hint="cs"/>
          <w:rtl/>
        </w:rPr>
        <w:tab/>
      </w:r>
      <w:r>
        <w:rPr>
          <w:rStyle w:val="default"/>
          <w:rFonts w:cs="FrankRuehl" w:hint="cs"/>
          <w:sz w:val="22"/>
          <w:szCs w:val="22"/>
          <w:rtl/>
        </w:rPr>
        <w:t>חתימת השמאי</w:t>
      </w:r>
    </w:p>
    <w:p w:rsidR="00A467B3" w:rsidRPr="00A467B3" w:rsidRDefault="00A467B3" w:rsidP="00613F4E">
      <w:pPr>
        <w:pStyle w:val="P00"/>
        <w:spacing w:before="72"/>
        <w:ind w:left="0" w:right="1134"/>
        <w:rPr>
          <w:rStyle w:val="default"/>
          <w:rFonts w:cs="FrankRuehl" w:hint="cs"/>
          <w:rtl/>
        </w:rPr>
      </w:pPr>
    </w:p>
    <w:p w:rsidR="00613F4E" w:rsidRDefault="00A467B3" w:rsidP="00613F4E">
      <w:pPr>
        <w:pStyle w:val="P00"/>
        <w:spacing w:before="72"/>
        <w:ind w:left="0" w:right="1134"/>
        <w:rPr>
          <w:rStyle w:val="default"/>
          <w:rFonts w:cs="FrankRuehl" w:hint="cs"/>
          <w:sz w:val="24"/>
          <w:szCs w:val="24"/>
          <w:rtl/>
        </w:rPr>
      </w:pPr>
      <w:r>
        <w:rPr>
          <w:rFonts w:hint="cs"/>
          <w:sz w:val="24"/>
          <w:szCs w:val="24"/>
          <w:rtl/>
          <w:lang w:eastAsia="en-US"/>
        </w:rPr>
        <w:pict>
          <v:shape id="_x0000_s1156" type="#_x0000_t202" style="position:absolute;left:0;text-align:left;margin-left:470.25pt;margin-top:7.1pt;width:1in;height:11.2pt;z-index:251666944" filled="f" stroked="f">
            <v:textbox inset="1mm,0,1mm,0">
              <w:txbxContent>
                <w:p w:rsidR="00A467B3" w:rsidRDefault="00A467B3" w:rsidP="00A467B3">
                  <w:pPr>
                    <w:spacing w:line="160" w:lineRule="exact"/>
                    <w:jc w:val="left"/>
                    <w:rPr>
                      <w:rFonts w:cs="Miriam" w:hint="cs"/>
                      <w:noProof/>
                      <w:szCs w:val="18"/>
                      <w:rtl/>
                    </w:rPr>
                  </w:pPr>
                  <w:r>
                    <w:rPr>
                      <w:rFonts w:cs="Miriam" w:hint="cs"/>
                      <w:noProof/>
                      <w:szCs w:val="18"/>
                      <w:rtl/>
                    </w:rPr>
                    <w:t>תק' תשע"ג-2013</w:t>
                  </w:r>
                </w:p>
              </w:txbxContent>
            </v:textbox>
          </v:shape>
        </w:pict>
      </w:r>
      <w:r w:rsidR="00613F4E">
        <w:rPr>
          <w:rStyle w:val="default"/>
          <w:rFonts w:cs="FrankRuehl" w:hint="cs"/>
          <w:sz w:val="24"/>
          <w:szCs w:val="24"/>
          <w:rtl/>
        </w:rPr>
        <w:t>טופס 2</w:t>
      </w:r>
    </w:p>
    <w:p w:rsidR="00613F4E" w:rsidRDefault="00613F4E" w:rsidP="00613F4E">
      <w:pPr>
        <w:pStyle w:val="P00"/>
        <w:spacing w:before="72"/>
        <w:ind w:left="0" w:right="1134"/>
        <w:rPr>
          <w:rStyle w:val="default"/>
          <w:rFonts w:cs="FrankRuehl" w:hint="cs"/>
          <w:sz w:val="24"/>
          <w:szCs w:val="24"/>
          <w:rtl/>
        </w:rPr>
      </w:pPr>
      <w:r>
        <w:rPr>
          <w:rStyle w:val="default"/>
          <w:rFonts w:cs="FrankRuehl" w:hint="cs"/>
          <w:sz w:val="24"/>
          <w:szCs w:val="24"/>
          <w:rtl/>
        </w:rPr>
        <w:t>(תקנה 5)</w:t>
      </w:r>
    </w:p>
    <w:p w:rsidR="00613F4E" w:rsidRPr="00A467B3" w:rsidRDefault="00A467B3" w:rsidP="00A467B3">
      <w:pPr>
        <w:pStyle w:val="P00"/>
        <w:spacing w:before="72"/>
        <w:ind w:left="0" w:right="1134"/>
        <w:jc w:val="center"/>
        <w:rPr>
          <w:rStyle w:val="default"/>
          <w:rFonts w:cs="FrankRuehl" w:hint="cs"/>
          <w:b/>
          <w:bCs/>
          <w:sz w:val="22"/>
          <w:szCs w:val="22"/>
          <w:rtl/>
        </w:rPr>
      </w:pPr>
      <w:r w:rsidRPr="00A467B3">
        <w:rPr>
          <w:rStyle w:val="default"/>
          <w:rFonts w:cs="FrankRuehl" w:hint="cs"/>
          <w:b/>
          <w:bCs/>
          <w:sz w:val="22"/>
          <w:szCs w:val="22"/>
          <w:rtl/>
        </w:rPr>
        <w:t>טבלת הקצאה בהסכמת בעלים</w:t>
      </w:r>
    </w:p>
    <w:p w:rsidR="00A467B3" w:rsidRPr="00A467B3" w:rsidRDefault="00A467B3" w:rsidP="00613F4E">
      <w:pPr>
        <w:pStyle w:val="P00"/>
        <w:spacing w:before="72"/>
        <w:ind w:left="0" w:right="1134"/>
        <w:rPr>
          <w:rStyle w:val="default"/>
          <w:rFonts w:cs="FrankRuehl" w:hint="cs"/>
          <w:rtl/>
        </w:rPr>
      </w:pPr>
      <w:r>
        <w:rPr>
          <w:rStyle w:val="default"/>
          <w:rFonts w:cs="FrankRuehl" w:hint="cs"/>
          <w:rtl/>
        </w:rPr>
        <w:t xml:space="preserve">לתכנית מס' </w:t>
      </w:r>
      <w:r>
        <w:rPr>
          <w:rStyle w:val="default"/>
          <w:rFonts w:cs="FrankRuehl"/>
          <w:rtl/>
        </w:rPr>
        <w:fldChar w:fldCharType="begin">
          <w:ffData>
            <w:name w:val="Text14"/>
            <w:enabled/>
            <w:calcOnExit w:val="0"/>
            <w:textInput/>
          </w:ffData>
        </w:fldChar>
      </w:r>
      <w:bookmarkStart w:id="27"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27"/>
    </w:p>
    <w:p w:rsidR="004B7B60" w:rsidRDefault="00A467B3" w:rsidP="004B7B60">
      <w:pPr>
        <w:pStyle w:val="P00"/>
        <w:spacing w:before="72"/>
        <w:ind w:left="0" w:right="1134"/>
        <w:rPr>
          <w:rStyle w:val="default"/>
          <w:rFonts w:cs="FrankRuehl" w:hint="cs"/>
          <w:rtl/>
        </w:rPr>
      </w:pPr>
      <w:r w:rsidRPr="00A467B3">
        <w:rPr>
          <w:rStyle w:val="default"/>
          <w:rFonts w:cs="FrankRuehl"/>
          <w:szCs w:val="20"/>
          <w:rtl/>
        </w:rPr>
        <w:pict>
          <v:shape id="_x0000_i1026" type="#_x0000_t75" style="width:452.7pt;height:142.8pt">
            <v:imagedata r:id="rId12" o:title=""/>
          </v:shape>
        </w:pict>
      </w:r>
    </w:p>
    <w:p w:rsidR="00A467B3" w:rsidRDefault="00A467B3" w:rsidP="00A467B3">
      <w:pPr>
        <w:pStyle w:val="P00"/>
        <w:spacing w:before="72"/>
        <w:ind w:left="624" w:right="1134" w:hanging="624"/>
        <w:rPr>
          <w:rStyle w:val="default"/>
          <w:rFonts w:cs="FrankRuehl" w:hint="cs"/>
          <w:sz w:val="22"/>
          <w:szCs w:val="22"/>
          <w:rtl/>
        </w:rPr>
      </w:pPr>
      <w:r>
        <w:rPr>
          <w:rStyle w:val="default"/>
          <w:rFonts w:cs="FrankRuehl" w:hint="cs"/>
          <w:sz w:val="22"/>
          <w:szCs w:val="22"/>
          <w:rtl/>
        </w:rPr>
        <w:t>1</w:t>
      </w:r>
      <w:r>
        <w:rPr>
          <w:rStyle w:val="default"/>
          <w:rFonts w:cs="FrankRuehl" w:hint="cs"/>
          <w:sz w:val="22"/>
          <w:szCs w:val="22"/>
          <w:rtl/>
        </w:rPr>
        <w:tab/>
        <w:t>יירשם מס' מגרש במקום מס' חלקה במקרה של תכנית הכוללת הוראות בדבר איחוד וחלוקה, שטרם נרשמה.</w:t>
      </w:r>
    </w:p>
    <w:p w:rsidR="00A467B3" w:rsidRDefault="00A467B3" w:rsidP="00A467B3">
      <w:pPr>
        <w:pStyle w:val="P00"/>
        <w:spacing w:before="72"/>
        <w:ind w:left="624" w:right="1134" w:hanging="624"/>
        <w:rPr>
          <w:rStyle w:val="default"/>
          <w:rFonts w:cs="FrankRuehl" w:hint="cs"/>
          <w:sz w:val="22"/>
          <w:szCs w:val="22"/>
          <w:rtl/>
        </w:rPr>
      </w:pPr>
      <w:r>
        <w:rPr>
          <w:rStyle w:val="default"/>
          <w:rFonts w:cs="FrankRuehl" w:hint="cs"/>
          <w:sz w:val="22"/>
          <w:szCs w:val="22"/>
          <w:rtl/>
        </w:rPr>
        <w:t>2</w:t>
      </w:r>
      <w:r>
        <w:rPr>
          <w:rStyle w:val="default"/>
          <w:rFonts w:cs="FrankRuehl" w:hint="cs"/>
          <w:sz w:val="22"/>
          <w:szCs w:val="22"/>
          <w:rtl/>
        </w:rPr>
        <w:tab/>
        <w:t>הועברה הבעלות בחלקה/מגרש, כולה או חלקה, לאחר עריכת טבלה זו, יראו את הבעלים שאליו הועברו החלקה/המגרש הרשום בפנקסי המקרקעין כאילו הוא רשום בטבלה זו, אף אם נרשם בפנקסי המקרקעין לאחר עריכת הטבלה.</w:t>
      </w:r>
    </w:p>
    <w:p w:rsidR="00A467B3" w:rsidRDefault="00A467B3" w:rsidP="00A467B3">
      <w:pPr>
        <w:pStyle w:val="P00"/>
        <w:spacing w:before="72"/>
        <w:ind w:left="624" w:right="1134" w:hanging="624"/>
        <w:rPr>
          <w:rStyle w:val="default"/>
          <w:rFonts w:cs="FrankRuehl" w:hint="cs"/>
          <w:sz w:val="22"/>
          <w:szCs w:val="22"/>
          <w:rtl/>
        </w:rPr>
      </w:pPr>
      <w:r>
        <w:rPr>
          <w:rStyle w:val="default"/>
          <w:rFonts w:cs="FrankRuehl" w:hint="cs"/>
          <w:sz w:val="22"/>
          <w:szCs w:val="22"/>
          <w:rtl/>
        </w:rPr>
        <w:t>3</w:t>
      </w:r>
      <w:r>
        <w:rPr>
          <w:rStyle w:val="default"/>
          <w:rFonts w:cs="FrankRuehl" w:hint="cs"/>
          <w:sz w:val="22"/>
          <w:szCs w:val="22"/>
          <w:rtl/>
        </w:rPr>
        <w:tab/>
        <w:t xml:space="preserve">ימולא לפי העניין </w:t>
      </w:r>
      <w:r>
        <w:rPr>
          <w:rStyle w:val="default"/>
          <w:rFonts w:cs="FrankRuehl"/>
          <w:sz w:val="22"/>
          <w:szCs w:val="22"/>
          <w:rtl/>
        </w:rPr>
        <w:t>–</w:t>
      </w:r>
      <w:r>
        <w:rPr>
          <w:rStyle w:val="default"/>
          <w:rFonts w:cs="FrankRuehl" w:hint="cs"/>
          <w:sz w:val="22"/>
          <w:szCs w:val="22"/>
          <w:rtl/>
        </w:rPr>
        <w:t xml:space="preserve"> אין חובה למלא.</w:t>
      </w:r>
    </w:p>
    <w:p w:rsidR="00A467B3" w:rsidRDefault="00A467B3" w:rsidP="00A467B3">
      <w:pPr>
        <w:pStyle w:val="P00"/>
        <w:spacing w:before="72"/>
        <w:ind w:left="624" w:right="1134" w:hanging="624"/>
        <w:rPr>
          <w:rStyle w:val="default"/>
          <w:rFonts w:cs="FrankRuehl" w:hint="cs"/>
          <w:sz w:val="22"/>
          <w:szCs w:val="22"/>
          <w:rtl/>
        </w:rPr>
      </w:pPr>
      <w:r>
        <w:rPr>
          <w:rStyle w:val="default"/>
          <w:rFonts w:cs="FrankRuehl" w:hint="cs"/>
          <w:sz w:val="22"/>
          <w:szCs w:val="22"/>
          <w:rtl/>
        </w:rPr>
        <w:t>4</w:t>
      </w:r>
      <w:r>
        <w:rPr>
          <w:rStyle w:val="default"/>
          <w:rFonts w:cs="FrankRuehl" w:hint="cs"/>
          <w:sz w:val="22"/>
          <w:szCs w:val="22"/>
          <w:rtl/>
        </w:rPr>
        <w:tab/>
        <w:t xml:space="preserve">אם עמודה זו מולאה יש לצרף נספח הוראות כאמור בתקנה 13. בעמודה יצוין סוג השעבוד באופן כללי, כגון: זיקת הנאה לטובת חלקה </w:t>
      </w:r>
      <w:r>
        <w:rPr>
          <w:rStyle w:val="default"/>
          <w:rFonts w:cs="FrankRuehl"/>
          <w:sz w:val="22"/>
          <w:szCs w:val="22"/>
        </w:rPr>
        <w:t>x</w:t>
      </w:r>
      <w:r>
        <w:rPr>
          <w:rStyle w:val="default"/>
          <w:rFonts w:cs="FrankRuehl" w:hint="cs"/>
          <w:sz w:val="22"/>
          <w:szCs w:val="22"/>
          <w:rtl/>
        </w:rPr>
        <w:t>, משכנתה.</w:t>
      </w:r>
    </w:p>
    <w:p w:rsidR="00A467B3" w:rsidRDefault="00A467B3" w:rsidP="00A467B3">
      <w:pPr>
        <w:pStyle w:val="P00"/>
        <w:spacing w:before="72"/>
        <w:ind w:left="624" w:right="1134" w:hanging="624"/>
        <w:rPr>
          <w:rStyle w:val="default"/>
          <w:rFonts w:cs="FrankRuehl" w:hint="cs"/>
          <w:sz w:val="22"/>
          <w:szCs w:val="22"/>
          <w:rtl/>
        </w:rPr>
      </w:pPr>
      <w:r>
        <w:rPr>
          <w:rStyle w:val="default"/>
          <w:rFonts w:cs="FrankRuehl" w:hint="cs"/>
          <w:sz w:val="22"/>
          <w:szCs w:val="22"/>
          <w:rtl/>
        </w:rPr>
        <w:t>5</w:t>
      </w:r>
      <w:r>
        <w:rPr>
          <w:rStyle w:val="default"/>
          <w:rFonts w:cs="FrankRuehl" w:hint="cs"/>
          <w:sz w:val="22"/>
          <w:szCs w:val="22"/>
          <w:rtl/>
        </w:rPr>
        <w:tab/>
        <w:t>ימולא בידי המודד בעל רישיון כהגדרתו בפקודת המדידות/רשם המקרקעין.</w:t>
      </w:r>
    </w:p>
    <w:p w:rsidR="00603BB4" w:rsidRDefault="00603BB4" w:rsidP="004B7B60">
      <w:pPr>
        <w:pStyle w:val="P00"/>
        <w:spacing w:before="72"/>
        <w:ind w:left="0" w:right="1134"/>
        <w:rPr>
          <w:rStyle w:val="default"/>
          <w:rFonts w:cs="FrankRuehl" w:hint="cs"/>
          <w:rtl/>
        </w:rPr>
      </w:pPr>
    </w:p>
    <w:p w:rsidR="00603BB4" w:rsidRDefault="00603BB4" w:rsidP="00603BB4">
      <w:pPr>
        <w:pStyle w:val="P00"/>
        <w:tabs>
          <w:tab w:val="clear" w:pos="624"/>
          <w:tab w:val="clear" w:pos="1021"/>
          <w:tab w:val="clear" w:pos="1474"/>
          <w:tab w:val="clear" w:pos="1928"/>
          <w:tab w:val="clear" w:pos="2381"/>
          <w:tab w:val="clear" w:pos="2835"/>
          <w:tab w:val="clear" w:pos="6259"/>
          <w:tab w:val="center" w:pos="1418"/>
          <w:tab w:val="center" w:pos="3686"/>
          <w:tab w:val="center" w:pos="5670"/>
          <w:tab w:val="center" w:pos="7088"/>
        </w:tabs>
        <w:spacing w:before="72"/>
        <w:ind w:left="0" w:right="1134"/>
        <w:rPr>
          <w:rStyle w:val="default"/>
          <w:rFonts w:cs="FrankRuehl" w:hint="cs"/>
          <w:rtl/>
        </w:rPr>
      </w:pPr>
      <w:r>
        <w:rPr>
          <w:rStyle w:val="default"/>
          <w:rFonts w:cs="FrankRuehl" w:hint="cs"/>
          <w:rtl/>
        </w:rPr>
        <w:tab/>
        <w:t>______</w:t>
      </w:r>
      <w:r>
        <w:rPr>
          <w:rStyle w:val="default"/>
          <w:rFonts w:cs="FrankRuehl"/>
          <w:rtl/>
        </w:rPr>
        <w:softHyphen/>
      </w:r>
      <w:r>
        <w:rPr>
          <w:rStyle w:val="default"/>
          <w:rFonts w:cs="FrankRuehl" w:hint="cs"/>
          <w:rtl/>
        </w:rPr>
        <w:softHyphen/>
        <w:t>_________</w:t>
      </w:r>
      <w:r>
        <w:rPr>
          <w:rStyle w:val="default"/>
          <w:rFonts w:cs="FrankRuehl" w:hint="cs"/>
          <w:rtl/>
        </w:rPr>
        <w:tab/>
        <w:t>______________</w:t>
      </w:r>
      <w:r>
        <w:rPr>
          <w:rStyle w:val="default"/>
          <w:rFonts w:cs="FrankRuehl" w:hint="cs"/>
          <w:rtl/>
        </w:rPr>
        <w:tab/>
        <w:t>__________</w:t>
      </w:r>
      <w:r>
        <w:rPr>
          <w:rStyle w:val="default"/>
          <w:rFonts w:cs="FrankRuehl" w:hint="cs"/>
          <w:rtl/>
        </w:rPr>
        <w:tab/>
        <w:t>__________</w:t>
      </w:r>
    </w:p>
    <w:p w:rsidR="00603BB4" w:rsidRDefault="00603BB4" w:rsidP="00603BB4">
      <w:pPr>
        <w:pStyle w:val="P00"/>
        <w:tabs>
          <w:tab w:val="clear" w:pos="624"/>
          <w:tab w:val="clear" w:pos="1021"/>
          <w:tab w:val="clear" w:pos="1474"/>
          <w:tab w:val="clear" w:pos="1928"/>
          <w:tab w:val="clear" w:pos="2381"/>
          <w:tab w:val="clear" w:pos="2835"/>
          <w:tab w:val="clear" w:pos="6259"/>
          <w:tab w:val="center" w:pos="1418"/>
          <w:tab w:val="center" w:pos="3686"/>
          <w:tab w:val="center" w:pos="5670"/>
          <w:tab w:val="center" w:pos="7088"/>
        </w:tabs>
        <w:spacing w:before="72"/>
        <w:ind w:left="0" w:right="1134"/>
        <w:rPr>
          <w:rStyle w:val="default"/>
          <w:rFonts w:cs="FrankRuehl" w:hint="cs"/>
          <w:sz w:val="22"/>
          <w:szCs w:val="22"/>
          <w:rtl/>
        </w:rPr>
      </w:pPr>
      <w:r>
        <w:rPr>
          <w:rStyle w:val="default"/>
          <w:rFonts w:cs="FrankRuehl" w:hint="cs"/>
          <w:rtl/>
        </w:rPr>
        <w:tab/>
      </w:r>
      <w:r>
        <w:rPr>
          <w:rStyle w:val="default"/>
          <w:rFonts w:cs="FrankRuehl" w:hint="cs"/>
          <w:sz w:val="22"/>
          <w:szCs w:val="22"/>
          <w:rtl/>
        </w:rPr>
        <w:t>שם שמאי המקרקעין/</w:t>
      </w:r>
      <w:r>
        <w:rPr>
          <w:rStyle w:val="default"/>
          <w:rFonts w:cs="FrankRuehl" w:hint="cs"/>
          <w:sz w:val="22"/>
          <w:szCs w:val="22"/>
          <w:rtl/>
        </w:rPr>
        <w:tab/>
        <w:t>חתימת השמאי/עורך</w:t>
      </w:r>
      <w:r>
        <w:rPr>
          <w:rStyle w:val="default"/>
          <w:rFonts w:cs="FrankRuehl" w:hint="cs"/>
          <w:sz w:val="22"/>
          <w:szCs w:val="22"/>
          <w:rtl/>
        </w:rPr>
        <w:tab/>
        <w:t>מספר רישיון</w:t>
      </w:r>
      <w:r>
        <w:rPr>
          <w:rStyle w:val="default"/>
          <w:rFonts w:cs="FrankRuehl" w:hint="cs"/>
          <w:sz w:val="22"/>
          <w:szCs w:val="22"/>
          <w:rtl/>
        </w:rPr>
        <w:tab/>
        <w:t>תאריך</w:t>
      </w:r>
    </w:p>
    <w:p w:rsidR="00603BB4" w:rsidRDefault="00603BB4" w:rsidP="00603BB4">
      <w:pPr>
        <w:pStyle w:val="P00"/>
        <w:tabs>
          <w:tab w:val="clear" w:pos="624"/>
          <w:tab w:val="clear" w:pos="1021"/>
          <w:tab w:val="clear" w:pos="1474"/>
          <w:tab w:val="clear" w:pos="1928"/>
          <w:tab w:val="clear" w:pos="2381"/>
          <w:tab w:val="clear" w:pos="2835"/>
          <w:tab w:val="clear" w:pos="6259"/>
          <w:tab w:val="center" w:pos="1418"/>
          <w:tab w:val="center" w:pos="3686"/>
          <w:tab w:val="center" w:pos="5670"/>
          <w:tab w:val="center" w:pos="7088"/>
        </w:tabs>
        <w:spacing w:before="0"/>
        <w:ind w:left="0" w:right="1134"/>
        <w:rPr>
          <w:rStyle w:val="default"/>
          <w:rFonts w:cs="FrankRuehl" w:hint="cs"/>
          <w:sz w:val="22"/>
          <w:szCs w:val="22"/>
          <w:rtl/>
        </w:rPr>
      </w:pPr>
      <w:r>
        <w:rPr>
          <w:rStyle w:val="default"/>
          <w:rFonts w:cs="FrankRuehl" w:hint="cs"/>
          <w:sz w:val="22"/>
          <w:szCs w:val="22"/>
          <w:rtl/>
        </w:rPr>
        <w:tab/>
        <w:t xml:space="preserve">עורך התכנית/מודד בעל רישיון </w:t>
      </w:r>
      <w:r>
        <w:rPr>
          <w:rStyle w:val="default"/>
          <w:rFonts w:cs="FrankRuehl" w:hint="cs"/>
          <w:sz w:val="22"/>
          <w:szCs w:val="22"/>
          <w:rtl/>
        </w:rPr>
        <w:tab/>
        <w:t>התכנית/המודד</w:t>
      </w:r>
    </w:p>
    <w:p w:rsidR="00603BB4" w:rsidRPr="00603BB4" w:rsidRDefault="00603BB4" w:rsidP="00603BB4">
      <w:pPr>
        <w:pStyle w:val="P00"/>
        <w:tabs>
          <w:tab w:val="clear" w:pos="624"/>
          <w:tab w:val="clear" w:pos="1021"/>
          <w:tab w:val="clear" w:pos="1474"/>
          <w:tab w:val="clear" w:pos="1928"/>
          <w:tab w:val="clear" w:pos="2381"/>
          <w:tab w:val="clear" w:pos="2835"/>
          <w:tab w:val="clear" w:pos="6259"/>
          <w:tab w:val="center" w:pos="1418"/>
          <w:tab w:val="center" w:pos="3686"/>
          <w:tab w:val="center" w:pos="5670"/>
          <w:tab w:val="center" w:pos="7088"/>
        </w:tabs>
        <w:spacing w:before="0"/>
        <w:ind w:left="0" w:right="1134"/>
        <w:rPr>
          <w:rStyle w:val="default"/>
          <w:rFonts w:cs="FrankRuehl" w:hint="cs"/>
          <w:sz w:val="22"/>
          <w:szCs w:val="22"/>
          <w:rtl/>
        </w:rPr>
      </w:pPr>
      <w:r>
        <w:rPr>
          <w:rStyle w:val="default"/>
          <w:rFonts w:cs="FrankRuehl" w:hint="cs"/>
          <w:sz w:val="22"/>
          <w:szCs w:val="22"/>
          <w:rtl/>
        </w:rPr>
        <w:tab/>
        <w:t>כהגדרתו בפקודת המדידות</w:t>
      </w:r>
    </w:p>
    <w:p w:rsidR="00A467B3" w:rsidRPr="00A467B3" w:rsidRDefault="00A467B3" w:rsidP="004B7B60">
      <w:pPr>
        <w:pStyle w:val="P00"/>
        <w:spacing w:before="72"/>
        <w:ind w:left="0" w:right="1134"/>
        <w:rPr>
          <w:rStyle w:val="default"/>
          <w:rFonts w:cs="FrankRuehl" w:hint="cs"/>
          <w:rtl/>
        </w:rPr>
      </w:pPr>
    </w:p>
    <w:p w:rsidR="00613F4E" w:rsidRDefault="00613F4E" w:rsidP="00613F4E">
      <w:pPr>
        <w:pStyle w:val="P00"/>
        <w:spacing w:before="72"/>
        <w:ind w:left="0" w:right="1134"/>
        <w:rPr>
          <w:rStyle w:val="default"/>
          <w:rFonts w:cs="FrankRuehl" w:hint="cs"/>
          <w:sz w:val="24"/>
          <w:szCs w:val="24"/>
          <w:rtl/>
        </w:rPr>
      </w:pPr>
      <w:r>
        <w:rPr>
          <w:rStyle w:val="default"/>
          <w:rFonts w:cs="FrankRuehl" w:hint="cs"/>
          <w:sz w:val="24"/>
          <w:szCs w:val="24"/>
          <w:rtl/>
        </w:rPr>
        <w:t>טופס 3</w:t>
      </w:r>
    </w:p>
    <w:p w:rsidR="00613F4E" w:rsidRDefault="00613F4E" w:rsidP="00613F4E">
      <w:pPr>
        <w:pStyle w:val="P00"/>
        <w:spacing w:before="72"/>
        <w:ind w:left="0" w:right="1134"/>
        <w:rPr>
          <w:rStyle w:val="default"/>
          <w:rFonts w:cs="FrankRuehl" w:hint="cs"/>
          <w:sz w:val="24"/>
          <w:szCs w:val="24"/>
          <w:rtl/>
        </w:rPr>
      </w:pPr>
      <w:r>
        <w:rPr>
          <w:rStyle w:val="default"/>
          <w:rFonts w:cs="FrankRuehl" w:hint="cs"/>
          <w:sz w:val="24"/>
          <w:szCs w:val="24"/>
          <w:rtl/>
        </w:rPr>
        <w:t>(תקנה 10(א))</w:t>
      </w:r>
    </w:p>
    <w:p w:rsidR="00613F4E" w:rsidRDefault="00613F4E" w:rsidP="00613F4E">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לכבוד</w:t>
      </w:r>
      <w:r>
        <w:rPr>
          <w:rStyle w:val="default"/>
          <w:rFonts w:cs="FrankRuehl" w:hint="cs"/>
          <w:rtl/>
        </w:rPr>
        <w:tab/>
        <w:t xml:space="preserve">תאריך </w:t>
      </w:r>
      <w:r>
        <w:rPr>
          <w:rStyle w:val="default"/>
          <w:rFonts w:cs="FrankRuehl"/>
          <w:rtl/>
        </w:rPr>
        <w:fldChar w:fldCharType="begin">
          <w:ffData>
            <w:name w:val="Text1"/>
            <w:enabled/>
            <w:calcOnExit w:val="0"/>
            <w:textInput/>
          </w:ffData>
        </w:fldChar>
      </w:r>
      <w:bookmarkStart w:id="28"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DA7361">
        <w:rPr>
          <w:rStyle w:val="default"/>
          <w:rFonts w:cs="FrankRuehl"/>
          <w:rtl/>
        </w:rPr>
        <w:t> </w:t>
      </w:r>
      <w:r w:rsidR="00DA7361">
        <w:rPr>
          <w:rStyle w:val="default"/>
          <w:rFonts w:cs="FrankRuehl"/>
          <w:rtl/>
        </w:rPr>
        <w:t> </w:t>
      </w:r>
      <w:r w:rsidR="00DA7361">
        <w:rPr>
          <w:rStyle w:val="default"/>
          <w:rFonts w:cs="FrankRuehl"/>
          <w:rtl/>
        </w:rPr>
        <w:t> </w:t>
      </w:r>
      <w:r w:rsidR="00DA7361">
        <w:rPr>
          <w:rStyle w:val="default"/>
          <w:rFonts w:cs="FrankRuehl"/>
          <w:rtl/>
        </w:rPr>
        <w:t> </w:t>
      </w:r>
      <w:r w:rsidR="00DA7361">
        <w:rPr>
          <w:rStyle w:val="default"/>
          <w:rFonts w:cs="FrankRuehl"/>
          <w:rtl/>
        </w:rPr>
        <w:t> </w:t>
      </w:r>
      <w:r>
        <w:rPr>
          <w:rStyle w:val="default"/>
          <w:rFonts w:cs="FrankRuehl"/>
          <w:rtl/>
        </w:rPr>
        <w:fldChar w:fldCharType="end"/>
      </w:r>
      <w:bookmarkEnd w:id="28"/>
    </w:p>
    <w:p w:rsidR="00613F4E" w:rsidRDefault="00613F4E" w:rsidP="00613F4E">
      <w:pPr>
        <w:pStyle w:val="P00"/>
        <w:spacing w:before="72"/>
        <w:ind w:left="0" w:right="1134"/>
        <w:rPr>
          <w:rStyle w:val="default"/>
          <w:rFonts w:cs="FrankRuehl" w:hint="cs"/>
          <w:rtl/>
        </w:rPr>
      </w:pPr>
      <w:r>
        <w:rPr>
          <w:rStyle w:val="default"/>
          <w:rFonts w:cs="FrankRuehl"/>
          <w:rtl/>
        </w:rPr>
        <w:fldChar w:fldCharType="begin">
          <w:ffData>
            <w:name w:val="Text2"/>
            <w:enabled/>
            <w:calcOnExit w:val="0"/>
            <w:textInput/>
          </w:ffData>
        </w:fldChar>
      </w:r>
      <w:bookmarkStart w:id="29"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DA7361">
        <w:rPr>
          <w:rStyle w:val="default"/>
          <w:rFonts w:cs="FrankRuehl"/>
          <w:rtl/>
        </w:rPr>
        <w:t> </w:t>
      </w:r>
      <w:r w:rsidR="00DA7361">
        <w:rPr>
          <w:rStyle w:val="default"/>
          <w:rFonts w:cs="FrankRuehl"/>
          <w:rtl/>
        </w:rPr>
        <w:t> </w:t>
      </w:r>
      <w:r w:rsidR="00DA7361">
        <w:rPr>
          <w:rStyle w:val="default"/>
          <w:rFonts w:cs="FrankRuehl"/>
          <w:rtl/>
        </w:rPr>
        <w:t> </w:t>
      </w:r>
      <w:r w:rsidR="00DA7361">
        <w:rPr>
          <w:rStyle w:val="default"/>
          <w:rFonts w:cs="FrankRuehl"/>
          <w:rtl/>
        </w:rPr>
        <w:t> </w:t>
      </w:r>
      <w:r w:rsidR="00DA7361">
        <w:rPr>
          <w:rStyle w:val="default"/>
          <w:rFonts w:cs="FrankRuehl"/>
          <w:rtl/>
        </w:rPr>
        <w:t> </w:t>
      </w:r>
      <w:r>
        <w:rPr>
          <w:rStyle w:val="default"/>
          <w:rFonts w:cs="FrankRuehl"/>
          <w:rtl/>
        </w:rPr>
        <w:fldChar w:fldCharType="end"/>
      </w:r>
      <w:bookmarkEnd w:id="29"/>
    </w:p>
    <w:p w:rsidR="00613F4E" w:rsidRPr="00613F4E" w:rsidRDefault="00613F4E" w:rsidP="00613F4E">
      <w:pPr>
        <w:pStyle w:val="P00"/>
        <w:spacing w:before="72"/>
        <w:ind w:left="0" w:right="1134"/>
        <w:jc w:val="center"/>
        <w:rPr>
          <w:rStyle w:val="default"/>
          <w:rFonts w:cs="FrankRuehl" w:hint="cs"/>
          <w:sz w:val="24"/>
          <w:szCs w:val="24"/>
          <w:rtl/>
        </w:rPr>
      </w:pPr>
      <w:r w:rsidRPr="00613F4E">
        <w:rPr>
          <w:rStyle w:val="default"/>
          <w:rFonts w:cs="FrankRuehl" w:hint="cs"/>
          <w:sz w:val="24"/>
          <w:szCs w:val="24"/>
          <w:rtl/>
        </w:rPr>
        <w:t xml:space="preserve">הנדון: </w:t>
      </w:r>
      <w:r w:rsidRPr="00613F4E">
        <w:rPr>
          <w:rStyle w:val="default"/>
          <w:rFonts w:cs="FrankRuehl" w:hint="cs"/>
          <w:b/>
          <w:bCs/>
          <w:sz w:val="22"/>
          <w:szCs w:val="22"/>
          <w:rtl/>
        </w:rPr>
        <w:t>תכנית איחוד וחלוקה מס'</w:t>
      </w:r>
      <w:r w:rsidRPr="00613F4E">
        <w:rPr>
          <w:rStyle w:val="default"/>
          <w:rFonts w:cs="FrankRuehl" w:hint="cs"/>
          <w:sz w:val="24"/>
          <w:szCs w:val="24"/>
          <w:rtl/>
        </w:rPr>
        <w:t xml:space="preserve"> </w:t>
      </w:r>
      <w:r w:rsidRPr="00613F4E">
        <w:rPr>
          <w:rStyle w:val="default"/>
          <w:rFonts w:cs="FrankRuehl"/>
          <w:sz w:val="24"/>
          <w:szCs w:val="24"/>
          <w:rtl/>
        </w:rPr>
        <w:fldChar w:fldCharType="begin">
          <w:ffData>
            <w:name w:val="Text3"/>
            <w:enabled/>
            <w:calcOnExit w:val="0"/>
            <w:textInput/>
          </w:ffData>
        </w:fldChar>
      </w:r>
      <w:bookmarkStart w:id="30" w:name="Text3"/>
      <w:r w:rsidRPr="00613F4E">
        <w:rPr>
          <w:rStyle w:val="default"/>
          <w:rFonts w:cs="FrankRuehl"/>
          <w:sz w:val="24"/>
          <w:szCs w:val="24"/>
          <w:rtl/>
        </w:rPr>
        <w:instrText xml:space="preserve"> </w:instrText>
      </w:r>
      <w:r w:rsidRPr="00613F4E">
        <w:rPr>
          <w:rStyle w:val="default"/>
          <w:rFonts w:cs="FrankRuehl" w:hint="cs"/>
          <w:sz w:val="24"/>
          <w:szCs w:val="24"/>
        </w:rPr>
        <w:instrText>FORMTEXT</w:instrText>
      </w:r>
      <w:r w:rsidRPr="00613F4E">
        <w:rPr>
          <w:rStyle w:val="default"/>
          <w:rFonts w:cs="FrankRuehl"/>
          <w:sz w:val="24"/>
          <w:szCs w:val="24"/>
          <w:rtl/>
        </w:rPr>
        <w:instrText xml:space="preserve"> </w:instrText>
      </w:r>
      <w:r w:rsidRPr="00613F4E">
        <w:rPr>
          <w:sz w:val="24"/>
          <w:szCs w:val="24"/>
        </w:rPr>
      </w:r>
      <w:r w:rsidRPr="00613F4E">
        <w:rPr>
          <w:rStyle w:val="default"/>
          <w:rFonts w:cs="FrankRuehl"/>
          <w:sz w:val="24"/>
          <w:szCs w:val="24"/>
          <w:rtl/>
        </w:rPr>
        <w:fldChar w:fldCharType="separate"/>
      </w:r>
      <w:r w:rsidR="00DA7361">
        <w:rPr>
          <w:rStyle w:val="default"/>
          <w:rFonts w:cs="FrankRuehl"/>
          <w:sz w:val="24"/>
          <w:szCs w:val="24"/>
          <w:rtl/>
        </w:rPr>
        <w:t> </w:t>
      </w:r>
      <w:r w:rsidR="00DA7361">
        <w:rPr>
          <w:rStyle w:val="default"/>
          <w:rFonts w:cs="FrankRuehl"/>
          <w:sz w:val="24"/>
          <w:szCs w:val="24"/>
          <w:rtl/>
        </w:rPr>
        <w:t> </w:t>
      </w:r>
      <w:r w:rsidR="00DA7361">
        <w:rPr>
          <w:rStyle w:val="default"/>
          <w:rFonts w:cs="FrankRuehl"/>
          <w:sz w:val="24"/>
          <w:szCs w:val="24"/>
          <w:rtl/>
        </w:rPr>
        <w:t> </w:t>
      </w:r>
      <w:r w:rsidR="00DA7361">
        <w:rPr>
          <w:rStyle w:val="default"/>
          <w:rFonts w:cs="FrankRuehl"/>
          <w:sz w:val="24"/>
          <w:szCs w:val="24"/>
          <w:rtl/>
        </w:rPr>
        <w:t> </w:t>
      </w:r>
      <w:r w:rsidR="00DA7361">
        <w:rPr>
          <w:rStyle w:val="default"/>
          <w:rFonts w:cs="FrankRuehl"/>
          <w:sz w:val="24"/>
          <w:szCs w:val="24"/>
          <w:rtl/>
        </w:rPr>
        <w:t> </w:t>
      </w:r>
      <w:r w:rsidRPr="00613F4E">
        <w:rPr>
          <w:rStyle w:val="default"/>
          <w:rFonts w:cs="FrankRuehl"/>
          <w:sz w:val="24"/>
          <w:szCs w:val="24"/>
          <w:rtl/>
        </w:rPr>
        <w:fldChar w:fldCharType="end"/>
      </w:r>
      <w:bookmarkEnd w:id="30"/>
    </w:p>
    <w:p w:rsidR="00613F4E" w:rsidRDefault="00613F4E" w:rsidP="00613F4E">
      <w:pPr>
        <w:pStyle w:val="P00"/>
        <w:spacing w:before="72"/>
        <w:ind w:left="0" w:right="1134"/>
        <w:rPr>
          <w:rStyle w:val="default"/>
          <w:rFonts w:cs="FrankRuehl" w:hint="cs"/>
          <w:rtl/>
        </w:rPr>
      </w:pPr>
      <w:r>
        <w:rPr>
          <w:rStyle w:val="default"/>
          <w:rFonts w:cs="FrankRuehl" w:hint="cs"/>
          <w:rtl/>
        </w:rPr>
        <w:t xml:space="preserve">ביום </w:t>
      </w:r>
      <w:r>
        <w:rPr>
          <w:rStyle w:val="default"/>
          <w:rFonts w:cs="FrankRuehl"/>
          <w:rtl/>
        </w:rPr>
        <w:fldChar w:fldCharType="begin">
          <w:ffData>
            <w:name w:val="Text4"/>
            <w:enabled/>
            <w:calcOnExit w:val="0"/>
            <w:textInput/>
          </w:ffData>
        </w:fldChar>
      </w:r>
      <w:bookmarkStart w:id="31"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DA7361">
        <w:rPr>
          <w:rStyle w:val="default"/>
          <w:rFonts w:cs="FrankRuehl"/>
          <w:rtl/>
        </w:rPr>
        <w:t> </w:t>
      </w:r>
      <w:r w:rsidR="00DA7361">
        <w:rPr>
          <w:rStyle w:val="default"/>
          <w:rFonts w:cs="FrankRuehl"/>
          <w:rtl/>
        </w:rPr>
        <w:t> </w:t>
      </w:r>
      <w:r w:rsidR="00DA7361">
        <w:rPr>
          <w:rStyle w:val="default"/>
          <w:rFonts w:cs="FrankRuehl"/>
          <w:rtl/>
        </w:rPr>
        <w:t> </w:t>
      </w:r>
      <w:r w:rsidR="00DA7361">
        <w:rPr>
          <w:rStyle w:val="default"/>
          <w:rFonts w:cs="FrankRuehl"/>
          <w:rtl/>
        </w:rPr>
        <w:t> </w:t>
      </w:r>
      <w:r w:rsidR="00DA7361">
        <w:rPr>
          <w:rStyle w:val="default"/>
          <w:rFonts w:cs="FrankRuehl"/>
          <w:rtl/>
        </w:rPr>
        <w:t> </w:t>
      </w:r>
      <w:r>
        <w:rPr>
          <w:rStyle w:val="default"/>
          <w:rFonts w:cs="FrankRuehl"/>
          <w:rtl/>
        </w:rPr>
        <w:fldChar w:fldCharType="end"/>
      </w:r>
      <w:bookmarkEnd w:id="31"/>
      <w:r>
        <w:rPr>
          <w:rStyle w:val="default"/>
          <w:rFonts w:cs="FrankRuehl" w:hint="cs"/>
          <w:rtl/>
        </w:rPr>
        <w:t xml:space="preserve"> החליט מוסד התכנון </w:t>
      </w:r>
      <w:r>
        <w:rPr>
          <w:rStyle w:val="default"/>
          <w:rFonts w:cs="FrankRuehl"/>
          <w:rtl/>
        </w:rPr>
        <w:fldChar w:fldCharType="begin">
          <w:ffData>
            <w:name w:val="Text5"/>
            <w:enabled/>
            <w:calcOnExit w:val="0"/>
            <w:textInput/>
          </w:ffData>
        </w:fldChar>
      </w:r>
      <w:bookmarkStart w:id="32"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DA7361">
        <w:rPr>
          <w:rStyle w:val="default"/>
          <w:rFonts w:cs="FrankRuehl"/>
          <w:rtl/>
        </w:rPr>
        <w:t> </w:t>
      </w:r>
      <w:r w:rsidR="00DA7361">
        <w:rPr>
          <w:rStyle w:val="default"/>
          <w:rFonts w:cs="FrankRuehl"/>
          <w:rtl/>
        </w:rPr>
        <w:t> </w:t>
      </w:r>
      <w:r w:rsidR="00DA7361">
        <w:rPr>
          <w:rStyle w:val="default"/>
          <w:rFonts w:cs="FrankRuehl"/>
          <w:rtl/>
        </w:rPr>
        <w:t> </w:t>
      </w:r>
      <w:r w:rsidR="00DA7361">
        <w:rPr>
          <w:rStyle w:val="default"/>
          <w:rFonts w:cs="FrankRuehl"/>
          <w:rtl/>
        </w:rPr>
        <w:t> </w:t>
      </w:r>
      <w:r w:rsidR="00DA7361">
        <w:rPr>
          <w:rStyle w:val="default"/>
          <w:rFonts w:cs="FrankRuehl"/>
          <w:rtl/>
        </w:rPr>
        <w:t> </w:t>
      </w:r>
      <w:r>
        <w:rPr>
          <w:rStyle w:val="default"/>
          <w:rFonts w:cs="FrankRuehl"/>
          <w:rtl/>
        </w:rPr>
        <w:fldChar w:fldCharType="end"/>
      </w:r>
      <w:bookmarkEnd w:id="32"/>
      <w:r>
        <w:rPr>
          <w:rStyle w:val="default"/>
          <w:rFonts w:cs="FrankRuehl" w:hint="cs"/>
          <w:rtl/>
        </w:rPr>
        <w:t xml:space="preserve"> על הפקדת התכנית שבנדון. המקרקעין שבבעלותך, המפורטים להלן, מצויים בתחום התכנית האמורה.</w:t>
      </w:r>
    </w:p>
    <w:bookmarkStart w:id="33" w:name="Text6"/>
    <w:p w:rsidR="00613F4E" w:rsidRDefault="00613F4E" w:rsidP="00613F4E">
      <w:pPr>
        <w:pStyle w:val="P00"/>
        <w:spacing w:before="72"/>
        <w:ind w:left="0" w:right="1134"/>
        <w:rPr>
          <w:rStyle w:val="default"/>
          <w:rFonts w:cs="FrankRuehl" w:hint="cs"/>
          <w:rtl/>
        </w:rPr>
      </w:pPr>
      <w:r>
        <w:rPr>
          <w:rStyle w:val="default"/>
          <w:rFonts w:cs="FrankRuehl"/>
          <w:rtl/>
        </w:rPr>
        <w:fldChar w:fldCharType="begin">
          <w:ffData>
            <w:name w:val="Text6"/>
            <w:enabled/>
            <w:calcOnExit w:val="0"/>
            <w:textInput>
              <w:default w:val="גוש"/>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DA7361">
        <w:rPr>
          <w:rStyle w:val="default"/>
          <w:rFonts w:cs="FrankRuehl"/>
          <w:rtl/>
        </w:rPr>
        <w:t>גוש</w:t>
      </w:r>
      <w:r>
        <w:rPr>
          <w:rStyle w:val="default"/>
          <w:rFonts w:cs="FrankRuehl"/>
          <w:rtl/>
        </w:rPr>
        <w:fldChar w:fldCharType="end"/>
      </w:r>
      <w:bookmarkEnd w:id="33"/>
      <w:r>
        <w:rPr>
          <w:rStyle w:val="default"/>
          <w:rFonts w:cs="FrankRuehl" w:hint="cs"/>
          <w:rtl/>
        </w:rPr>
        <w:t xml:space="preserve"> </w:t>
      </w:r>
      <w:bookmarkStart w:id="34" w:name="Text7"/>
      <w:r>
        <w:rPr>
          <w:rStyle w:val="default"/>
          <w:rFonts w:cs="FrankRuehl"/>
          <w:rtl/>
        </w:rPr>
        <w:fldChar w:fldCharType="begin">
          <w:ffData>
            <w:name w:val="Text7"/>
            <w:enabled/>
            <w:calcOnExit w:val="0"/>
            <w:textInput>
              <w:default w:val="חלקה"/>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DA7361">
        <w:rPr>
          <w:rStyle w:val="default"/>
          <w:rFonts w:cs="FrankRuehl"/>
          <w:rtl/>
        </w:rPr>
        <w:t>חלקה</w:t>
      </w:r>
      <w:r>
        <w:rPr>
          <w:rStyle w:val="default"/>
          <w:rFonts w:cs="FrankRuehl"/>
          <w:rtl/>
        </w:rPr>
        <w:fldChar w:fldCharType="end"/>
      </w:r>
      <w:bookmarkEnd w:id="34"/>
      <w:r>
        <w:rPr>
          <w:rStyle w:val="default"/>
          <w:rFonts w:cs="FrankRuehl" w:hint="cs"/>
          <w:rtl/>
        </w:rPr>
        <w:t xml:space="preserve"> </w:t>
      </w:r>
      <w:bookmarkStart w:id="35" w:name="Text8"/>
      <w:r>
        <w:rPr>
          <w:rStyle w:val="default"/>
          <w:rFonts w:cs="FrankRuehl"/>
          <w:rtl/>
        </w:rPr>
        <w:fldChar w:fldCharType="begin">
          <w:ffData>
            <w:name w:val="Text8"/>
            <w:enabled/>
            <w:calcOnExit w:val="0"/>
            <w:textInput>
              <w:default w:val="שטח"/>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DA7361">
        <w:rPr>
          <w:rStyle w:val="default"/>
          <w:rFonts w:cs="FrankRuehl"/>
          <w:rtl/>
        </w:rPr>
        <w:t>שטח</w:t>
      </w:r>
      <w:r>
        <w:rPr>
          <w:rStyle w:val="default"/>
          <w:rFonts w:cs="FrankRuehl"/>
          <w:rtl/>
        </w:rPr>
        <w:fldChar w:fldCharType="end"/>
      </w:r>
      <w:bookmarkEnd w:id="35"/>
      <w:r>
        <w:rPr>
          <w:rStyle w:val="default"/>
          <w:rFonts w:cs="FrankRuehl" w:hint="cs"/>
          <w:rtl/>
        </w:rPr>
        <w:t xml:space="preserve"> </w:t>
      </w:r>
      <w:bookmarkStart w:id="36" w:name="Text9"/>
      <w:r>
        <w:rPr>
          <w:rStyle w:val="default"/>
          <w:rFonts w:cs="FrankRuehl"/>
          <w:rtl/>
        </w:rPr>
        <w:fldChar w:fldCharType="begin">
          <w:ffData>
            <w:name w:val="Text9"/>
            <w:enabled/>
            <w:calcOnExit w:val="0"/>
            <w:textInput>
              <w:default w:val="חלק בבעלות"/>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DA7361">
        <w:rPr>
          <w:rStyle w:val="default"/>
          <w:rFonts w:cs="FrankRuehl"/>
          <w:rtl/>
        </w:rPr>
        <w:t>חלק בבעלות</w:t>
      </w:r>
      <w:r>
        <w:rPr>
          <w:rStyle w:val="default"/>
          <w:rFonts w:cs="FrankRuehl"/>
          <w:rtl/>
        </w:rPr>
        <w:fldChar w:fldCharType="end"/>
      </w:r>
      <w:bookmarkEnd w:id="36"/>
    </w:p>
    <w:p w:rsidR="00613F4E" w:rsidRDefault="00613F4E" w:rsidP="00852A5F">
      <w:pPr>
        <w:pStyle w:val="P00"/>
        <w:spacing w:before="72"/>
        <w:ind w:left="0" w:right="1134"/>
        <w:rPr>
          <w:rStyle w:val="default"/>
          <w:rFonts w:cs="FrankRuehl" w:hint="cs"/>
          <w:rtl/>
        </w:rPr>
      </w:pPr>
      <w:r>
        <w:rPr>
          <w:rStyle w:val="default"/>
          <w:rFonts w:cs="FrankRuehl" w:hint="cs"/>
          <w:rtl/>
        </w:rPr>
        <w:t>בהתאם לתקנה 10(א) לתקנות התכנון והבניה (תכנית איחוד וחלוקה), התשס"ט-2009, עליך לשלוח הודעה על פי טופס 4 המצ"ב, בחזרה למוסד התכנון, בתוך 30 ימים אם לא תתקבל הודעתך במועד זה יראו כאילו אי</w:t>
      </w:r>
      <w:r w:rsidR="00852A5F">
        <w:rPr>
          <w:rStyle w:val="default"/>
          <w:rFonts w:cs="FrankRuehl" w:hint="cs"/>
          <w:rtl/>
        </w:rPr>
        <w:t>נ</w:t>
      </w:r>
      <w:r>
        <w:rPr>
          <w:rStyle w:val="default"/>
          <w:rFonts w:cs="FrankRuehl" w:hint="cs"/>
          <w:rtl/>
        </w:rPr>
        <w:t>ך מסכים לתכנית. אין לראות בהודעה זו התנגדות לתכנית לפי סעיף 100 לחוק התכנון והבניה, התשכ"ה-1965. המעוניין להתנגד לתכנית יגיש את התנגדותו בהתאם להוראות סעיפים 100 עד 103א לחוק האמור.</w:t>
      </w:r>
    </w:p>
    <w:p w:rsidR="00613F4E" w:rsidRDefault="00613F4E" w:rsidP="00613F4E">
      <w:pPr>
        <w:pStyle w:val="P00"/>
        <w:spacing w:before="72"/>
        <w:ind w:left="0" w:right="1134"/>
        <w:rPr>
          <w:rStyle w:val="default"/>
          <w:rFonts w:cs="FrankRuehl" w:hint="cs"/>
          <w:rtl/>
        </w:rPr>
      </w:pPr>
    </w:p>
    <w:p w:rsidR="00613F4E" w:rsidRDefault="00613F4E" w:rsidP="00613F4E">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בכבוד רב,</w:t>
      </w:r>
    </w:p>
    <w:p w:rsidR="00613F4E" w:rsidRDefault="00613F4E" w:rsidP="00613F4E">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p>
    <w:p w:rsidR="00613F4E" w:rsidRDefault="00613F4E" w:rsidP="00613F4E">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________________</w:t>
      </w:r>
    </w:p>
    <w:p w:rsidR="00613F4E" w:rsidRPr="00613F4E" w:rsidRDefault="00613F4E" w:rsidP="00613F4E">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sz w:val="22"/>
          <w:szCs w:val="22"/>
          <w:rtl/>
        </w:rPr>
      </w:pPr>
      <w:r w:rsidRPr="00613F4E">
        <w:rPr>
          <w:rStyle w:val="default"/>
          <w:rFonts w:cs="FrankRuehl" w:hint="cs"/>
          <w:sz w:val="22"/>
          <w:szCs w:val="22"/>
          <w:rtl/>
        </w:rPr>
        <w:tab/>
        <w:t>יושב ראש מוסד התכנון</w:t>
      </w:r>
    </w:p>
    <w:p w:rsidR="00613F4E" w:rsidRDefault="00613F4E" w:rsidP="00613F4E">
      <w:pPr>
        <w:pStyle w:val="P00"/>
        <w:spacing w:before="72"/>
        <w:ind w:left="0" w:right="1134"/>
        <w:rPr>
          <w:rStyle w:val="default"/>
          <w:rFonts w:cs="FrankRuehl" w:hint="cs"/>
          <w:rtl/>
        </w:rPr>
      </w:pPr>
    </w:p>
    <w:p w:rsidR="00613F4E" w:rsidRPr="00613F4E" w:rsidRDefault="00613F4E" w:rsidP="00613F4E">
      <w:pPr>
        <w:pStyle w:val="P00"/>
        <w:spacing w:before="72"/>
        <w:ind w:left="0" w:right="1134"/>
        <w:rPr>
          <w:rStyle w:val="default"/>
          <w:rFonts w:cs="FrankRuehl" w:hint="cs"/>
          <w:sz w:val="24"/>
          <w:szCs w:val="24"/>
          <w:rtl/>
        </w:rPr>
      </w:pPr>
      <w:r w:rsidRPr="00613F4E">
        <w:rPr>
          <w:rStyle w:val="default"/>
          <w:rFonts w:cs="FrankRuehl" w:hint="cs"/>
          <w:sz w:val="24"/>
          <w:szCs w:val="24"/>
          <w:rtl/>
        </w:rPr>
        <w:t>מצ"ב טופס 4 למילוי על ידך להחזרה למוסד התכנון.</w:t>
      </w:r>
    </w:p>
    <w:p w:rsidR="00613F4E" w:rsidRDefault="00613F4E" w:rsidP="00613F4E">
      <w:pPr>
        <w:pStyle w:val="P00"/>
        <w:spacing w:before="72"/>
        <w:ind w:left="0" w:right="1134"/>
        <w:rPr>
          <w:rStyle w:val="default"/>
          <w:rFonts w:cs="FrankRuehl" w:hint="cs"/>
          <w:rtl/>
        </w:rPr>
      </w:pPr>
    </w:p>
    <w:p w:rsidR="00613F4E" w:rsidRPr="0020507C" w:rsidRDefault="00D101B1" w:rsidP="00613F4E">
      <w:pPr>
        <w:pStyle w:val="P00"/>
        <w:spacing w:before="72"/>
        <w:ind w:left="0" w:right="1134"/>
        <w:rPr>
          <w:rStyle w:val="default"/>
          <w:rFonts w:cs="FrankRuehl" w:hint="cs"/>
          <w:sz w:val="24"/>
          <w:szCs w:val="24"/>
          <w:rtl/>
        </w:rPr>
      </w:pPr>
      <w:r>
        <w:rPr>
          <w:rFonts w:hint="cs"/>
          <w:sz w:val="24"/>
          <w:szCs w:val="24"/>
          <w:rtl/>
          <w:lang w:eastAsia="en-US"/>
        </w:rPr>
        <w:pict>
          <v:shape id="_x0000_s1159" type="#_x0000_t202" style="position:absolute;left:0;text-align:left;margin-left:470.25pt;margin-top:7.1pt;width:1in;height:11.2pt;z-index:251667968" filled="f" stroked="f">
            <v:textbox inset="1mm,0,1mm,0">
              <w:txbxContent>
                <w:p w:rsidR="00D101B1" w:rsidRDefault="00D101B1" w:rsidP="00D101B1">
                  <w:pPr>
                    <w:spacing w:line="160" w:lineRule="exact"/>
                    <w:jc w:val="left"/>
                    <w:rPr>
                      <w:rFonts w:cs="Miriam" w:hint="cs"/>
                      <w:noProof/>
                      <w:szCs w:val="18"/>
                      <w:rtl/>
                    </w:rPr>
                  </w:pPr>
                  <w:r>
                    <w:rPr>
                      <w:rFonts w:cs="Miriam" w:hint="cs"/>
                      <w:noProof/>
                      <w:szCs w:val="18"/>
                      <w:rtl/>
                    </w:rPr>
                    <w:t>תק' תשע"ג-2013</w:t>
                  </w:r>
                </w:p>
              </w:txbxContent>
            </v:textbox>
          </v:shape>
        </w:pict>
      </w:r>
      <w:r w:rsidR="00613F4E" w:rsidRPr="0020507C">
        <w:rPr>
          <w:rStyle w:val="default"/>
          <w:rFonts w:cs="FrankRuehl" w:hint="cs"/>
          <w:sz w:val="24"/>
          <w:szCs w:val="24"/>
          <w:rtl/>
        </w:rPr>
        <w:t>טופס 4</w:t>
      </w:r>
    </w:p>
    <w:p w:rsidR="00613F4E" w:rsidRPr="0020507C" w:rsidRDefault="00613F4E" w:rsidP="00613F4E">
      <w:pPr>
        <w:pStyle w:val="P00"/>
        <w:spacing w:before="72"/>
        <w:ind w:left="0" w:right="1134"/>
        <w:rPr>
          <w:rStyle w:val="default"/>
          <w:rFonts w:cs="FrankRuehl" w:hint="cs"/>
          <w:sz w:val="24"/>
          <w:szCs w:val="24"/>
          <w:rtl/>
        </w:rPr>
      </w:pPr>
      <w:r w:rsidRPr="0020507C">
        <w:rPr>
          <w:rStyle w:val="default"/>
          <w:rFonts w:cs="FrankRuehl" w:hint="cs"/>
          <w:sz w:val="24"/>
          <w:szCs w:val="24"/>
          <w:rtl/>
        </w:rPr>
        <w:t>(תקנה 10(ג))</w:t>
      </w:r>
    </w:p>
    <w:p w:rsidR="0020507C" w:rsidRPr="0020507C" w:rsidRDefault="0020507C" w:rsidP="00613F4E">
      <w:pPr>
        <w:pStyle w:val="P00"/>
        <w:spacing w:before="72"/>
        <w:ind w:left="0" w:right="1134"/>
        <w:rPr>
          <w:rStyle w:val="default"/>
          <w:rFonts w:cs="FrankRuehl" w:hint="cs"/>
          <w:sz w:val="24"/>
          <w:szCs w:val="24"/>
          <w:rtl/>
        </w:rPr>
      </w:pPr>
      <w:r w:rsidRPr="0020507C">
        <w:rPr>
          <w:rStyle w:val="default"/>
          <w:rFonts w:cs="FrankRuehl" w:hint="cs"/>
          <w:sz w:val="24"/>
          <w:szCs w:val="24"/>
          <w:rtl/>
        </w:rPr>
        <w:t>[</w:t>
      </w:r>
      <w:hyperlink r:id="rId13" w:history="1">
        <w:r w:rsidRPr="00C90310">
          <w:rPr>
            <w:rStyle w:val="Hyperlink"/>
            <w:rFonts w:hint="cs"/>
            <w:sz w:val="24"/>
            <w:szCs w:val="24"/>
            <w:rtl/>
          </w:rPr>
          <w:t>הודעת בעל מקרקעין לתכנית איחוד וחלוקה</w:t>
        </w:r>
      </w:hyperlink>
      <w:r w:rsidRPr="0020507C">
        <w:rPr>
          <w:rStyle w:val="default"/>
          <w:rFonts w:cs="FrankRuehl" w:hint="cs"/>
          <w:sz w:val="24"/>
          <w:szCs w:val="24"/>
          <w:rtl/>
        </w:rPr>
        <w:t>]</w:t>
      </w:r>
    </w:p>
    <w:p w:rsidR="002C05DD" w:rsidRDefault="002C05DD" w:rsidP="00011DCA">
      <w:pPr>
        <w:pStyle w:val="P00"/>
        <w:spacing w:before="72"/>
        <w:ind w:left="0" w:right="1134"/>
        <w:rPr>
          <w:rStyle w:val="default"/>
          <w:rFonts w:cs="FrankRuehl" w:hint="cs"/>
          <w:rtl/>
        </w:rPr>
      </w:pPr>
    </w:p>
    <w:p w:rsidR="002D24EB" w:rsidRDefault="002D24EB">
      <w:pPr>
        <w:pStyle w:val="P00"/>
        <w:spacing w:before="72"/>
        <w:ind w:left="0" w:right="1134"/>
        <w:rPr>
          <w:rStyle w:val="default"/>
          <w:rFonts w:cs="FrankRuehl" w:hint="cs"/>
          <w:rtl/>
        </w:rPr>
      </w:pPr>
    </w:p>
    <w:p w:rsidR="0096354A" w:rsidRDefault="0020507C" w:rsidP="0020507C">
      <w:pPr>
        <w:pStyle w:val="sig-1"/>
        <w:tabs>
          <w:tab w:val="clear" w:pos="851"/>
          <w:tab w:val="clear" w:pos="2835"/>
          <w:tab w:val="clear" w:pos="4820"/>
          <w:tab w:val="center" w:pos="5103"/>
        </w:tabs>
        <w:spacing w:before="72"/>
        <w:ind w:left="0" w:right="1134"/>
        <w:rPr>
          <w:rStyle w:val="default"/>
          <w:rFonts w:cs="FrankRuehl" w:hint="cs"/>
          <w:rtl/>
        </w:rPr>
      </w:pPr>
      <w:r>
        <w:rPr>
          <w:rStyle w:val="default"/>
          <w:rFonts w:cs="FrankRuehl" w:hint="cs"/>
          <w:rtl/>
        </w:rPr>
        <w:t>ח</w:t>
      </w:r>
      <w:r w:rsidR="00485966">
        <w:rPr>
          <w:rStyle w:val="default"/>
          <w:rFonts w:cs="FrankRuehl" w:hint="cs"/>
          <w:rtl/>
        </w:rPr>
        <w:t>' באדר</w:t>
      </w:r>
      <w:r w:rsidR="007A0A8E">
        <w:rPr>
          <w:rStyle w:val="default"/>
          <w:rFonts w:cs="FrankRuehl" w:hint="cs"/>
          <w:rtl/>
        </w:rPr>
        <w:t xml:space="preserve"> התשס"ט (</w:t>
      </w:r>
      <w:r>
        <w:rPr>
          <w:rStyle w:val="default"/>
          <w:rFonts w:cs="FrankRuehl" w:hint="cs"/>
          <w:rtl/>
        </w:rPr>
        <w:t>4 במרס</w:t>
      </w:r>
      <w:r w:rsidR="007A0A8E">
        <w:rPr>
          <w:rStyle w:val="default"/>
          <w:rFonts w:cs="FrankRuehl" w:hint="cs"/>
          <w:rtl/>
        </w:rPr>
        <w:t xml:space="preserve"> 2009)</w:t>
      </w:r>
      <w:r w:rsidR="00734BAC">
        <w:rPr>
          <w:rStyle w:val="default"/>
          <w:rFonts w:cs="FrankRuehl" w:hint="cs"/>
          <w:rtl/>
        </w:rPr>
        <w:tab/>
      </w:r>
      <w:r>
        <w:rPr>
          <w:rStyle w:val="default"/>
          <w:rFonts w:cs="FrankRuehl" w:hint="cs"/>
          <w:rtl/>
        </w:rPr>
        <w:t>מאיר שטרית</w:t>
      </w:r>
    </w:p>
    <w:p w:rsidR="007A0A8E" w:rsidRPr="000C3A42" w:rsidRDefault="007A0A8E" w:rsidP="0020507C">
      <w:pPr>
        <w:pStyle w:val="sig-1"/>
        <w:tabs>
          <w:tab w:val="clear" w:pos="851"/>
          <w:tab w:val="clear" w:pos="2835"/>
          <w:tab w:val="clear" w:pos="4820"/>
          <w:tab w:val="center" w:pos="5103"/>
        </w:tabs>
        <w:ind w:left="0" w:right="1134"/>
        <w:rPr>
          <w:rStyle w:val="default"/>
          <w:rFonts w:cs="FrankRuehl" w:hint="cs"/>
          <w:sz w:val="22"/>
          <w:szCs w:val="22"/>
          <w:rtl/>
        </w:rPr>
      </w:pPr>
      <w:r w:rsidRPr="000C3A42">
        <w:rPr>
          <w:rStyle w:val="default"/>
          <w:rFonts w:cs="FrankRuehl" w:hint="cs"/>
          <w:sz w:val="22"/>
          <w:szCs w:val="22"/>
          <w:rtl/>
        </w:rPr>
        <w:tab/>
      </w:r>
      <w:r w:rsidR="00485966">
        <w:rPr>
          <w:rStyle w:val="default"/>
          <w:rFonts w:cs="FrankRuehl" w:hint="cs"/>
          <w:sz w:val="22"/>
          <w:szCs w:val="22"/>
          <w:rtl/>
        </w:rPr>
        <w:t xml:space="preserve">שר </w:t>
      </w:r>
      <w:r w:rsidR="0020507C">
        <w:rPr>
          <w:rStyle w:val="default"/>
          <w:rFonts w:cs="FrankRuehl" w:hint="cs"/>
          <w:sz w:val="22"/>
          <w:szCs w:val="22"/>
          <w:rtl/>
        </w:rPr>
        <w:t>הפנים</w:t>
      </w:r>
    </w:p>
    <w:p w:rsidR="004B7B60" w:rsidRDefault="004B7B60">
      <w:pPr>
        <w:pStyle w:val="P00"/>
        <w:spacing w:before="72"/>
        <w:ind w:left="0" w:right="1134"/>
        <w:rPr>
          <w:rStyle w:val="default"/>
          <w:rFonts w:cs="FrankRuehl" w:hint="cs"/>
          <w:rtl/>
        </w:rPr>
      </w:pPr>
    </w:p>
    <w:p w:rsidR="002D24EB" w:rsidRDefault="002D24EB">
      <w:pPr>
        <w:pStyle w:val="P00"/>
        <w:spacing w:before="72"/>
        <w:ind w:left="0" w:right="1134"/>
        <w:rPr>
          <w:rStyle w:val="default"/>
          <w:rFonts w:cs="FrankRuehl" w:hint="cs"/>
          <w:rtl/>
        </w:rPr>
      </w:pPr>
    </w:p>
    <w:p w:rsidR="002D24EB" w:rsidRDefault="002D24EB">
      <w:pPr>
        <w:pStyle w:val="P00"/>
        <w:spacing w:before="72"/>
        <w:ind w:left="0" w:right="1134"/>
        <w:rPr>
          <w:rStyle w:val="default"/>
          <w:rFonts w:cs="FrankRuehl" w:hint="cs"/>
          <w:rtl/>
        </w:rPr>
      </w:pPr>
    </w:p>
    <w:sectPr w:rsidR="002D24EB">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6049B" w:rsidRPr="00482E6A" w:rsidRDefault="0046049B">
      <w:pPr>
        <w:rPr>
          <w:rFonts w:cs="Times New Roman"/>
        </w:rPr>
      </w:pPr>
      <w:r>
        <w:separator/>
      </w:r>
    </w:p>
  </w:endnote>
  <w:endnote w:type="continuationSeparator" w:id="0">
    <w:p w:rsidR="0046049B" w:rsidRPr="00482E6A" w:rsidRDefault="0046049B">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F4E" w:rsidRDefault="00613F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13F4E" w:rsidRDefault="00613F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613F4E" w:rsidRDefault="00613F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7361">
      <w:rPr>
        <w:rFonts w:cs="TopType Jerushalmi"/>
        <w:noProof/>
        <w:color w:val="000000"/>
        <w:sz w:val="14"/>
        <w:szCs w:val="14"/>
      </w:rPr>
      <w:t>Z:\000000000000-law\yael\09-03-22\500_133.doc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F4E" w:rsidRDefault="00613F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01543">
      <w:rPr>
        <w:rFonts w:hAnsi="FrankRuehl" w:cs="FrankRuehl"/>
        <w:noProof/>
        <w:sz w:val="24"/>
        <w:szCs w:val="24"/>
        <w:rtl/>
      </w:rPr>
      <w:t>7</w:t>
    </w:r>
    <w:r>
      <w:rPr>
        <w:rFonts w:hAnsi="FrankRuehl" w:cs="FrankRuehl"/>
        <w:sz w:val="24"/>
        <w:szCs w:val="24"/>
        <w:rtl/>
      </w:rPr>
      <w:fldChar w:fldCharType="end"/>
    </w:r>
  </w:p>
  <w:p w:rsidR="00613F4E" w:rsidRDefault="00613F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613F4E" w:rsidRDefault="00613F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A7361">
      <w:rPr>
        <w:rFonts w:cs="TopType Jerushalmi"/>
        <w:noProof/>
        <w:color w:val="000000"/>
        <w:sz w:val="14"/>
        <w:szCs w:val="14"/>
      </w:rPr>
      <w:t>Z:\000000000000-law\yael\09-03-22\500_133.doc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6049B" w:rsidRDefault="0046049B">
      <w:pPr>
        <w:spacing w:before="60" w:line="240" w:lineRule="auto"/>
        <w:ind w:right="1134"/>
      </w:pPr>
      <w:r>
        <w:separator/>
      </w:r>
    </w:p>
  </w:footnote>
  <w:footnote w:type="continuationSeparator" w:id="0">
    <w:p w:rsidR="0046049B" w:rsidRPr="00482E6A" w:rsidRDefault="0046049B">
      <w:pPr>
        <w:rPr>
          <w:rFonts w:cs="Times New Roman"/>
        </w:rPr>
      </w:pPr>
      <w:r>
        <w:continuationSeparator/>
      </w:r>
    </w:p>
  </w:footnote>
  <w:footnote w:id="1">
    <w:p w:rsidR="00F672E3" w:rsidRDefault="00613F4E" w:rsidP="00F672E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w:t>
      </w:r>
      <w:r w:rsidR="00F672E3">
        <w:rPr>
          <w:rFonts w:hint="cs"/>
          <w:sz w:val="20"/>
          <w:rtl/>
        </w:rPr>
        <w:t>מו</w:t>
      </w:r>
      <w:r>
        <w:rPr>
          <w:rFonts w:hint="cs"/>
          <w:sz w:val="20"/>
          <w:rtl/>
        </w:rPr>
        <w:t xml:space="preserve"> </w:t>
      </w:r>
      <w:hyperlink r:id="rId1" w:history="1">
        <w:r w:rsidRPr="00F672E3">
          <w:rPr>
            <w:rStyle w:val="Hyperlink"/>
            <w:rFonts w:hint="cs"/>
            <w:sz w:val="20"/>
            <w:rtl/>
          </w:rPr>
          <w:t>ק"ת תשס</w:t>
        </w:r>
        <w:r w:rsidRPr="00F672E3">
          <w:rPr>
            <w:rStyle w:val="Hyperlink"/>
            <w:rFonts w:hint="cs"/>
            <w:sz w:val="20"/>
            <w:rtl/>
          </w:rPr>
          <w:t>"</w:t>
        </w:r>
        <w:r w:rsidRPr="00F672E3">
          <w:rPr>
            <w:rStyle w:val="Hyperlink"/>
            <w:rFonts w:hint="cs"/>
            <w:sz w:val="20"/>
            <w:rtl/>
          </w:rPr>
          <w:t xml:space="preserve">ט מס' </w:t>
        </w:r>
        <w:r w:rsidRPr="00F672E3">
          <w:rPr>
            <w:rStyle w:val="Hyperlink"/>
            <w:rFonts w:hint="cs"/>
            <w:sz w:val="20"/>
            <w:rtl/>
          </w:rPr>
          <w:t>6</w:t>
        </w:r>
        <w:r w:rsidRPr="00F672E3">
          <w:rPr>
            <w:rStyle w:val="Hyperlink"/>
            <w:rFonts w:hint="cs"/>
            <w:sz w:val="20"/>
            <w:rtl/>
          </w:rPr>
          <w:t>766</w:t>
        </w:r>
      </w:hyperlink>
      <w:r>
        <w:rPr>
          <w:rFonts w:hint="cs"/>
          <w:sz w:val="20"/>
          <w:rtl/>
        </w:rPr>
        <w:t xml:space="preserve"> מיום 19.3.2009 עמ' 646.</w:t>
      </w:r>
    </w:p>
    <w:p w:rsidR="00701543" w:rsidRDefault="0021302A" w:rsidP="0070154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B462C0">
          <w:rPr>
            <w:rStyle w:val="Hyperlink"/>
            <w:rFonts w:hint="cs"/>
            <w:sz w:val="20"/>
            <w:rtl/>
          </w:rPr>
          <w:t>ק"ת תשע"ג מס' 7266</w:t>
        </w:r>
      </w:hyperlink>
      <w:r>
        <w:rPr>
          <w:rFonts w:hint="cs"/>
          <w:sz w:val="20"/>
          <w:rtl/>
        </w:rPr>
        <w:t xml:space="preserve"> מיום 7.7.2013 עמ' 1466 </w:t>
      </w:r>
      <w:r>
        <w:rPr>
          <w:sz w:val="20"/>
          <w:rtl/>
        </w:rPr>
        <w:t>–</w:t>
      </w:r>
      <w:r>
        <w:rPr>
          <w:rFonts w:hint="cs"/>
          <w:sz w:val="20"/>
          <w:rtl/>
        </w:rPr>
        <w:t xml:space="preserve"> תק' תשע"ג-2013; תחילתן 30 ימים מיום פרסומן ור' תקנה 7 לענין תחולה.</w:t>
      </w:r>
      <w:r w:rsidR="004B5339">
        <w:rPr>
          <w:rFonts w:hint="cs"/>
          <w:sz w:val="20"/>
          <w:rtl/>
        </w:rPr>
        <w:t xml:space="preserve"> ת"ט </w:t>
      </w:r>
      <w:hyperlink r:id="rId3" w:history="1">
        <w:r w:rsidR="004B5339" w:rsidRPr="00701543">
          <w:rPr>
            <w:rStyle w:val="Hyperlink"/>
            <w:rFonts w:hint="cs"/>
            <w:sz w:val="20"/>
            <w:rtl/>
          </w:rPr>
          <w:t>ק"ת תשע"ג מס' 7284</w:t>
        </w:r>
      </w:hyperlink>
      <w:r w:rsidR="004B5339">
        <w:rPr>
          <w:rFonts w:hint="cs"/>
          <w:sz w:val="20"/>
          <w:rtl/>
        </w:rPr>
        <w:t xml:space="preserve"> מיום 28.8.2013 עמ' 1628.</w:t>
      </w:r>
    </w:p>
    <w:p w:rsidR="004B5339" w:rsidRPr="0021302A" w:rsidRDefault="0021302A" w:rsidP="004B5339">
      <w:pPr>
        <w:pStyle w:val="footnote"/>
        <w:tabs>
          <w:tab w:val="left" w:pos="624"/>
          <w:tab w:val="left" w:pos="1021"/>
          <w:tab w:val="left" w:pos="1474"/>
          <w:tab w:val="left" w:pos="1928"/>
          <w:tab w:val="left" w:pos="2381"/>
          <w:tab w:val="left" w:pos="2835"/>
          <w:tab w:val="right" w:leader="dot" w:pos="6259"/>
        </w:tabs>
        <w:spacing w:before="72"/>
        <w:ind w:left="170" w:right="1134"/>
        <w:rPr>
          <w:rFonts w:hint="cs"/>
          <w:sz w:val="20"/>
          <w:rtl/>
        </w:rPr>
      </w:pPr>
      <w:r>
        <w:rPr>
          <w:rFonts w:hint="cs"/>
          <w:sz w:val="20"/>
          <w:rtl/>
        </w:rPr>
        <w:t xml:space="preserve">7. תחילתן של תקנות אלה 30 ימים מיום פרסומן, והן יחולו על </w:t>
      </w:r>
      <w:r w:rsidR="004B5339">
        <w:rPr>
          <w:rFonts w:hint="cs"/>
          <w:sz w:val="20"/>
          <w:rtl/>
        </w:rPr>
        <w:t>תכנית הכוללת הוראות בדבר איחוד וחלוקה שהוגשה למוסד התכנון ביום התחילה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F4E" w:rsidRDefault="00613F4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613F4E" w:rsidRDefault="00613F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3F4E" w:rsidRDefault="00613F4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3F4E" w:rsidRDefault="00613F4E" w:rsidP="006A3AF3">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התכנון והבניה (תכנית איחוד וחלוקה)</w:t>
    </w:r>
    <w:r>
      <w:rPr>
        <w:rFonts w:hAnsi="FrankRuehl" w:cs="FrankRuehl"/>
        <w:color w:val="000000"/>
        <w:sz w:val="28"/>
        <w:szCs w:val="28"/>
        <w:rtl/>
      </w:rPr>
      <w:t>, תשס"</w:t>
    </w:r>
    <w:r>
      <w:rPr>
        <w:rFonts w:hAnsi="FrankRuehl" w:cs="FrankRuehl" w:hint="cs"/>
        <w:color w:val="000000"/>
        <w:sz w:val="28"/>
        <w:szCs w:val="28"/>
        <w:rtl/>
      </w:rPr>
      <w:t>ט-</w:t>
    </w:r>
    <w:r>
      <w:rPr>
        <w:rFonts w:hAnsi="FrankRuehl" w:cs="FrankRuehl"/>
        <w:color w:val="000000"/>
        <w:sz w:val="28"/>
        <w:szCs w:val="28"/>
        <w:rtl/>
      </w:rPr>
      <w:t>200</w:t>
    </w:r>
    <w:r>
      <w:rPr>
        <w:rFonts w:hAnsi="FrankRuehl" w:cs="FrankRuehl" w:hint="cs"/>
        <w:color w:val="000000"/>
        <w:sz w:val="28"/>
        <w:szCs w:val="28"/>
        <w:rtl/>
      </w:rPr>
      <w:t>9</w:t>
    </w:r>
  </w:p>
  <w:p w:rsidR="00613F4E" w:rsidRDefault="00613F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13F4E" w:rsidRDefault="00613F4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11DCA"/>
    <w:rsid w:val="0003532B"/>
    <w:rsid w:val="000513F4"/>
    <w:rsid w:val="000526A7"/>
    <w:rsid w:val="00083748"/>
    <w:rsid w:val="00087646"/>
    <w:rsid w:val="00095C17"/>
    <w:rsid w:val="000971CC"/>
    <w:rsid w:val="00097E35"/>
    <w:rsid w:val="000C3A42"/>
    <w:rsid w:val="000C585E"/>
    <w:rsid w:val="000E418A"/>
    <w:rsid w:val="000E4389"/>
    <w:rsid w:val="000F7373"/>
    <w:rsid w:val="00125E31"/>
    <w:rsid w:val="00134F3B"/>
    <w:rsid w:val="00151206"/>
    <w:rsid w:val="00156C33"/>
    <w:rsid w:val="00163BFB"/>
    <w:rsid w:val="0017375A"/>
    <w:rsid w:val="00175981"/>
    <w:rsid w:val="0018711F"/>
    <w:rsid w:val="001932C1"/>
    <w:rsid w:val="00195F3C"/>
    <w:rsid w:val="001C3A2C"/>
    <w:rsid w:val="001C58E2"/>
    <w:rsid w:val="001D670F"/>
    <w:rsid w:val="001D7632"/>
    <w:rsid w:val="001E282C"/>
    <w:rsid w:val="001E5271"/>
    <w:rsid w:val="001E7813"/>
    <w:rsid w:val="0020507C"/>
    <w:rsid w:val="0021302A"/>
    <w:rsid w:val="0022453F"/>
    <w:rsid w:val="00251A02"/>
    <w:rsid w:val="00272BE6"/>
    <w:rsid w:val="00282B6A"/>
    <w:rsid w:val="002A363F"/>
    <w:rsid w:val="002B099A"/>
    <w:rsid w:val="002B4EFD"/>
    <w:rsid w:val="002C05DD"/>
    <w:rsid w:val="002D24EB"/>
    <w:rsid w:val="002D2D43"/>
    <w:rsid w:val="003002A4"/>
    <w:rsid w:val="003009FA"/>
    <w:rsid w:val="00307B5D"/>
    <w:rsid w:val="00320AC4"/>
    <w:rsid w:val="00343405"/>
    <w:rsid w:val="00343D08"/>
    <w:rsid w:val="00351F60"/>
    <w:rsid w:val="003522DE"/>
    <w:rsid w:val="0037126D"/>
    <w:rsid w:val="003829EE"/>
    <w:rsid w:val="00382E1F"/>
    <w:rsid w:val="003961C0"/>
    <w:rsid w:val="003965DB"/>
    <w:rsid w:val="003A0A0C"/>
    <w:rsid w:val="003D4215"/>
    <w:rsid w:val="003D7E33"/>
    <w:rsid w:val="003E2224"/>
    <w:rsid w:val="004073A6"/>
    <w:rsid w:val="00412B0D"/>
    <w:rsid w:val="00414EF6"/>
    <w:rsid w:val="004201F5"/>
    <w:rsid w:val="0042349C"/>
    <w:rsid w:val="00431286"/>
    <w:rsid w:val="0046049B"/>
    <w:rsid w:val="00485966"/>
    <w:rsid w:val="004A2CC0"/>
    <w:rsid w:val="004B1D62"/>
    <w:rsid w:val="004B5339"/>
    <w:rsid w:val="004B7B60"/>
    <w:rsid w:val="004E28A5"/>
    <w:rsid w:val="004F013D"/>
    <w:rsid w:val="004F01ED"/>
    <w:rsid w:val="005045F5"/>
    <w:rsid w:val="00520EE3"/>
    <w:rsid w:val="0052426A"/>
    <w:rsid w:val="005270E2"/>
    <w:rsid w:val="00535DB5"/>
    <w:rsid w:val="00550632"/>
    <w:rsid w:val="005619B4"/>
    <w:rsid w:val="00570890"/>
    <w:rsid w:val="00597B50"/>
    <w:rsid w:val="005A769C"/>
    <w:rsid w:val="005B5EE5"/>
    <w:rsid w:val="005D08B8"/>
    <w:rsid w:val="005D108B"/>
    <w:rsid w:val="005D4B8F"/>
    <w:rsid w:val="005E517D"/>
    <w:rsid w:val="005F104F"/>
    <w:rsid w:val="00603BB4"/>
    <w:rsid w:val="00613F4E"/>
    <w:rsid w:val="0062185C"/>
    <w:rsid w:val="006253C0"/>
    <w:rsid w:val="006361CE"/>
    <w:rsid w:val="006428AC"/>
    <w:rsid w:val="006878D7"/>
    <w:rsid w:val="00692682"/>
    <w:rsid w:val="006964DE"/>
    <w:rsid w:val="006A2C1A"/>
    <w:rsid w:val="006A3AF3"/>
    <w:rsid w:val="006A4D26"/>
    <w:rsid w:val="006C548D"/>
    <w:rsid w:val="006D4A30"/>
    <w:rsid w:val="006D6824"/>
    <w:rsid w:val="006D7502"/>
    <w:rsid w:val="006E0632"/>
    <w:rsid w:val="006E0F69"/>
    <w:rsid w:val="006E70D4"/>
    <w:rsid w:val="006F0BCD"/>
    <w:rsid w:val="00701543"/>
    <w:rsid w:val="00703A32"/>
    <w:rsid w:val="007068A9"/>
    <w:rsid w:val="00713B5C"/>
    <w:rsid w:val="00720365"/>
    <w:rsid w:val="00734BAC"/>
    <w:rsid w:val="00736CAA"/>
    <w:rsid w:val="0075485F"/>
    <w:rsid w:val="0077742C"/>
    <w:rsid w:val="007873B0"/>
    <w:rsid w:val="007A0A8E"/>
    <w:rsid w:val="007C7755"/>
    <w:rsid w:val="007E2D65"/>
    <w:rsid w:val="0081633D"/>
    <w:rsid w:val="008174FC"/>
    <w:rsid w:val="008454FB"/>
    <w:rsid w:val="0084748A"/>
    <w:rsid w:val="00852A5F"/>
    <w:rsid w:val="00856456"/>
    <w:rsid w:val="00864571"/>
    <w:rsid w:val="0086705B"/>
    <w:rsid w:val="00871E36"/>
    <w:rsid w:val="00877417"/>
    <w:rsid w:val="008813A2"/>
    <w:rsid w:val="008B7E17"/>
    <w:rsid w:val="008C58ED"/>
    <w:rsid w:val="008D06D9"/>
    <w:rsid w:val="008D1DAF"/>
    <w:rsid w:val="008F70AF"/>
    <w:rsid w:val="00926781"/>
    <w:rsid w:val="00926BAA"/>
    <w:rsid w:val="00931E1D"/>
    <w:rsid w:val="00944CA8"/>
    <w:rsid w:val="00950981"/>
    <w:rsid w:val="0096354A"/>
    <w:rsid w:val="00964969"/>
    <w:rsid w:val="00965CCC"/>
    <w:rsid w:val="00982512"/>
    <w:rsid w:val="009E514D"/>
    <w:rsid w:val="00A05B9A"/>
    <w:rsid w:val="00A11D1A"/>
    <w:rsid w:val="00A20561"/>
    <w:rsid w:val="00A265D4"/>
    <w:rsid w:val="00A3622A"/>
    <w:rsid w:val="00A43FDF"/>
    <w:rsid w:val="00A467B3"/>
    <w:rsid w:val="00A64F6F"/>
    <w:rsid w:val="00A80408"/>
    <w:rsid w:val="00A923A7"/>
    <w:rsid w:val="00AC6D97"/>
    <w:rsid w:val="00AD5F27"/>
    <w:rsid w:val="00AD73EB"/>
    <w:rsid w:val="00AE655C"/>
    <w:rsid w:val="00AF4799"/>
    <w:rsid w:val="00AF671A"/>
    <w:rsid w:val="00B05982"/>
    <w:rsid w:val="00B178FD"/>
    <w:rsid w:val="00B462C0"/>
    <w:rsid w:val="00B470A4"/>
    <w:rsid w:val="00B60E50"/>
    <w:rsid w:val="00B768A5"/>
    <w:rsid w:val="00BA0A58"/>
    <w:rsid w:val="00BB0ACF"/>
    <w:rsid w:val="00BB2E91"/>
    <w:rsid w:val="00BC5EA6"/>
    <w:rsid w:val="00BD06D5"/>
    <w:rsid w:val="00BE1320"/>
    <w:rsid w:val="00BE32E9"/>
    <w:rsid w:val="00BF7FE1"/>
    <w:rsid w:val="00C0388B"/>
    <w:rsid w:val="00C0478D"/>
    <w:rsid w:val="00C12504"/>
    <w:rsid w:val="00C20C25"/>
    <w:rsid w:val="00C210E1"/>
    <w:rsid w:val="00C341A2"/>
    <w:rsid w:val="00C4180C"/>
    <w:rsid w:val="00C50F5A"/>
    <w:rsid w:val="00C56485"/>
    <w:rsid w:val="00C56B49"/>
    <w:rsid w:val="00C62D35"/>
    <w:rsid w:val="00C7017F"/>
    <w:rsid w:val="00C76D0A"/>
    <w:rsid w:val="00C867A7"/>
    <w:rsid w:val="00C90310"/>
    <w:rsid w:val="00C95706"/>
    <w:rsid w:val="00CC3F0E"/>
    <w:rsid w:val="00CC5033"/>
    <w:rsid w:val="00CC5A70"/>
    <w:rsid w:val="00CC5EAD"/>
    <w:rsid w:val="00CC7037"/>
    <w:rsid w:val="00CE0FBE"/>
    <w:rsid w:val="00CE797D"/>
    <w:rsid w:val="00CF0011"/>
    <w:rsid w:val="00CF416F"/>
    <w:rsid w:val="00D101B1"/>
    <w:rsid w:val="00D2405D"/>
    <w:rsid w:val="00D271D9"/>
    <w:rsid w:val="00D37B6E"/>
    <w:rsid w:val="00D64214"/>
    <w:rsid w:val="00D70DD8"/>
    <w:rsid w:val="00D72A48"/>
    <w:rsid w:val="00D86CC2"/>
    <w:rsid w:val="00D9326D"/>
    <w:rsid w:val="00DA0C7B"/>
    <w:rsid w:val="00DA38E8"/>
    <w:rsid w:val="00DA44A0"/>
    <w:rsid w:val="00DA7361"/>
    <w:rsid w:val="00DB6E9A"/>
    <w:rsid w:val="00DC45B4"/>
    <w:rsid w:val="00DE72FE"/>
    <w:rsid w:val="00DF4E16"/>
    <w:rsid w:val="00DF5A7F"/>
    <w:rsid w:val="00DF7A99"/>
    <w:rsid w:val="00E06533"/>
    <w:rsid w:val="00E06B33"/>
    <w:rsid w:val="00E11889"/>
    <w:rsid w:val="00E11A6D"/>
    <w:rsid w:val="00E25E9F"/>
    <w:rsid w:val="00E277B5"/>
    <w:rsid w:val="00E32C73"/>
    <w:rsid w:val="00E333A2"/>
    <w:rsid w:val="00E41310"/>
    <w:rsid w:val="00E63082"/>
    <w:rsid w:val="00E709FC"/>
    <w:rsid w:val="00E848EB"/>
    <w:rsid w:val="00EB3A7C"/>
    <w:rsid w:val="00EE617E"/>
    <w:rsid w:val="00F0230B"/>
    <w:rsid w:val="00F04DD6"/>
    <w:rsid w:val="00F10FB5"/>
    <w:rsid w:val="00F53C58"/>
    <w:rsid w:val="00F56095"/>
    <w:rsid w:val="00F672E3"/>
    <w:rsid w:val="00F73001"/>
    <w:rsid w:val="00F84AFF"/>
    <w:rsid w:val="00FA2B0E"/>
    <w:rsid w:val="00FA31AC"/>
    <w:rsid w:val="00FB5BB3"/>
    <w:rsid w:val="00FD02B6"/>
    <w:rsid w:val="00FE25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DEA4A78-D6B5-4CD8-A6C6-E1CB717F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styleId="a8">
    <w:name w:val="annotation reference"/>
    <w:semiHidden/>
    <w:rsid w:val="00734BAC"/>
    <w:rPr>
      <w:sz w:val="16"/>
      <w:szCs w:val="16"/>
    </w:rPr>
  </w:style>
  <w:style w:type="paragraph" w:styleId="a9">
    <w:name w:val="annotation text"/>
    <w:basedOn w:val="a"/>
    <w:semiHidden/>
    <w:rsid w:val="00734BAC"/>
    <w:rPr>
      <w:sz w:val="20"/>
      <w:szCs w:val="20"/>
    </w:rPr>
  </w:style>
  <w:style w:type="paragraph" w:styleId="aa">
    <w:name w:val="annotation subject"/>
    <w:basedOn w:val="a9"/>
    <w:next w:val="a9"/>
    <w:semiHidden/>
    <w:rsid w:val="00734BAC"/>
    <w:rPr>
      <w:b/>
      <w:bCs/>
    </w:rPr>
  </w:style>
  <w:style w:type="paragraph" w:styleId="ab">
    <w:name w:val="Balloon Text"/>
    <w:basedOn w:val="a"/>
    <w:semiHidden/>
    <w:rsid w:val="00734BAC"/>
    <w:rPr>
      <w:rFonts w:ascii="Tahoma" w:hAnsi="Tahoma" w:cs="Tahoma"/>
      <w:sz w:val="16"/>
      <w:szCs w:val="16"/>
    </w:rPr>
  </w:style>
  <w:style w:type="character" w:styleId="FollowedHyperlink">
    <w:name w:val="FollowedHyperlink"/>
    <w:rsid w:val="00852A5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266.pdf" TargetMode="External"/><Relationship Id="rId13" Type="http://schemas.openxmlformats.org/officeDocument/2006/relationships/hyperlink" Target="HTTP://WWW.NEVO.CO.IL/TFASIM/&#1496;&#1508;&#1505;&#1497;&#1501;%20&#1502;&#1513;&#1508;&#1496;&#1497;&#1497;&#1501;/&#1514;&#1499;&#1504;&#1493;&#1503;%20&#1493;&#1489;&#1504;&#1497;&#1492;/&#1514;&#1499;&#1504;&#1497;&#1514;%20&#1488;&#1497;&#1495;&#1493;&#1491;%20&#1493;&#1495;&#1500;&#1493;&#1511;&#1492;/&#1492;&#1493;&#1491;&#1506;&#1514;%20&#1489;&#1506;&#1500;%20&#1502;&#1511;&#1512;&#1511;&#1506;&#1497;&#1503;%20&#1500;&#1514;&#1499;&#1504;&#1497;&#1514;%20&#1488;&#1497;&#1495;&#1493;&#1491;%20&#1493;&#1495;&#1500;&#1493;&#1511;&#1492;.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7266.pdf" TargetMode="Externa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266.pdf" TargetMode="External"/><Relationship Id="rId11" Type="http://schemas.openxmlformats.org/officeDocument/2006/relationships/image" Target="media/image1.emf"/><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7266.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7266.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284.pdf" TargetMode="External"/><Relationship Id="rId2" Type="http://schemas.openxmlformats.org/officeDocument/2006/relationships/hyperlink" Target="http://www.nevo.co.il/Law_word/law06/TAK-7266.pdf" TargetMode="External"/><Relationship Id="rId1" Type="http://schemas.openxmlformats.org/officeDocument/2006/relationships/hyperlink" Target="http://www.nevo.co.il/Law_word/law06/tak-676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2364</Words>
  <Characters>13477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15810</CharactersWithSpaces>
  <SharedDoc>false</SharedDoc>
  <HLinks>
    <vt:vector size="162" baseType="variant">
      <vt:variant>
        <vt:i4>98567592</vt:i4>
      </vt:variant>
      <vt:variant>
        <vt:i4>165</vt:i4>
      </vt:variant>
      <vt:variant>
        <vt:i4>0</vt:i4>
      </vt:variant>
      <vt:variant>
        <vt:i4>5</vt:i4>
      </vt:variant>
      <vt:variant>
        <vt:lpwstr>http://www.nevo.co.il/TFASIM/טפסים משפטיים/תכנון ובניה/תכנית איחוד וחלוקה/הודעת בעל מקרקעין לתכנית איחוד וחלוקה.DOC</vt:lpwstr>
      </vt:variant>
      <vt:variant>
        <vt:lpwstr/>
      </vt:variant>
      <vt:variant>
        <vt:i4>7864332</vt:i4>
      </vt:variant>
      <vt:variant>
        <vt:i4>120</vt:i4>
      </vt:variant>
      <vt:variant>
        <vt:i4>0</vt:i4>
      </vt:variant>
      <vt:variant>
        <vt:i4>5</vt:i4>
      </vt:variant>
      <vt:variant>
        <vt:lpwstr>http://www.nevo.co.il/Law_word/law06/tak-7266.pdf</vt:lpwstr>
      </vt:variant>
      <vt:variant>
        <vt:lpwstr/>
      </vt:variant>
      <vt:variant>
        <vt:i4>7864332</vt:i4>
      </vt:variant>
      <vt:variant>
        <vt:i4>117</vt:i4>
      </vt:variant>
      <vt:variant>
        <vt:i4>0</vt:i4>
      </vt:variant>
      <vt:variant>
        <vt:i4>5</vt:i4>
      </vt:variant>
      <vt:variant>
        <vt:lpwstr>http://www.nevo.co.il/Law_word/law06/tak-7266.pdf</vt:lpwstr>
      </vt:variant>
      <vt:variant>
        <vt:lpwstr/>
      </vt:variant>
      <vt:variant>
        <vt:i4>7864332</vt:i4>
      </vt:variant>
      <vt:variant>
        <vt:i4>114</vt:i4>
      </vt:variant>
      <vt:variant>
        <vt:i4>0</vt:i4>
      </vt:variant>
      <vt:variant>
        <vt:i4>5</vt:i4>
      </vt:variant>
      <vt:variant>
        <vt:lpwstr>http://www.nevo.co.il/Law_word/law06/tak-7266.pdf</vt:lpwstr>
      </vt:variant>
      <vt:variant>
        <vt:lpwstr/>
      </vt:variant>
      <vt:variant>
        <vt:i4>7864332</vt:i4>
      </vt:variant>
      <vt:variant>
        <vt:i4>111</vt:i4>
      </vt:variant>
      <vt:variant>
        <vt:i4>0</vt:i4>
      </vt:variant>
      <vt:variant>
        <vt:i4>5</vt:i4>
      </vt:variant>
      <vt:variant>
        <vt:lpwstr>http://www.nevo.co.il/Law_word/law06/tak-7266.pdf</vt:lpwstr>
      </vt:variant>
      <vt:variant>
        <vt:lpwstr/>
      </vt:variant>
      <vt:variant>
        <vt:i4>7864332</vt:i4>
      </vt:variant>
      <vt:variant>
        <vt:i4>108</vt:i4>
      </vt:variant>
      <vt:variant>
        <vt:i4>0</vt:i4>
      </vt:variant>
      <vt:variant>
        <vt:i4>5</vt:i4>
      </vt:variant>
      <vt:variant>
        <vt:lpwstr>http://www.nevo.co.il/Law_word/law06/tak-7266.pdf</vt:lpwstr>
      </vt:variant>
      <vt:variant>
        <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7733262</vt:i4>
      </vt:variant>
      <vt:variant>
        <vt:i4>6</vt:i4>
      </vt:variant>
      <vt:variant>
        <vt:i4>0</vt:i4>
      </vt:variant>
      <vt:variant>
        <vt:i4>5</vt:i4>
      </vt:variant>
      <vt:variant>
        <vt:lpwstr>http://www.nevo.co.il/Law_word/law06/TAK-7284.pdf</vt:lpwstr>
      </vt:variant>
      <vt:variant>
        <vt:lpwstr/>
      </vt:variant>
      <vt:variant>
        <vt:i4>7864332</vt:i4>
      </vt:variant>
      <vt:variant>
        <vt:i4>3</vt:i4>
      </vt:variant>
      <vt:variant>
        <vt:i4>0</vt:i4>
      </vt:variant>
      <vt:variant>
        <vt:i4>5</vt:i4>
      </vt:variant>
      <vt:variant>
        <vt:lpwstr>http://www.nevo.co.il/Law_word/law06/TAK-7266.pdf</vt:lpwstr>
      </vt:variant>
      <vt:variant>
        <vt:lpwstr/>
      </vt:variant>
      <vt:variant>
        <vt:i4>7929865</vt:i4>
      </vt:variant>
      <vt:variant>
        <vt:i4>0</vt:i4>
      </vt:variant>
      <vt:variant>
        <vt:i4>0</vt:i4>
      </vt:variant>
      <vt:variant>
        <vt:i4>5</vt:i4>
      </vt:variant>
      <vt:variant>
        <vt:lpwstr>http://www.nevo.co.il/Law_word/law06/tak-6766.pdf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55</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תכנון ובניה</vt:lpwstr>
  </property>
  <property fmtid="{D5CDD505-2E9C-101B-9397-08002B2CF9AE}" pid="4" name="LAWNAME">
    <vt:lpwstr>תקנות התכנון והבניה (תכנית איחוד וחלוקה), תשס"ט-2009</vt:lpwstr>
  </property>
  <property fmtid="{D5CDD505-2E9C-101B-9397-08002B2CF9AE}" pid="5" name="LAWNUMBER">
    <vt:lpwstr>0133</vt:lpwstr>
  </property>
  <property fmtid="{D5CDD505-2E9C-101B-9397-08002B2CF9AE}" pid="6" name="TYPE">
    <vt:lpwstr>01</vt:lpwstr>
  </property>
  <property fmtid="{D5CDD505-2E9C-101B-9397-08002B2CF9AE}" pid="7" name="LINKK2">
    <vt:lpwstr>http://www.nevo.co.il/Law_word/law06/TAK-7266.pdf;‎רשומות - תקנות כלליות#תוקנו ק"ת תשע"ג ‏מס' 7266 #מיום 7.7.2013 עמ' 1466 – תק' תשע"ג-2013; $$$ תחילתן 30 ימים מיום פרסומן ור' ‏תקנה 7 לענין תחולה.‏</vt:lpwstr>
  </property>
  <property fmtid="{D5CDD505-2E9C-101B-9397-08002B2CF9AE}" pid="8" name="LINKK3">
    <vt:lpwstr>http://www.nevo.co.il/Law_word/law06/TAK-7284.pdf;‎רשומות - תקנות כלליות#ת"ט ק"ת תשע"ג מס' ‏‏7284 #מיום 28.8.2013 עמ' 1628‏</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LINKK1">
    <vt:lpwstr>http://www.nevo.co.il/Law_word/law06/tak-6766.pdf;‎רשומות - תקנות כלליות#פורסמו ק"ת תשס"ט ‏מס' 6766 #מיום 19.3.2009 עמ' 646‏</vt:lpwstr>
  </property>
  <property fmtid="{D5CDD505-2E9C-101B-9397-08002B2CF9AE}" pid="24" name="MEKOR_NAME1">
    <vt:lpwstr>חוק התכנון והבניה</vt:lpwstr>
  </property>
  <property fmtid="{D5CDD505-2E9C-101B-9397-08002B2CF9AE}" pid="25" name="MEKOR_SAIF1">
    <vt:lpwstr>265X</vt:lpwstr>
  </property>
  <property fmtid="{D5CDD505-2E9C-101B-9397-08002B2CF9AE}" pid="26" name="NOSE11">
    <vt:lpwstr>רשויות ומשפט מנהלי</vt:lpwstr>
  </property>
  <property fmtid="{D5CDD505-2E9C-101B-9397-08002B2CF9AE}" pid="27" name="NOSE21">
    <vt:lpwstr>תכנון ובניה</vt:lpwstr>
  </property>
  <property fmtid="{D5CDD505-2E9C-101B-9397-08002B2CF9AE}" pid="28" name="NOSE31">
    <vt:lpwstr>איחוד וחלוקה</vt:lpwstr>
  </property>
  <property fmtid="{D5CDD505-2E9C-101B-9397-08002B2CF9AE}" pid="29" name="NOSE41">
    <vt:lpwstr/>
  </property>
  <property fmtid="{D5CDD505-2E9C-101B-9397-08002B2CF9AE}" pid="30" name="NOSE12">
    <vt:lpwstr>משפט פרטי וכלכלה</vt:lpwstr>
  </property>
  <property fmtid="{D5CDD505-2E9C-101B-9397-08002B2CF9AE}" pid="31" name="NOSE22">
    <vt:lpwstr>קניין</vt:lpwstr>
  </property>
  <property fmtid="{D5CDD505-2E9C-101B-9397-08002B2CF9AE}" pid="32" name="NOSE32">
    <vt:lpwstr>מקרקעין</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