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04DE0" w14:textId="77777777" w:rsidR="002A5544" w:rsidRDefault="002A5544" w:rsidP="00F945AC">
      <w:pPr>
        <w:pStyle w:val="big-header"/>
        <w:ind w:left="0" w:right="1134"/>
        <w:rPr>
          <w:rFonts w:cs="FrankRuehl"/>
          <w:sz w:val="32"/>
        </w:rPr>
      </w:pPr>
      <w:r>
        <w:rPr>
          <w:rFonts w:cs="FrankRuehl" w:hint="cs"/>
          <w:sz w:val="32"/>
          <w:rtl/>
        </w:rPr>
        <w:t>תקנות התכנון והבנ</w:t>
      </w:r>
      <w:r w:rsidR="00F945AC">
        <w:rPr>
          <w:rFonts w:cs="FrankRuehl" w:hint="cs"/>
          <w:sz w:val="32"/>
          <w:rtl/>
        </w:rPr>
        <w:t>י</w:t>
      </w:r>
      <w:r>
        <w:rPr>
          <w:rFonts w:cs="FrankRuehl" w:hint="cs"/>
          <w:sz w:val="32"/>
          <w:rtl/>
        </w:rPr>
        <w:t>יה (</w:t>
      </w:r>
      <w:r w:rsidR="00F945AC">
        <w:rPr>
          <w:rFonts w:cs="FrankRuehl" w:hint="cs"/>
          <w:sz w:val="32"/>
          <w:rtl/>
        </w:rPr>
        <w:t>אישור מטרה ציבורית), תשע"ה-2014</w:t>
      </w:r>
    </w:p>
    <w:p w14:paraId="283876F3" w14:textId="77777777" w:rsidR="00D97581" w:rsidRPr="00D97581" w:rsidRDefault="00D97581" w:rsidP="00D97581">
      <w:pPr>
        <w:spacing w:line="320" w:lineRule="auto"/>
        <w:rPr>
          <w:rFonts w:cs="FrankRuehl"/>
          <w:szCs w:val="26"/>
          <w:rtl/>
        </w:rPr>
      </w:pPr>
    </w:p>
    <w:p w14:paraId="19380366" w14:textId="77777777" w:rsidR="00D97581" w:rsidRDefault="00D97581" w:rsidP="00D97581">
      <w:pPr>
        <w:spacing w:line="320" w:lineRule="auto"/>
        <w:rPr>
          <w:rtl/>
        </w:rPr>
      </w:pPr>
    </w:p>
    <w:p w14:paraId="14E71F99" w14:textId="77777777" w:rsidR="00D97581" w:rsidRPr="00D97581" w:rsidRDefault="00D97581" w:rsidP="00D97581">
      <w:pPr>
        <w:spacing w:line="320" w:lineRule="auto"/>
        <w:rPr>
          <w:rFonts w:cs="Miriam"/>
          <w:szCs w:val="22"/>
          <w:rtl/>
        </w:rPr>
      </w:pPr>
      <w:r w:rsidRPr="00D97581">
        <w:rPr>
          <w:rFonts w:cs="Miriam"/>
          <w:szCs w:val="22"/>
          <w:rtl/>
        </w:rPr>
        <w:t>רשויות ומשפט מנהלי</w:t>
      </w:r>
      <w:r w:rsidRPr="00D97581">
        <w:rPr>
          <w:rFonts w:cs="FrankRuehl"/>
          <w:szCs w:val="26"/>
          <w:rtl/>
        </w:rPr>
        <w:t xml:space="preserve"> – תכנון ובניה</w:t>
      </w:r>
    </w:p>
    <w:p w14:paraId="01B3E543" w14:textId="77777777" w:rsidR="002A5544" w:rsidRDefault="002A5544">
      <w:pPr>
        <w:pStyle w:val="big-header"/>
        <w:ind w:left="0" w:right="1134"/>
        <w:rPr>
          <w:rFonts w:cs="FrankRuehl"/>
          <w:rtl/>
        </w:rPr>
      </w:pPr>
      <w:r>
        <w:rPr>
          <w:rFonts w:cs="FrankRuehl"/>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64FE4" w:rsidRPr="00664FE4" w14:paraId="226845D5" w14:textId="77777777">
        <w:tblPrEx>
          <w:tblCellMar>
            <w:top w:w="0" w:type="dxa"/>
            <w:bottom w:w="0" w:type="dxa"/>
          </w:tblCellMar>
        </w:tblPrEx>
        <w:tc>
          <w:tcPr>
            <w:tcW w:w="1247" w:type="dxa"/>
          </w:tcPr>
          <w:p w14:paraId="6D6EE30D" w14:textId="77777777" w:rsidR="00664FE4" w:rsidRPr="00664FE4" w:rsidRDefault="00664FE4" w:rsidP="00664FE4">
            <w:pPr>
              <w:rPr>
                <w:rFonts w:cs="Frankruhel"/>
                <w:rtl/>
              </w:rPr>
            </w:pPr>
            <w:r>
              <w:rPr>
                <w:rtl/>
              </w:rPr>
              <w:t xml:space="preserve">סעיף 1 </w:t>
            </w:r>
          </w:p>
        </w:tc>
        <w:tc>
          <w:tcPr>
            <w:tcW w:w="5669" w:type="dxa"/>
          </w:tcPr>
          <w:p w14:paraId="52094DE7" w14:textId="77777777" w:rsidR="00664FE4" w:rsidRPr="00664FE4" w:rsidRDefault="00664FE4" w:rsidP="00664FE4">
            <w:pPr>
              <w:rPr>
                <w:rFonts w:cs="Frankruhel"/>
                <w:rtl/>
              </w:rPr>
            </w:pPr>
            <w:r>
              <w:rPr>
                <w:rtl/>
              </w:rPr>
              <w:t>הגדרות</w:t>
            </w:r>
          </w:p>
        </w:tc>
        <w:tc>
          <w:tcPr>
            <w:tcW w:w="567" w:type="dxa"/>
          </w:tcPr>
          <w:p w14:paraId="49FE8224" w14:textId="77777777" w:rsidR="00664FE4" w:rsidRPr="00664FE4" w:rsidRDefault="00664FE4" w:rsidP="00664FE4">
            <w:pPr>
              <w:rPr>
                <w:rStyle w:val="Hyperlink"/>
                <w:rtl/>
              </w:rPr>
            </w:pPr>
            <w:hyperlink w:anchor="Seif1" w:tooltip="הגדרות" w:history="1">
              <w:r w:rsidRPr="00664FE4">
                <w:rPr>
                  <w:rStyle w:val="Hyperlink"/>
                </w:rPr>
                <w:t>Go</w:t>
              </w:r>
            </w:hyperlink>
          </w:p>
        </w:tc>
        <w:tc>
          <w:tcPr>
            <w:tcW w:w="850" w:type="dxa"/>
          </w:tcPr>
          <w:p w14:paraId="43D37625" w14:textId="77777777" w:rsidR="00664FE4" w:rsidRPr="00664FE4" w:rsidRDefault="00664FE4" w:rsidP="00664FE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664FE4" w:rsidRPr="00664FE4" w14:paraId="69D0017A" w14:textId="77777777">
        <w:tblPrEx>
          <w:tblCellMar>
            <w:top w:w="0" w:type="dxa"/>
            <w:bottom w:w="0" w:type="dxa"/>
          </w:tblCellMar>
        </w:tblPrEx>
        <w:tc>
          <w:tcPr>
            <w:tcW w:w="1247" w:type="dxa"/>
          </w:tcPr>
          <w:p w14:paraId="154BAE6F" w14:textId="77777777" w:rsidR="00664FE4" w:rsidRPr="00664FE4" w:rsidRDefault="00664FE4" w:rsidP="00664FE4">
            <w:pPr>
              <w:rPr>
                <w:rFonts w:cs="Frankruhel"/>
                <w:rtl/>
              </w:rPr>
            </w:pPr>
            <w:r>
              <w:rPr>
                <w:rtl/>
              </w:rPr>
              <w:t xml:space="preserve">סעיף 2 </w:t>
            </w:r>
          </w:p>
        </w:tc>
        <w:tc>
          <w:tcPr>
            <w:tcW w:w="5669" w:type="dxa"/>
          </w:tcPr>
          <w:p w14:paraId="136F98B1" w14:textId="77777777" w:rsidR="00664FE4" w:rsidRPr="00664FE4" w:rsidRDefault="00664FE4" w:rsidP="00664FE4">
            <w:pPr>
              <w:rPr>
                <w:rFonts w:cs="Frankruhel"/>
                <w:rtl/>
              </w:rPr>
            </w:pPr>
            <w:r>
              <w:rPr>
                <w:rtl/>
              </w:rPr>
              <w:t>אישור מטרה ציבורית</w:t>
            </w:r>
          </w:p>
        </w:tc>
        <w:tc>
          <w:tcPr>
            <w:tcW w:w="567" w:type="dxa"/>
          </w:tcPr>
          <w:p w14:paraId="3B4172E7" w14:textId="77777777" w:rsidR="00664FE4" w:rsidRPr="00664FE4" w:rsidRDefault="00664FE4" w:rsidP="00664FE4">
            <w:pPr>
              <w:rPr>
                <w:rStyle w:val="Hyperlink"/>
                <w:rtl/>
              </w:rPr>
            </w:pPr>
            <w:hyperlink w:anchor="Seif2" w:tooltip="אישור מטרה ציבורית" w:history="1">
              <w:r w:rsidRPr="00664FE4">
                <w:rPr>
                  <w:rStyle w:val="Hyperlink"/>
                </w:rPr>
                <w:t>Go</w:t>
              </w:r>
            </w:hyperlink>
          </w:p>
        </w:tc>
        <w:tc>
          <w:tcPr>
            <w:tcW w:w="850" w:type="dxa"/>
          </w:tcPr>
          <w:p w14:paraId="58E1CF06" w14:textId="77777777" w:rsidR="00664FE4" w:rsidRPr="00664FE4" w:rsidRDefault="00664FE4" w:rsidP="00664FE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664FE4" w:rsidRPr="00664FE4" w14:paraId="6D65C13A" w14:textId="77777777">
        <w:tblPrEx>
          <w:tblCellMar>
            <w:top w:w="0" w:type="dxa"/>
            <w:bottom w:w="0" w:type="dxa"/>
          </w:tblCellMar>
        </w:tblPrEx>
        <w:tc>
          <w:tcPr>
            <w:tcW w:w="1247" w:type="dxa"/>
          </w:tcPr>
          <w:p w14:paraId="6BD59F87" w14:textId="77777777" w:rsidR="00664FE4" w:rsidRPr="00664FE4" w:rsidRDefault="00664FE4" w:rsidP="00664FE4">
            <w:pPr>
              <w:rPr>
                <w:rFonts w:cs="Frankruhel"/>
                <w:rtl/>
              </w:rPr>
            </w:pPr>
            <w:r>
              <w:rPr>
                <w:rtl/>
              </w:rPr>
              <w:t xml:space="preserve">סעיף 3 </w:t>
            </w:r>
          </w:p>
        </w:tc>
        <w:tc>
          <w:tcPr>
            <w:tcW w:w="5669" w:type="dxa"/>
          </w:tcPr>
          <w:p w14:paraId="7D55E1B2" w14:textId="77777777" w:rsidR="00664FE4" w:rsidRPr="00664FE4" w:rsidRDefault="00664FE4" w:rsidP="00664FE4">
            <w:pPr>
              <w:rPr>
                <w:rFonts w:cs="Frankruhel"/>
                <w:rtl/>
              </w:rPr>
            </w:pPr>
            <w:r>
              <w:rPr>
                <w:rtl/>
              </w:rPr>
              <w:t>תחולה</w:t>
            </w:r>
          </w:p>
        </w:tc>
        <w:tc>
          <w:tcPr>
            <w:tcW w:w="567" w:type="dxa"/>
          </w:tcPr>
          <w:p w14:paraId="62C059FB" w14:textId="77777777" w:rsidR="00664FE4" w:rsidRPr="00664FE4" w:rsidRDefault="00664FE4" w:rsidP="00664FE4">
            <w:pPr>
              <w:rPr>
                <w:rStyle w:val="Hyperlink"/>
                <w:rtl/>
              </w:rPr>
            </w:pPr>
            <w:hyperlink w:anchor="Seif3" w:tooltip="תחולה" w:history="1">
              <w:r w:rsidRPr="00664FE4">
                <w:rPr>
                  <w:rStyle w:val="Hyperlink"/>
                </w:rPr>
                <w:t>Go</w:t>
              </w:r>
            </w:hyperlink>
          </w:p>
        </w:tc>
        <w:tc>
          <w:tcPr>
            <w:tcW w:w="850" w:type="dxa"/>
          </w:tcPr>
          <w:p w14:paraId="0848D6D1" w14:textId="77777777" w:rsidR="00664FE4" w:rsidRPr="00664FE4" w:rsidRDefault="00664FE4" w:rsidP="00664FE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bl>
    <w:p w14:paraId="73B2BBD6" w14:textId="77777777" w:rsidR="002A5544" w:rsidRDefault="002A5544">
      <w:pPr>
        <w:pStyle w:val="big-header"/>
        <w:ind w:left="0" w:right="1134"/>
        <w:rPr>
          <w:rtl/>
        </w:rPr>
      </w:pPr>
    </w:p>
    <w:p w14:paraId="2ADD04FE" w14:textId="77777777" w:rsidR="002A5544" w:rsidRDefault="002A5544" w:rsidP="00F945AC">
      <w:pPr>
        <w:pStyle w:val="big-header"/>
        <w:ind w:left="0" w:right="1134"/>
        <w:rPr>
          <w:rStyle w:val="default"/>
          <w:rFonts w:hint="cs"/>
          <w:sz w:val="22"/>
          <w:szCs w:val="22"/>
          <w:rtl/>
        </w:rPr>
      </w:pPr>
      <w:r>
        <w:rPr>
          <w:rtl/>
        </w:rPr>
        <w:br w:type="page"/>
      </w:r>
      <w:r w:rsidR="00F945AC">
        <w:rPr>
          <w:rFonts w:cs="FrankRuehl" w:hint="cs"/>
          <w:sz w:val="32"/>
          <w:rtl/>
        </w:rPr>
        <w:lastRenderedPageBreak/>
        <w:t>תקנות התכנון והבנייה (אישור מטרה ציבורית), תשע"ה-2014</w:t>
      </w:r>
      <w:r>
        <w:rPr>
          <w:rStyle w:val="default"/>
          <w:sz w:val="22"/>
          <w:szCs w:val="22"/>
          <w:rtl/>
        </w:rPr>
        <w:footnoteReference w:customMarkFollows="1" w:id="1"/>
        <w:t>*</w:t>
      </w:r>
    </w:p>
    <w:p w14:paraId="7C154EAD" w14:textId="77777777" w:rsidR="002A5544" w:rsidRDefault="002A5544" w:rsidP="00F945AC">
      <w:pPr>
        <w:pStyle w:val="P00"/>
        <w:spacing w:before="72"/>
        <w:ind w:left="0" w:right="1134"/>
        <w:rPr>
          <w:rStyle w:val="default"/>
          <w:rFonts w:cs="FrankRuehl" w:hint="cs"/>
          <w:rtl/>
        </w:rPr>
      </w:pPr>
      <w:r>
        <w:rPr>
          <w:rFonts w:cs="FrankRuehl"/>
          <w:sz w:val="26"/>
          <w:rtl/>
        </w:rPr>
        <w:tab/>
      </w:r>
      <w:r>
        <w:rPr>
          <w:rStyle w:val="default"/>
          <w:rFonts w:cs="FrankRuehl"/>
          <w:rtl/>
        </w:rPr>
        <w:t>בתוקף סמכות</w:t>
      </w:r>
      <w:r>
        <w:rPr>
          <w:rStyle w:val="default"/>
          <w:rFonts w:cs="FrankRuehl" w:hint="cs"/>
          <w:rtl/>
        </w:rPr>
        <w:t>י</w:t>
      </w:r>
      <w:r>
        <w:rPr>
          <w:rStyle w:val="default"/>
          <w:rFonts w:cs="FrankRuehl"/>
          <w:rtl/>
        </w:rPr>
        <w:t xml:space="preserve"> לפי </w:t>
      </w:r>
      <w:r>
        <w:rPr>
          <w:rStyle w:val="default"/>
          <w:rFonts w:cs="FrankRuehl" w:hint="cs"/>
          <w:rtl/>
        </w:rPr>
        <w:t xml:space="preserve">סעיף </w:t>
      </w:r>
      <w:r w:rsidR="00F945AC">
        <w:rPr>
          <w:rStyle w:val="default"/>
          <w:rFonts w:cs="FrankRuehl" w:hint="cs"/>
          <w:rtl/>
        </w:rPr>
        <w:t>188(ב)</w:t>
      </w:r>
      <w:r>
        <w:rPr>
          <w:rStyle w:val="default"/>
          <w:rFonts w:cs="FrankRuehl" w:hint="cs"/>
          <w:rtl/>
        </w:rPr>
        <w:t xml:space="preserve"> לחוק התכנון והבני</w:t>
      </w:r>
      <w:r w:rsidR="00F945AC">
        <w:rPr>
          <w:rStyle w:val="default"/>
          <w:rFonts w:cs="FrankRuehl" w:hint="cs"/>
          <w:rtl/>
        </w:rPr>
        <w:t>י</w:t>
      </w:r>
      <w:r>
        <w:rPr>
          <w:rStyle w:val="default"/>
          <w:rFonts w:cs="FrankRuehl" w:hint="cs"/>
          <w:rtl/>
        </w:rPr>
        <w:t xml:space="preserve">ה, התשכ"ה-1965 (להלן </w:t>
      </w:r>
      <w:r>
        <w:rPr>
          <w:rStyle w:val="default"/>
          <w:rFonts w:cs="FrankRuehl"/>
          <w:rtl/>
        </w:rPr>
        <w:t>–</w:t>
      </w:r>
      <w:r>
        <w:rPr>
          <w:rStyle w:val="default"/>
          <w:rFonts w:cs="FrankRuehl" w:hint="cs"/>
          <w:rtl/>
        </w:rPr>
        <w:t xml:space="preserve"> החוק), אני מתקין תקנות אלה</w:t>
      </w:r>
      <w:r w:rsidR="00F945AC">
        <w:rPr>
          <w:rStyle w:val="default"/>
          <w:rFonts w:cs="FrankRuehl" w:hint="cs"/>
          <w:rtl/>
        </w:rPr>
        <w:t>:</w:t>
      </w:r>
    </w:p>
    <w:p w14:paraId="58782AD9" w14:textId="77777777" w:rsidR="002A5544" w:rsidRDefault="002A5544">
      <w:pPr>
        <w:pStyle w:val="P00"/>
        <w:spacing w:before="72"/>
        <w:ind w:left="0" w:right="1134"/>
        <w:rPr>
          <w:rStyle w:val="default"/>
          <w:rFonts w:cs="FrankRuehl" w:hint="cs"/>
          <w:rtl/>
        </w:rPr>
      </w:pPr>
      <w:bookmarkStart w:id="0" w:name="Seif1"/>
      <w:bookmarkEnd w:id="0"/>
      <w:r>
        <w:rPr>
          <w:rFonts w:cs="Miriam"/>
          <w:lang w:val="he-IL"/>
        </w:rPr>
        <w:pict w14:anchorId="6C2622D5">
          <v:rect id="_x0000_s2050" style="position:absolute;left:0;text-align:left;margin-left:468pt;margin-top:8.05pt;width:71.55pt;height:10pt;z-index:251654656" o:allowincell="f" filled="f" stroked="f" strokecolor="lime" strokeweight=".25pt">
            <v:textbox inset="0,0,0,0">
              <w:txbxContent>
                <w:p w14:paraId="1E04A9AB" w14:textId="77777777" w:rsidR="002A5544" w:rsidRDefault="002A5544">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בתקנות אלה </w:t>
      </w:r>
      <w:r>
        <w:rPr>
          <w:rStyle w:val="default"/>
          <w:rFonts w:cs="FrankRuehl"/>
          <w:rtl/>
        </w:rPr>
        <w:t>–</w:t>
      </w:r>
    </w:p>
    <w:p w14:paraId="1510A52B" w14:textId="77777777" w:rsidR="00F945AC" w:rsidRDefault="008B457D">
      <w:pPr>
        <w:pStyle w:val="P00"/>
        <w:spacing w:before="72"/>
        <w:ind w:left="0" w:right="1134"/>
        <w:rPr>
          <w:rStyle w:val="default"/>
          <w:rFonts w:cs="FrankRuehl" w:hint="cs"/>
          <w:rtl/>
        </w:rPr>
      </w:pPr>
      <w:r>
        <w:rPr>
          <w:rFonts w:cs="FrankRuehl" w:hint="cs"/>
          <w:sz w:val="26"/>
          <w:rtl/>
          <w:lang w:eastAsia="en-US"/>
        </w:rPr>
        <w:pict w14:anchorId="0E133EB1">
          <v:shapetype id="_x0000_t202" coordsize="21600,21600" o:spt="202" path="m,l,21600r21600,l21600,xe">
            <v:stroke joinstyle="miter"/>
            <v:path gradientshapeok="t" o:connecttype="rect"/>
          </v:shapetype>
          <v:shape id="_x0000_s2087" type="#_x0000_t202" style="position:absolute;left:0;text-align:left;margin-left:470.35pt;margin-top:7.1pt;width:1in;height:10.4pt;z-index:251657728" filled="f" stroked="f">
            <v:textbox inset="1mm,0,1mm,0">
              <w:txbxContent>
                <w:p w14:paraId="43EBFEF1" w14:textId="77777777" w:rsidR="008B457D" w:rsidRDefault="008B457D" w:rsidP="008B457D">
                  <w:pPr>
                    <w:spacing w:line="160" w:lineRule="exact"/>
                    <w:rPr>
                      <w:rFonts w:cs="Miriam" w:hint="cs"/>
                      <w:noProof/>
                      <w:sz w:val="18"/>
                      <w:szCs w:val="18"/>
                      <w:rtl/>
                    </w:rPr>
                  </w:pPr>
                  <w:r>
                    <w:rPr>
                      <w:rFonts w:cs="Miriam" w:hint="cs"/>
                      <w:sz w:val="18"/>
                      <w:szCs w:val="18"/>
                      <w:rtl/>
                    </w:rPr>
                    <w:t>תק' תשע"ז-2016</w:t>
                  </w:r>
                </w:p>
              </w:txbxContent>
            </v:textbox>
            <w10:anchorlock/>
          </v:shape>
        </w:pict>
      </w:r>
      <w:r w:rsidR="00F945AC">
        <w:rPr>
          <w:rStyle w:val="default"/>
          <w:rFonts w:cs="FrankRuehl" w:hint="cs"/>
          <w:rtl/>
        </w:rPr>
        <w:tab/>
        <w:t xml:space="preserve">"בן המקום" </w:t>
      </w:r>
      <w:r w:rsidR="00F945AC">
        <w:rPr>
          <w:rStyle w:val="default"/>
          <w:rFonts w:cs="FrankRuehl"/>
          <w:rtl/>
        </w:rPr>
        <w:t>–</w:t>
      </w:r>
      <w:r w:rsidR="00F945AC">
        <w:rPr>
          <w:rStyle w:val="default"/>
          <w:rFonts w:cs="FrankRuehl" w:hint="cs"/>
          <w:rtl/>
        </w:rPr>
        <w:t xml:space="preserve"> מי שגילו מעל 18 שנים, ומקום מגוריו הקבוע במשך שלוש השנים האחרונות לפחות</w:t>
      </w:r>
      <w:r>
        <w:rPr>
          <w:rStyle w:val="default"/>
          <w:rFonts w:cs="FrankRuehl" w:hint="cs"/>
          <w:rtl/>
        </w:rPr>
        <w:t xml:space="preserve"> </w:t>
      </w:r>
      <w:r w:rsidRPr="008B457D">
        <w:rPr>
          <w:rStyle w:val="default"/>
          <w:rFonts w:cs="FrankRuehl" w:hint="cs"/>
          <w:rtl/>
        </w:rPr>
        <w:t>או במשך ארבע שנים לפחות מתוך עשר השנים האחרונות</w:t>
      </w:r>
      <w:r w:rsidR="00F945AC">
        <w:rPr>
          <w:rStyle w:val="default"/>
          <w:rFonts w:cs="FrankRuehl" w:hint="cs"/>
          <w:rtl/>
        </w:rPr>
        <w:t xml:space="preserve"> הוא בתחום שיפוטה של הרשות המקומית שבה דיור בהישג יד להשכרה, ובלבד שהמציא את אישור הרשות המקומית לכך;</w:t>
      </w:r>
    </w:p>
    <w:p w14:paraId="3A9D3066" w14:textId="77777777" w:rsidR="006E79A8" w:rsidRPr="00C77A3D" w:rsidRDefault="006E79A8" w:rsidP="006E79A8">
      <w:pPr>
        <w:pStyle w:val="P00"/>
        <w:spacing w:before="0"/>
        <w:ind w:left="0" w:right="1134"/>
        <w:rPr>
          <w:rStyle w:val="default"/>
          <w:rFonts w:cs="FrankRuehl" w:hint="cs"/>
          <w:vanish/>
          <w:color w:val="FF0000"/>
          <w:sz w:val="20"/>
          <w:szCs w:val="20"/>
          <w:shd w:val="clear" w:color="auto" w:fill="FFFF99"/>
          <w:rtl/>
        </w:rPr>
      </w:pPr>
      <w:bookmarkStart w:id="1" w:name="Rov4"/>
      <w:r w:rsidRPr="00C77A3D">
        <w:rPr>
          <w:rStyle w:val="default"/>
          <w:rFonts w:cs="FrankRuehl" w:hint="cs"/>
          <w:vanish/>
          <w:color w:val="FF0000"/>
          <w:sz w:val="20"/>
          <w:szCs w:val="20"/>
          <w:shd w:val="clear" w:color="auto" w:fill="FFFF99"/>
          <w:rtl/>
        </w:rPr>
        <w:t>מיום 19.12.2016</w:t>
      </w:r>
    </w:p>
    <w:p w14:paraId="3B56815C" w14:textId="77777777" w:rsidR="006E79A8" w:rsidRPr="00C77A3D" w:rsidRDefault="006E79A8" w:rsidP="006E79A8">
      <w:pPr>
        <w:pStyle w:val="P00"/>
        <w:spacing w:before="0"/>
        <w:ind w:left="0" w:right="1134"/>
        <w:rPr>
          <w:rStyle w:val="default"/>
          <w:rFonts w:cs="FrankRuehl" w:hint="cs"/>
          <w:vanish/>
          <w:sz w:val="20"/>
          <w:szCs w:val="20"/>
          <w:shd w:val="clear" w:color="auto" w:fill="FFFF99"/>
          <w:rtl/>
        </w:rPr>
      </w:pPr>
      <w:r w:rsidRPr="00C77A3D">
        <w:rPr>
          <w:rStyle w:val="default"/>
          <w:rFonts w:cs="FrankRuehl" w:hint="cs"/>
          <w:b/>
          <w:bCs/>
          <w:vanish/>
          <w:sz w:val="20"/>
          <w:szCs w:val="20"/>
          <w:shd w:val="clear" w:color="auto" w:fill="FFFF99"/>
          <w:rtl/>
        </w:rPr>
        <w:t>תק' תשע"ז-2016</w:t>
      </w:r>
    </w:p>
    <w:p w14:paraId="00AD8B21" w14:textId="77777777" w:rsidR="006E79A8" w:rsidRPr="00C77A3D" w:rsidRDefault="006E79A8" w:rsidP="006E79A8">
      <w:pPr>
        <w:pStyle w:val="P00"/>
        <w:spacing w:before="0"/>
        <w:ind w:left="0" w:right="1134"/>
        <w:rPr>
          <w:rStyle w:val="default"/>
          <w:rFonts w:cs="FrankRuehl" w:hint="cs"/>
          <w:vanish/>
          <w:sz w:val="20"/>
          <w:szCs w:val="20"/>
          <w:shd w:val="clear" w:color="auto" w:fill="FFFF99"/>
          <w:rtl/>
        </w:rPr>
      </w:pPr>
      <w:hyperlink r:id="rId7" w:history="1">
        <w:r w:rsidRPr="00C77A3D">
          <w:rPr>
            <w:rStyle w:val="Hyperlink"/>
            <w:rFonts w:cs="FrankRuehl" w:hint="cs"/>
            <w:vanish/>
            <w:szCs w:val="20"/>
            <w:shd w:val="clear" w:color="auto" w:fill="FFFF99"/>
            <w:rtl/>
          </w:rPr>
          <w:t>ק"ת תשע"ז מס' 7742</w:t>
        </w:r>
      </w:hyperlink>
      <w:r w:rsidRPr="00C77A3D">
        <w:rPr>
          <w:rStyle w:val="default"/>
          <w:rFonts w:cs="FrankRuehl" w:hint="cs"/>
          <w:vanish/>
          <w:sz w:val="20"/>
          <w:szCs w:val="20"/>
          <w:shd w:val="clear" w:color="auto" w:fill="FFFF99"/>
          <w:rtl/>
        </w:rPr>
        <w:t xml:space="preserve"> מיום 19.12.2016 עמ' 307</w:t>
      </w:r>
    </w:p>
    <w:p w14:paraId="1CBF2943" w14:textId="77777777" w:rsidR="006E79A8" w:rsidRPr="008B457D" w:rsidRDefault="006E79A8" w:rsidP="008B457D">
      <w:pPr>
        <w:pStyle w:val="P00"/>
        <w:ind w:left="0" w:right="1134"/>
        <w:rPr>
          <w:rStyle w:val="default"/>
          <w:rFonts w:cs="FrankRuehl" w:hint="cs"/>
          <w:sz w:val="2"/>
          <w:szCs w:val="2"/>
          <w:rtl/>
        </w:rPr>
      </w:pPr>
      <w:r w:rsidRPr="00C77A3D">
        <w:rPr>
          <w:rStyle w:val="default"/>
          <w:rFonts w:cs="FrankRuehl" w:hint="cs"/>
          <w:vanish/>
          <w:sz w:val="22"/>
          <w:szCs w:val="22"/>
          <w:shd w:val="clear" w:color="auto" w:fill="FFFF99"/>
          <w:rtl/>
        </w:rPr>
        <w:tab/>
        <w:t xml:space="preserve">"בן המקום" </w:t>
      </w:r>
      <w:r w:rsidRPr="00C77A3D">
        <w:rPr>
          <w:rStyle w:val="default"/>
          <w:rFonts w:cs="FrankRuehl"/>
          <w:vanish/>
          <w:sz w:val="22"/>
          <w:szCs w:val="22"/>
          <w:shd w:val="clear" w:color="auto" w:fill="FFFF99"/>
          <w:rtl/>
        </w:rPr>
        <w:t>–</w:t>
      </w:r>
      <w:r w:rsidRPr="00C77A3D">
        <w:rPr>
          <w:rStyle w:val="default"/>
          <w:rFonts w:cs="FrankRuehl" w:hint="cs"/>
          <w:vanish/>
          <w:sz w:val="22"/>
          <w:szCs w:val="22"/>
          <w:shd w:val="clear" w:color="auto" w:fill="FFFF99"/>
          <w:rtl/>
        </w:rPr>
        <w:t xml:space="preserve"> מי שגילו מעל 18 שנים, ומקום מגוריו הקבוע במשך שלוש השנים האחרונות לפחות</w:t>
      </w:r>
      <w:r w:rsidR="008B457D" w:rsidRPr="00C77A3D">
        <w:rPr>
          <w:rStyle w:val="default"/>
          <w:rFonts w:cs="FrankRuehl" w:hint="cs"/>
          <w:vanish/>
          <w:sz w:val="22"/>
          <w:szCs w:val="22"/>
          <w:shd w:val="clear" w:color="auto" w:fill="FFFF99"/>
          <w:rtl/>
        </w:rPr>
        <w:t xml:space="preserve"> </w:t>
      </w:r>
      <w:r w:rsidR="008B457D" w:rsidRPr="00C77A3D">
        <w:rPr>
          <w:rStyle w:val="default"/>
          <w:rFonts w:cs="FrankRuehl" w:hint="cs"/>
          <w:vanish/>
          <w:sz w:val="22"/>
          <w:szCs w:val="22"/>
          <w:u w:val="single"/>
          <w:shd w:val="clear" w:color="auto" w:fill="FFFF99"/>
          <w:rtl/>
        </w:rPr>
        <w:t>או במשך ארבע שנים לפחות מתוך עשר השנים האחרונות</w:t>
      </w:r>
      <w:r w:rsidRPr="00C77A3D">
        <w:rPr>
          <w:rStyle w:val="default"/>
          <w:rFonts w:cs="FrankRuehl" w:hint="cs"/>
          <w:vanish/>
          <w:sz w:val="22"/>
          <w:szCs w:val="22"/>
          <w:shd w:val="clear" w:color="auto" w:fill="FFFF99"/>
          <w:rtl/>
        </w:rPr>
        <w:t xml:space="preserve"> הוא בתחום שיפוטה של הרשות המקומית שבה דיור בהישג יד להשכרה, ובלבד שהמציא את אישור הרשות המקומית לכך;</w:t>
      </w:r>
      <w:bookmarkEnd w:id="1"/>
    </w:p>
    <w:p w14:paraId="6C9EB2A0" w14:textId="77777777" w:rsidR="00F945AC" w:rsidRDefault="008B457D">
      <w:pPr>
        <w:pStyle w:val="P00"/>
        <w:spacing w:before="72"/>
        <w:ind w:left="0" w:right="1134"/>
        <w:rPr>
          <w:rStyle w:val="default"/>
          <w:rFonts w:cs="FrankRuehl" w:hint="cs"/>
          <w:rtl/>
        </w:rPr>
      </w:pPr>
      <w:r>
        <w:rPr>
          <w:rFonts w:cs="FrankRuehl" w:hint="cs"/>
          <w:sz w:val="26"/>
          <w:rtl/>
          <w:lang w:eastAsia="en-US"/>
        </w:rPr>
        <w:pict w14:anchorId="1358C2C7">
          <v:shape id="_x0000_s2090" type="#_x0000_t202" style="position:absolute;left:0;text-align:left;margin-left:470.35pt;margin-top:7.1pt;width:1in;height:9pt;z-index:251658752" filled="f" stroked="f">
            <v:textbox inset="1mm,0,1mm,0">
              <w:txbxContent>
                <w:p w14:paraId="502F44B5" w14:textId="77777777" w:rsidR="008B457D" w:rsidRDefault="008B457D" w:rsidP="008B457D">
                  <w:pPr>
                    <w:spacing w:line="160" w:lineRule="exact"/>
                    <w:rPr>
                      <w:rFonts w:cs="Miriam" w:hint="cs"/>
                      <w:noProof/>
                      <w:sz w:val="18"/>
                      <w:szCs w:val="18"/>
                      <w:rtl/>
                    </w:rPr>
                  </w:pPr>
                  <w:r>
                    <w:rPr>
                      <w:rFonts w:cs="Miriam" w:hint="cs"/>
                      <w:sz w:val="18"/>
                      <w:szCs w:val="18"/>
                      <w:rtl/>
                    </w:rPr>
                    <w:t>תק' תשע"ז-2016</w:t>
                  </w:r>
                </w:p>
              </w:txbxContent>
            </v:textbox>
            <w10:anchorlock/>
          </v:shape>
        </w:pict>
      </w:r>
      <w:r w:rsidR="00F945AC">
        <w:rPr>
          <w:rStyle w:val="default"/>
          <w:rFonts w:cs="FrankRuehl" w:hint="cs"/>
          <w:rtl/>
        </w:rPr>
        <w:tab/>
        <w:t xml:space="preserve">"דיור בהישג יד להשכרה" </w:t>
      </w:r>
      <w:r w:rsidR="00F945AC">
        <w:rPr>
          <w:rStyle w:val="default"/>
          <w:rFonts w:cs="FrankRuehl"/>
          <w:rtl/>
        </w:rPr>
        <w:t>–</w:t>
      </w:r>
      <w:r w:rsidR="00F945AC">
        <w:rPr>
          <w:rStyle w:val="default"/>
          <w:rFonts w:cs="FrankRuehl" w:hint="cs"/>
          <w:rtl/>
        </w:rPr>
        <w:t xml:space="preserve"> דיור להשכרה במחיר מופחת המאושר כמטרה ציבורית לפי תקנה 2</w:t>
      </w:r>
      <w:r w:rsidRPr="008B457D">
        <w:rPr>
          <w:rStyle w:val="default"/>
          <w:rFonts w:cs="FrankRuehl" w:hint="cs"/>
          <w:rtl/>
        </w:rPr>
        <w:t>, לרבות מסחר נלווה כמפורט בתקנה האמורה</w:t>
      </w:r>
      <w:r w:rsidR="00F945AC">
        <w:rPr>
          <w:rStyle w:val="default"/>
          <w:rFonts w:cs="FrankRuehl" w:hint="cs"/>
          <w:rtl/>
        </w:rPr>
        <w:t>.</w:t>
      </w:r>
    </w:p>
    <w:p w14:paraId="1F378DD0" w14:textId="77777777" w:rsidR="006E79A8" w:rsidRPr="00C77A3D" w:rsidRDefault="006E79A8" w:rsidP="006E79A8">
      <w:pPr>
        <w:pStyle w:val="P00"/>
        <w:spacing w:before="0"/>
        <w:ind w:left="0" w:right="1134"/>
        <w:rPr>
          <w:rStyle w:val="default"/>
          <w:rFonts w:cs="FrankRuehl" w:hint="cs"/>
          <w:vanish/>
          <w:color w:val="FF0000"/>
          <w:sz w:val="20"/>
          <w:szCs w:val="20"/>
          <w:shd w:val="clear" w:color="auto" w:fill="FFFF99"/>
          <w:rtl/>
        </w:rPr>
      </w:pPr>
      <w:bookmarkStart w:id="2" w:name="Rov5"/>
      <w:r w:rsidRPr="00C77A3D">
        <w:rPr>
          <w:rStyle w:val="default"/>
          <w:rFonts w:cs="FrankRuehl" w:hint="cs"/>
          <w:vanish/>
          <w:color w:val="FF0000"/>
          <w:sz w:val="20"/>
          <w:szCs w:val="20"/>
          <w:shd w:val="clear" w:color="auto" w:fill="FFFF99"/>
          <w:rtl/>
        </w:rPr>
        <w:t>מיום 19.12.2016</w:t>
      </w:r>
    </w:p>
    <w:p w14:paraId="3148332A" w14:textId="77777777" w:rsidR="006E79A8" w:rsidRPr="00C77A3D" w:rsidRDefault="006E79A8" w:rsidP="006E79A8">
      <w:pPr>
        <w:pStyle w:val="P00"/>
        <w:spacing w:before="0"/>
        <w:ind w:left="0" w:right="1134"/>
        <w:rPr>
          <w:rStyle w:val="default"/>
          <w:rFonts w:cs="FrankRuehl" w:hint="cs"/>
          <w:vanish/>
          <w:sz w:val="20"/>
          <w:szCs w:val="20"/>
          <w:shd w:val="clear" w:color="auto" w:fill="FFFF99"/>
          <w:rtl/>
        </w:rPr>
      </w:pPr>
      <w:r w:rsidRPr="00C77A3D">
        <w:rPr>
          <w:rStyle w:val="default"/>
          <w:rFonts w:cs="FrankRuehl" w:hint="cs"/>
          <w:b/>
          <w:bCs/>
          <w:vanish/>
          <w:sz w:val="20"/>
          <w:szCs w:val="20"/>
          <w:shd w:val="clear" w:color="auto" w:fill="FFFF99"/>
          <w:rtl/>
        </w:rPr>
        <w:t>תק' תשע"ז-2016</w:t>
      </w:r>
    </w:p>
    <w:p w14:paraId="39DF9A7D" w14:textId="77777777" w:rsidR="006E79A8" w:rsidRPr="00C77A3D" w:rsidRDefault="006E79A8" w:rsidP="006E79A8">
      <w:pPr>
        <w:pStyle w:val="P00"/>
        <w:spacing w:before="0"/>
        <w:ind w:left="0" w:right="1134"/>
        <w:rPr>
          <w:rStyle w:val="default"/>
          <w:rFonts w:cs="FrankRuehl" w:hint="cs"/>
          <w:vanish/>
          <w:sz w:val="20"/>
          <w:szCs w:val="20"/>
          <w:shd w:val="clear" w:color="auto" w:fill="FFFF99"/>
          <w:rtl/>
        </w:rPr>
      </w:pPr>
      <w:hyperlink r:id="rId8" w:history="1">
        <w:r w:rsidRPr="00C77A3D">
          <w:rPr>
            <w:rStyle w:val="Hyperlink"/>
            <w:rFonts w:cs="FrankRuehl" w:hint="cs"/>
            <w:vanish/>
            <w:szCs w:val="20"/>
            <w:shd w:val="clear" w:color="auto" w:fill="FFFF99"/>
            <w:rtl/>
          </w:rPr>
          <w:t>ק"ת תשע"ז מס' 7742</w:t>
        </w:r>
      </w:hyperlink>
      <w:r w:rsidRPr="00C77A3D">
        <w:rPr>
          <w:rStyle w:val="default"/>
          <w:rFonts w:cs="FrankRuehl" w:hint="cs"/>
          <w:vanish/>
          <w:sz w:val="20"/>
          <w:szCs w:val="20"/>
          <w:shd w:val="clear" w:color="auto" w:fill="FFFF99"/>
          <w:rtl/>
        </w:rPr>
        <w:t xml:space="preserve"> מיום 19.12.2016 עמ' 307</w:t>
      </w:r>
    </w:p>
    <w:p w14:paraId="52368B25" w14:textId="77777777" w:rsidR="006E79A8" w:rsidRPr="008B457D" w:rsidRDefault="006E79A8" w:rsidP="008B457D">
      <w:pPr>
        <w:pStyle w:val="P00"/>
        <w:ind w:left="0" w:right="1134"/>
        <w:rPr>
          <w:rStyle w:val="default"/>
          <w:rFonts w:cs="FrankRuehl" w:hint="cs"/>
          <w:sz w:val="2"/>
          <w:szCs w:val="2"/>
          <w:rtl/>
        </w:rPr>
      </w:pPr>
      <w:r w:rsidRPr="00C77A3D">
        <w:rPr>
          <w:rStyle w:val="default"/>
          <w:rFonts w:cs="FrankRuehl" w:hint="cs"/>
          <w:vanish/>
          <w:sz w:val="22"/>
          <w:szCs w:val="22"/>
          <w:shd w:val="clear" w:color="auto" w:fill="FFFF99"/>
          <w:rtl/>
        </w:rPr>
        <w:tab/>
        <w:t xml:space="preserve">"דיור בהישג יד להשכרה" </w:t>
      </w:r>
      <w:r w:rsidRPr="00C77A3D">
        <w:rPr>
          <w:rStyle w:val="default"/>
          <w:rFonts w:cs="FrankRuehl"/>
          <w:vanish/>
          <w:sz w:val="22"/>
          <w:szCs w:val="22"/>
          <w:shd w:val="clear" w:color="auto" w:fill="FFFF99"/>
          <w:rtl/>
        </w:rPr>
        <w:t>–</w:t>
      </w:r>
      <w:r w:rsidRPr="00C77A3D">
        <w:rPr>
          <w:rStyle w:val="default"/>
          <w:rFonts w:cs="FrankRuehl" w:hint="cs"/>
          <w:vanish/>
          <w:sz w:val="22"/>
          <w:szCs w:val="22"/>
          <w:shd w:val="clear" w:color="auto" w:fill="FFFF99"/>
          <w:rtl/>
        </w:rPr>
        <w:t xml:space="preserve"> דיור להשכרה במחיר מופחת המאושר כמטרה ציבורית לפי תקנה 2</w:t>
      </w:r>
      <w:r w:rsidR="008B457D" w:rsidRPr="00C77A3D">
        <w:rPr>
          <w:rStyle w:val="default"/>
          <w:rFonts w:cs="FrankRuehl" w:hint="cs"/>
          <w:vanish/>
          <w:sz w:val="22"/>
          <w:szCs w:val="22"/>
          <w:u w:val="single"/>
          <w:shd w:val="clear" w:color="auto" w:fill="FFFF99"/>
          <w:rtl/>
        </w:rPr>
        <w:t>, לרבות מסחר נלווה כמפורט בתקנה האמורה</w:t>
      </w:r>
      <w:r w:rsidRPr="00C77A3D">
        <w:rPr>
          <w:rStyle w:val="default"/>
          <w:rFonts w:cs="FrankRuehl" w:hint="cs"/>
          <w:vanish/>
          <w:sz w:val="22"/>
          <w:szCs w:val="22"/>
          <w:shd w:val="clear" w:color="auto" w:fill="FFFF99"/>
          <w:rtl/>
        </w:rPr>
        <w:t>.</w:t>
      </w:r>
      <w:bookmarkEnd w:id="2"/>
    </w:p>
    <w:p w14:paraId="1184ED33" w14:textId="77777777" w:rsidR="002A5544" w:rsidRDefault="002A5544" w:rsidP="00F945AC">
      <w:pPr>
        <w:pStyle w:val="P00"/>
        <w:spacing w:before="72"/>
        <w:ind w:left="0" w:right="1134"/>
        <w:rPr>
          <w:rStyle w:val="big-number"/>
          <w:rFonts w:cs="FrankRuehl" w:hint="cs"/>
          <w:sz w:val="26"/>
          <w:szCs w:val="26"/>
          <w:rtl/>
        </w:rPr>
      </w:pPr>
      <w:bookmarkStart w:id="3" w:name="Seif2"/>
      <w:bookmarkEnd w:id="3"/>
      <w:r>
        <w:rPr>
          <w:rFonts w:cs="Miriam"/>
          <w:lang w:val="he-IL"/>
        </w:rPr>
        <w:pict w14:anchorId="4F3501CB">
          <v:rect id="_x0000_s2056" style="position:absolute;left:0;text-align:left;margin-left:464.5pt;margin-top:8.05pt;width:75.05pt;height:17.9pt;z-index:251655680" o:allowincell="f" filled="f" stroked="f" strokecolor="lime" strokeweight=".25pt">
            <v:textbox style="mso-next-textbox:#_x0000_s2056" inset="0,0,0,0">
              <w:txbxContent>
                <w:p w14:paraId="00175910" w14:textId="77777777" w:rsidR="002A5544" w:rsidRDefault="00F945AC">
                  <w:pPr>
                    <w:spacing w:line="160" w:lineRule="exact"/>
                    <w:rPr>
                      <w:rFonts w:cs="Miriam" w:hint="cs"/>
                      <w:noProof/>
                      <w:sz w:val="18"/>
                      <w:szCs w:val="18"/>
                      <w:rtl/>
                    </w:rPr>
                  </w:pPr>
                  <w:r>
                    <w:rPr>
                      <w:rFonts w:cs="Miriam" w:hint="cs"/>
                      <w:sz w:val="18"/>
                      <w:szCs w:val="18"/>
                      <w:rtl/>
                    </w:rPr>
                    <w:t>אישור מטרה ציבורית</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sidR="00F945AC">
        <w:rPr>
          <w:rStyle w:val="big-number"/>
          <w:rFonts w:cs="FrankRuehl" w:hint="cs"/>
          <w:sz w:val="26"/>
          <w:szCs w:val="26"/>
          <w:rtl/>
        </w:rPr>
        <w:t>אני מאשר בזה כי דיור בהישג יד להשכרה הוא מטרה ציבורית לעניין סעיף 188 לחוק בהתקיים התנאים האלה:</w:t>
      </w:r>
    </w:p>
    <w:p w14:paraId="338C8070" w14:textId="77777777" w:rsidR="00F945AC" w:rsidRDefault="008B457D" w:rsidP="00F945AC">
      <w:pPr>
        <w:pStyle w:val="P00"/>
        <w:spacing w:before="72"/>
        <w:ind w:left="624" w:right="1134"/>
        <w:rPr>
          <w:rStyle w:val="big-number"/>
          <w:rFonts w:cs="FrankRuehl" w:hint="cs"/>
          <w:sz w:val="26"/>
          <w:szCs w:val="26"/>
          <w:rtl/>
        </w:rPr>
      </w:pPr>
      <w:r>
        <w:rPr>
          <w:rFonts w:cs="FrankRuehl" w:hint="cs"/>
          <w:sz w:val="26"/>
          <w:rtl/>
          <w:lang w:eastAsia="en-US"/>
        </w:rPr>
        <w:pict w14:anchorId="3F9296BF">
          <v:shape id="_x0000_s2093" type="#_x0000_t202" style="position:absolute;left:0;text-align:left;margin-left:470.35pt;margin-top:7.1pt;width:1in;height:9pt;z-index:251659776" filled="f" stroked="f">
            <v:textbox inset="1mm,0,1mm,0">
              <w:txbxContent>
                <w:p w14:paraId="656A8680" w14:textId="77777777" w:rsidR="008B457D" w:rsidRDefault="008B457D" w:rsidP="008B457D">
                  <w:pPr>
                    <w:spacing w:line="160" w:lineRule="exact"/>
                    <w:rPr>
                      <w:rFonts w:cs="Miriam" w:hint="cs"/>
                      <w:noProof/>
                      <w:sz w:val="18"/>
                      <w:szCs w:val="18"/>
                      <w:rtl/>
                    </w:rPr>
                  </w:pPr>
                  <w:r>
                    <w:rPr>
                      <w:rFonts w:cs="Miriam" w:hint="cs"/>
                      <w:sz w:val="18"/>
                      <w:szCs w:val="18"/>
                      <w:rtl/>
                    </w:rPr>
                    <w:t>תק' תשע"ז-2016</w:t>
                  </w:r>
                </w:p>
              </w:txbxContent>
            </v:textbox>
            <w10:anchorlock/>
          </v:shape>
        </w:pict>
      </w:r>
      <w:r w:rsidR="00F945AC">
        <w:rPr>
          <w:rStyle w:val="big-number"/>
          <w:rFonts w:cs="FrankRuehl" w:hint="cs"/>
          <w:sz w:val="26"/>
          <w:szCs w:val="26"/>
          <w:rtl/>
        </w:rPr>
        <w:t>(1)</w:t>
      </w:r>
      <w:r w:rsidR="00F945AC">
        <w:rPr>
          <w:rStyle w:val="big-number"/>
          <w:rFonts w:cs="FrankRuehl" w:hint="cs"/>
          <w:sz w:val="26"/>
          <w:szCs w:val="26"/>
          <w:rtl/>
        </w:rPr>
        <w:tab/>
        <w:t>כל יחידות הדיור בבניין יהיו בייעוד של דיור בהישג יד להשכרה</w:t>
      </w:r>
      <w:r w:rsidRPr="008B457D">
        <w:rPr>
          <w:rStyle w:val="big-number"/>
          <w:rFonts w:cs="FrankRuehl" w:hint="cs"/>
          <w:sz w:val="26"/>
          <w:szCs w:val="26"/>
          <w:rtl/>
        </w:rPr>
        <w:t>, ואולם ניתן לאשר, בבניין המיועד לדיור בהישג יד להשכרה, מסחר הנלווה למגורים, ובלבד שהיקפו לא יעלה על 20% מסך זכויות הבנייה שהוקנו בתכנית לדיור בהישג יד להשכרה</w:t>
      </w:r>
      <w:r w:rsidR="00F945AC">
        <w:rPr>
          <w:rStyle w:val="big-number"/>
          <w:rFonts w:cs="FrankRuehl" w:hint="cs"/>
          <w:sz w:val="26"/>
          <w:szCs w:val="26"/>
          <w:rtl/>
        </w:rPr>
        <w:t>;</w:t>
      </w:r>
    </w:p>
    <w:p w14:paraId="30282A65" w14:textId="77777777" w:rsidR="00F945AC" w:rsidRDefault="00F945AC" w:rsidP="00F945AC">
      <w:pPr>
        <w:pStyle w:val="P00"/>
        <w:spacing w:before="72"/>
        <w:ind w:left="624"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 xml:space="preserve">יחידות הדיור יושכרו רק לזוכה בהגרלה שתערוך הרשות המקומית (להלן </w:t>
      </w:r>
      <w:r>
        <w:rPr>
          <w:rStyle w:val="big-number"/>
          <w:rFonts w:cs="FrankRuehl"/>
          <w:sz w:val="26"/>
          <w:szCs w:val="26"/>
          <w:rtl/>
        </w:rPr>
        <w:t>–</w:t>
      </w:r>
      <w:r>
        <w:rPr>
          <w:rStyle w:val="big-number"/>
          <w:rFonts w:cs="FrankRuehl" w:hint="cs"/>
          <w:sz w:val="26"/>
          <w:szCs w:val="26"/>
          <w:rtl/>
        </w:rPr>
        <w:t xml:space="preserve"> הזוכה), בהתאם למפורט להלן:</w:t>
      </w:r>
    </w:p>
    <w:p w14:paraId="0FEF3924" w14:textId="77777777" w:rsidR="00F945AC" w:rsidRDefault="00F945AC" w:rsidP="00F945AC">
      <w:pPr>
        <w:pStyle w:val="P00"/>
        <w:spacing w:before="72"/>
        <w:ind w:left="1021" w:right="1134"/>
        <w:rPr>
          <w:rStyle w:val="big-number"/>
          <w:rFonts w:cs="FrankRuehl" w:hint="cs"/>
          <w:sz w:val="26"/>
          <w:szCs w:val="26"/>
          <w:rtl/>
        </w:rPr>
      </w:pPr>
      <w:r>
        <w:rPr>
          <w:rStyle w:val="big-number"/>
          <w:rFonts w:cs="FrankRuehl" w:hint="cs"/>
          <w:sz w:val="26"/>
          <w:szCs w:val="26"/>
          <w:rtl/>
        </w:rPr>
        <w:t>(א)</w:t>
      </w:r>
      <w:r>
        <w:rPr>
          <w:rStyle w:val="big-number"/>
          <w:rFonts w:cs="FrankRuehl" w:hint="cs"/>
          <w:sz w:val="26"/>
          <w:szCs w:val="26"/>
          <w:rtl/>
        </w:rPr>
        <w:tab/>
        <w:t xml:space="preserve">בהגרלה רשאי להשתתף רק מי שעומד בתנאי הסף הקבועים בהחלטת מועצת רשות מקרקעי ישראל, הקובעת תנאי סף וקריטריונים לשכירות בהישג יד, כפי שיעודכנו מזמן לזמן (להלן </w:t>
      </w:r>
      <w:r>
        <w:rPr>
          <w:rStyle w:val="big-number"/>
          <w:rFonts w:cs="FrankRuehl"/>
          <w:sz w:val="26"/>
          <w:szCs w:val="26"/>
          <w:rtl/>
        </w:rPr>
        <w:t>–</w:t>
      </w:r>
      <w:r>
        <w:rPr>
          <w:rStyle w:val="big-number"/>
          <w:rFonts w:cs="FrankRuehl" w:hint="cs"/>
          <w:sz w:val="26"/>
          <w:szCs w:val="26"/>
          <w:rtl/>
        </w:rPr>
        <w:t xml:space="preserve"> החלטת המועצה); ההגרלה תיערך לפי הקריטריונים הקבועים בהחלטת המועצה; משרד הבינוי והשיכון ינפיק תעודת זכאות לעומד בתנאי הסף לפי החלטת המועצה ובתעודה יצוין שיעור ההסתברות שלו לזכייה לפי הקריטריונים הקבועים בהחלטת המועצה;</w:t>
      </w:r>
    </w:p>
    <w:p w14:paraId="676FC263" w14:textId="77777777" w:rsidR="00F945AC" w:rsidRDefault="008B457D" w:rsidP="008B457D">
      <w:pPr>
        <w:pStyle w:val="P00"/>
        <w:spacing w:before="72"/>
        <w:ind w:left="1021" w:right="1134"/>
        <w:rPr>
          <w:rStyle w:val="big-number"/>
          <w:rFonts w:cs="FrankRuehl" w:hint="cs"/>
          <w:sz w:val="26"/>
          <w:szCs w:val="26"/>
          <w:rtl/>
        </w:rPr>
      </w:pPr>
      <w:r>
        <w:rPr>
          <w:rFonts w:cs="FrankRuehl" w:hint="cs"/>
          <w:sz w:val="26"/>
          <w:rtl/>
          <w:lang w:eastAsia="en-US"/>
        </w:rPr>
        <w:pict w14:anchorId="75ADFA98">
          <v:shape id="_x0000_s2096" type="#_x0000_t202" style="position:absolute;left:0;text-align:left;margin-left:470.35pt;margin-top:7.1pt;width:1in;height:18pt;z-index:251660800" filled="f" stroked="f">
            <v:textbox inset="1mm,0,1mm,0">
              <w:txbxContent>
                <w:p w14:paraId="7894A138" w14:textId="77777777" w:rsidR="008B457D" w:rsidRDefault="008B457D" w:rsidP="008B457D">
                  <w:pPr>
                    <w:spacing w:line="160" w:lineRule="exact"/>
                    <w:rPr>
                      <w:rFonts w:cs="Miriam" w:hint="cs"/>
                      <w:noProof/>
                      <w:sz w:val="18"/>
                      <w:szCs w:val="18"/>
                      <w:rtl/>
                    </w:rPr>
                  </w:pPr>
                  <w:r>
                    <w:rPr>
                      <w:rFonts w:cs="Miriam" w:hint="cs"/>
                      <w:sz w:val="18"/>
                      <w:szCs w:val="18"/>
                      <w:rtl/>
                    </w:rPr>
                    <w:t>תק' תשע"ז-2016</w:t>
                  </w:r>
                  <w:r>
                    <w:rPr>
                      <w:rFonts w:cs="Miriam" w:hint="cs"/>
                      <w:noProof/>
                      <w:sz w:val="18"/>
                      <w:szCs w:val="18"/>
                      <w:rtl/>
                    </w:rPr>
                    <w:t xml:space="preserve"> הוראת שעה</w:t>
                  </w:r>
                </w:p>
              </w:txbxContent>
            </v:textbox>
            <w10:anchorlock/>
          </v:shape>
        </w:pict>
      </w:r>
      <w:r w:rsidR="00F945AC">
        <w:rPr>
          <w:rStyle w:val="big-number"/>
          <w:rFonts w:cs="FrankRuehl" w:hint="cs"/>
          <w:sz w:val="26"/>
          <w:szCs w:val="26"/>
          <w:rtl/>
        </w:rPr>
        <w:t>(ב)</w:t>
      </w:r>
      <w:r w:rsidR="00F945AC">
        <w:rPr>
          <w:rStyle w:val="big-number"/>
          <w:rFonts w:cs="FrankRuehl" w:hint="cs"/>
          <w:sz w:val="26"/>
          <w:szCs w:val="26"/>
          <w:rtl/>
        </w:rPr>
        <w:tab/>
        <w:t xml:space="preserve">הרשות המקומית רשאית לשריין עד </w:t>
      </w:r>
      <w:r w:rsidR="00C77A3D">
        <w:rPr>
          <w:rStyle w:val="big-number"/>
          <w:rFonts w:cs="FrankRuehl" w:hint="cs"/>
          <w:sz w:val="26"/>
          <w:szCs w:val="26"/>
          <w:rtl/>
        </w:rPr>
        <w:t>15</w:t>
      </w:r>
      <w:r w:rsidR="00F945AC">
        <w:rPr>
          <w:rStyle w:val="big-number"/>
          <w:rFonts w:cs="FrankRuehl" w:hint="cs"/>
          <w:sz w:val="26"/>
          <w:szCs w:val="26"/>
          <w:rtl/>
        </w:rPr>
        <w:t xml:space="preserve">% מיחידות הדיור למשתתפים בהגרלה שהם בני המקום; לעניין זה, "יחידות הדיור" </w:t>
      </w:r>
      <w:r w:rsidR="00F945AC">
        <w:rPr>
          <w:rStyle w:val="big-number"/>
          <w:rFonts w:cs="FrankRuehl"/>
          <w:sz w:val="26"/>
          <w:szCs w:val="26"/>
          <w:rtl/>
        </w:rPr>
        <w:t>–</w:t>
      </w:r>
      <w:r w:rsidR="00F945AC">
        <w:rPr>
          <w:rStyle w:val="big-number"/>
          <w:rFonts w:cs="FrankRuehl" w:hint="cs"/>
          <w:sz w:val="26"/>
          <w:szCs w:val="26"/>
          <w:rtl/>
        </w:rPr>
        <w:t xml:space="preserve"> לרבות יחידות הדיור שהתווספו בהליך של הקלה;</w:t>
      </w:r>
    </w:p>
    <w:p w14:paraId="45814587" w14:textId="77777777" w:rsidR="00F945AC" w:rsidRDefault="00F945AC" w:rsidP="00F945AC">
      <w:pPr>
        <w:pStyle w:val="P00"/>
        <w:spacing w:before="72"/>
        <w:ind w:left="624"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 xml:space="preserve">יחידות הדיור יושכרו על פי הסכם שייחתם בין הזוכה לרשות המקומית (להלן </w:t>
      </w:r>
      <w:r>
        <w:rPr>
          <w:rStyle w:val="big-number"/>
          <w:rFonts w:cs="FrankRuehl"/>
          <w:sz w:val="26"/>
          <w:szCs w:val="26"/>
          <w:rtl/>
        </w:rPr>
        <w:t>–</w:t>
      </w:r>
      <w:r>
        <w:rPr>
          <w:rStyle w:val="big-number"/>
          <w:rFonts w:cs="FrankRuehl" w:hint="cs"/>
          <w:sz w:val="26"/>
          <w:szCs w:val="26"/>
          <w:rtl/>
        </w:rPr>
        <w:t xml:space="preserve"> הסכם השכירות) לתקופה של שנה אחת לפחות ובלבד שתינתן לזוכה זכות ברירה להאריך את תקופת השכירות בתקופות שכירות נוספות אשר בכפוף לקבוע בפסקה (4), לא יעלו על שש שנים המצטבר (להלן </w:t>
      </w:r>
      <w:r>
        <w:rPr>
          <w:rStyle w:val="big-number"/>
          <w:rFonts w:cs="FrankRuehl"/>
          <w:sz w:val="26"/>
          <w:szCs w:val="26"/>
          <w:rtl/>
        </w:rPr>
        <w:t>–</w:t>
      </w:r>
      <w:r>
        <w:rPr>
          <w:rStyle w:val="big-number"/>
          <w:rFonts w:cs="FrankRuehl" w:hint="cs"/>
          <w:sz w:val="26"/>
          <w:szCs w:val="26"/>
          <w:rtl/>
        </w:rPr>
        <w:t xml:space="preserve"> תקופת השכירות);</w:t>
      </w:r>
    </w:p>
    <w:p w14:paraId="0B5525A9" w14:textId="77777777" w:rsidR="00F945AC" w:rsidRDefault="00F945AC" w:rsidP="00F945AC">
      <w:pPr>
        <w:pStyle w:val="P00"/>
        <w:spacing w:before="72"/>
        <w:ind w:left="624" w:right="1134"/>
        <w:rPr>
          <w:rStyle w:val="big-number"/>
          <w:rFonts w:cs="FrankRuehl" w:hint="cs"/>
          <w:sz w:val="26"/>
          <w:szCs w:val="26"/>
          <w:rtl/>
        </w:rPr>
      </w:pPr>
      <w:r>
        <w:rPr>
          <w:rStyle w:val="big-number"/>
          <w:rFonts w:cs="FrankRuehl" w:hint="cs"/>
          <w:sz w:val="26"/>
          <w:szCs w:val="26"/>
          <w:rtl/>
        </w:rPr>
        <w:t>(4)</w:t>
      </w:r>
      <w:r>
        <w:rPr>
          <w:rStyle w:val="big-number"/>
          <w:rFonts w:cs="FrankRuehl" w:hint="cs"/>
          <w:sz w:val="26"/>
          <w:szCs w:val="26"/>
          <w:rtl/>
        </w:rPr>
        <w:tab/>
        <w:t>לאחר שלוש שנים מתחילת תקופת השכירות, אם הזוכה ממשיך לעמוד בתנאי הסף לזכאות, כאמור בפסקה (2)(א), וכפי שיבחן משרד הבינוי והשיכון, תעמוד לזוכה זכות ברירה להאריך את הסכם השכירות כאמור בפסקה (3), עד לתום תקופת השכירות;</w:t>
      </w:r>
    </w:p>
    <w:p w14:paraId="5C928129" w14:textId="77777777" w:rsidR="00F945AC" w:rsidRDefault="00F945AC" w:rsidP="00F945AC">
      <w:pPr>
        <w:pStyle w:val="P00"/>
        <w:spacing w:before="72"/>
        <w:ind w:left="624" w:right="1134"/>
        <w:rPr>
          <w:rStyle w:val="big-number"/>
          <w:rFonts w:cs="FrankRuehl" w:hint="cs"/>
          <w:sz w:val="26"/>
          <w:szCs w:val="26"/>
          <w:rtl/>
        </w:rPr>
      </w:pPr>
      <w:r>
        <w:rPr>
          <w:rStyle w:val="big-number"/>
          <w:rFonts w:cs="FrankRuehl" w:hint="cs"/>
          <w:sz w:val="26"/>
          <w:szCs w:val="26"/>
          <w:rtl/>
        </w:rPr>
        <w:t>(5)</w:t>
      </w:r>
      <w:r>
        <w:rPr>
          <w:rStyle w:val="big-number"/>
          <w:rFonts w:cs="FrankRuehl" w:hint="cs"/>
          <w:sz w:val="26"/>
          <w:szCs w:val="26"/>
          <w:rtl/>
        </w:rPr>
        <w:tab/>
        <w:t xml:space="preserve">זוכה אשר ירכוש יחידת דיור חדשה במהלך תקופת השכירות, הסכם השכירות עמו יבוטל במועד הכניסה ליחידת הדיור החדשה לפי חוזה הרכישה או במקרה שבו נדחתה הכניסה ליחידת הדיור מעבר לתאריך שנקבע בחוזה הרכישה </w:t>
      </w:r>
      <w:r>
        <w:rPr>
          <w:rStyle w:val="big-number"/>
          <w:rFonts w:cs="FrankRuehl"/>
          <w:sz w:val="26"/>
          <w:szCs w:val="26"/>
          <w:rtl/>
        </w:rPr>
        <w:t>–</w:t>
      </w:r>
      <w:r>
        <w:rPr>
          <w:rStyle w:val="big-number"/>
          <w:rFonts w:cs="FrankRuehl" w:hint="cs"/>
          <w:sz w:val="26"/>
          <w:szCs w:val="26"/>
          <w:rtl/>
        </w:rPr>
        <w:t xml:space="preserve"> במועד הכניסה הדחויה, וזאת בכפוף לכך שהזוכה ימציא אישור על כך מהמוכר; זוכה אשר ירכוש יחידת דיור שאינה חדשה במהלך תקופת השכירות, הסכם השכירות עמו יבוטל במועד הכניסה לאותה יחידת דיור או בתום שישה חודשים ממועד הרכישה, לפי המוקדם מביניהם;</w:t>
      </w:r>
    </w:p>
    <w:p w14:paraId="7B71E7A5" w14:textId="77777777" w:rsidR="00F945AC" w:rsidRDefault="00F945AC" w:rsidP="00F945AC">
      <w:pPr>
        <w:pStyle w:val="P00"/>
        <w:spacing w:before="72"/>
        <w:ind w:left="624" w:right="1134"/>
        <w:rPr>
          <w:rStyle w:val="big-number"/>
          <w:rFonts w:cs="FrankRuehl" w:hint="cs"/>
          <w:sz w:val="26"/>
          <w:szCs w:val="26"/>
          <w:rtl/>
        </w:rPr>
      </w:pPr>
      <w:r>
        <w:rPr>
          <w:rStyle w:val="big-number"/>
          <w:rFonts w:cs="FrankRuehl" w:hint="cs"/>
          <w:sz w:val="26"/>
          <w:szCs w:val="26"/>
          <w:rtl/>
        </w:rPr>
        <w:t>(6)</w:t>
      </w:r>
      <w:r>
        <w:rPr>
          <w:rStyle w:val="big-number"/>
          <w:rFonts w:cs="FrankRuehl" w:hint="cs"/>
          <w:sz w:val="26"/>
          <w:szCs w:val="26"/>
          <w:rtl/>
        </w:rPr>
        <w:tab/>
        <w:t xml:space="preserve">דמי השכירות המופחתים יהיו בשיעור שהוא 20% פחות מדמי השכירות המשתלמים משוכר מרצון למשכיר מרצון בעד שכירות של יחידת דיור דומה באותו אזור, לפי קביעת הרשות המקומית; הרשות המקומית רשאית להגדיל את שיעור ההפחתה, ובלבד ששיעור </w:t>
      </w:r>
      <w:r>
        <w:rPr>
          <w:rStyle w:val="big-number"/>
          <w:rFonts w:cs="FrankRuehl" w:hint="cs"/>
          <w:sz w:val="26"/>
          <w:szCs w:val="26"/>
          <w:rtl/>
        </w:rPr>
        <w:lastRenderedPageBreak/>
        <w:t>זה יחול על כל יחידות הדיור; לדמי השכירות המופחתים ייווספו דמי ניהול ואחזקה בשיעור של דמי ניהול ואחזקה המשתלמים משוכר מרצון למשכיר מרצון בעד יחידת דיור דומה באותו אזור, לפי קביעת הרשות המקומית או כפי שייקבע בתקנות לפי סעיף 4(ב) לתוספת השישית לחוק;</w:t>
      </w:r>
    </w:p>
    <w:p w14:paraId="5BD09868" w14:textId="77777777" w:rsidR="00F945AC" w:rsidRDefault="00F945AC" w:rsidP="00966A02">
      <w:pPr>
        <w:pStyle w:val="P00"/>
        <w:spacing w:before="72"/>
        <w:ind w:left="624" w:right="1134"/>
        <w:rPr>
          <w:rStyle w:val="big-number"/>
          <w:rFonts w:cs="FrankRuehl" w:hint="cs"/>
          <w:sz w:val="26"/>
          <w:szCs w:val="26"/>
          <w:rtl/>
        </w:rPr>
      </w:pPr>
      <w:r>
        <w:rPr>
          <w:rStyle w:val="big-number"/>
          <w:rFonts w:cs="FrankRuehl" w:hint="cs"/>
          <w:sz w:val="26"/>
          <w:szCs w:val="26"/>
          <w:rtl/>
        </w:rPr>
        <w:t>(7)</w:t>
      </w:r>
      <w:r>
        <w:rPr>
          <w:rStyle w:val="big-number"/>
          <w:rFonts w:cs="FrankRuehl" w:hint="cs"/>
          <w:sz w:val="26"/>
          <w:szCs w:val="26"/>
          <w:rtl/>
        </w:rPr>
        <w:tab/>
      </w:r>
      <w:r w:rsidR="00966A02">
        <w:rPr>
          <w:rStyle w:val="big-number"/>
          <w:rFonts w:cs="FrankRuehl" w:hint="cs"/>
          <w:sz w:val="26"/>
          <w:szCs w:val="26"/>
          <w:rtl/>
        </w:rPr>
        <w:t>דמי השכירות המופחתים לא יועלו במשך תקופת השכירות של אותו זוכה, אלא בהתאם לשיעור עליית מדד המחירים לצרכן בתוספת 1%, ובלבד שדמי השכירות לא יועלו לפי פסקה זו יותר מפעם אחת בשנה; הסתיימה תקופת השכירות של הזוכה, יחזרו דמי השכירות לעמוד על שיעור כאמור בפסקה (6);</w:t>
      </w:r>
    </w:p>
    <w:p w14:paraId="6C73A42C" w14:textId="77777777" w:rsidR="00966A02" w:rsidRDefault="00966A02" w:rsidP="00966A02">
      <w:pPr>
        <w:pStyle w:val="P00"/>
        <w:spacing w:before="72"/>
        <w:ind w:left="624" w:right="1134"/>
        <w:rPr>
          <w:rStyle w:val="big-number"/>
          <w:rFonts w:cs="FrankRuehl" w:hint="cs"/>
          <w:sz w:val="26"/>
          <w:szCs w:val="26"/>
          <w:rtl/>
        </w:rPr>
      </w:pPr>
      <w:r>
        <w:rPr>
          <w:rStyle w:val="big-number"/>
          <w:rFonts w:cs="FrankRuehl" w:hint="cs"/>
          <w:sz w:val="26"/>
          <w:szCs w:val="26"/>
          <w:rtl/>
        </w:rPr>
        <w:t>(8)</w:t>
      </w:r>
      <w:r>
        <w:rPr>
          <w:rStyle w:val="big-number"/>
          <w:rFonts w:cs="FrankRuehl" w:hint="cs"/>
          <w:sz w:val="26"/>
          <w:szCs w:val="26"/>
          <w:rtl/>
        </w:rPr>
        <w:tab/>
        <w:t xml:space="preserve">הסכם השכירות יקבע כי לא ייעשה שימוש ביחידות הדיור אלא למגוריו של זוכה ובני משפחתו, על פי הסכם השכירות; לעניין זה, "בן משפחה" </w:t>
      </w:r>
      <w:r>
        <w:rPr>
          <w:rStyle w:val="big-number"/>
          <w:rFonts w:cs="FrankRuehl"/>
          <w:sz w:val="26"/>
          <w:szCs w:val="26"/>
          <w:rtl/>
        </w:rPr>
        <w:t>–</w:t>
      </w:r>
      <w:r>
        <w:rPr>
          <w:rStyle w:val="big-number"/>
          <w:rFonts w:cs="FrankRuehl" w:hint="cs"/>
          <w:sz w:val="26"/>
          <w:szCs w:val="26"/>
          <w:rtl/>
        </w:rPr>
        <w:t xml:space="preserve"> בן זוג, לרבות ידוע בציבור כבן זוג, ילד, הורה, הורי הורה או אוח, וכן בן זוג של כל אחד מאלה ומי שסמוך על שולחנו של הזוכה;</w:t>
      </w:r>
    </w:p>
    <w:p w14:paraId="2B6E1662" w14:textId="77777777" w:rsidR="00966A02" w:rsidRDefault="00966A02" w:rsidP="00966A02">
      <w:pPr>
        <w:pStyle w:val="P00"/>
        <w:spacing w:before="72"/>
        <w:ind w:left="624" w:right="1134"/>
        <w:rPr>
          <w:rStyle w:val="big-number"/>
          <w:rFonts w:cs="FrankRuehl" w:hint="cs"/>
          <w:sz w:val="26"/>
          <w:szCs w:val="26"/>
          <w:rtl/>
        </w:rPr>
      </w:pPr>
      <w:r>
        <w:rPr>
          <w:rStyle w:val="big-number"/>
          <w:rFonts w:cs="FrankRuehl" w:hint="cs"/>
          <w:sz w:val="26"/>
          <w:szCs w:val="26"/>
          <w:rtl/>
        </w:rPr>
        <w:t>(9)</w:t>
      </w:r>
      <w:r>
        <w:rPr>
          <w:rStyle w:val="big-number"/>
          <w:rFonts w:cs="FrankRuehl" w:hint="cs"/>
          <w:sz w:val="26"/>
          <w:szCs w:val="26"/>
          <w:rtl/>
        </w:rPr>
        <w:tab/>
        <w:t>בהסכם השכירות ייקבעו התרופות בשל הפרת ההסכם בידי הזוכה והבטוחות שיעמיד הזוכה להבטחת מימושן;</w:t>
      </w:r>
    </w:p>
    <w:p w14:paraId="395D84BE" w14:textId="77777777" w:rsidR="00966A02" w:rsidRDefault="00966A02" w:rsidP="00966A02">
      <w:pPr>
        <w:pStyle w:val="P00"/>
        <w:spacing w:before="72"/>
        <w:ind w:left="624" w:right="1134"/>
        <w:rPr>
          <w:rStyle w:val="big-number"/>
          <w:rFonts w:cs="FrankRuehl" w:hint="cs"/>
          <w:sz w:val="26"/>
          <w:szCs w:val="26"/>
          <w:rtl/>
        </w:rPr>
      </w:pPr>
      <w:r>
        <w:rPr>
          <w:rStyle w:val="big-number"/>
          <w:rFonts w:cs="FrankRuehl" w:hint="cs"/>
          <w:sz w:val="26"/>
          <w:szCs w:val="26"/>
          <w:rtl/>
        </w:rPr>
        <w:t>(10)</w:t>
      </w:r>
      <w:r>
        <w:rPr>
          <w:rStyle w:val="big-number"/>
          <w:rFonts w:cs="FrankRuehl" w:hint="cs"/>
          <w:sz w:val="26"/>
          <w:szCs w:val="26"/>
          <w:rtl/>
        </w:rPr>
        <w:tab/>
        <w:t>בהסכם השכירות ייקבע כי דמי השכירות, כולם או חלקם, אינם ניתנים להיוון וכי הם ישולמו בתשלומים עתיים לתקופות קצובות שכל אחת מהן אינה עולה על שישה חודשים, ולפי התנאים שייקבעו בהסכם;</w:t>
      </w:r>
    </w:p>
    <w:p w14:paraId="53BA5061" w14:textId="77777777" w:rsidR="00966A02" w:rsidRDefault="00966A02" w:rsidP="00966A02">
      <w:pPr>
        <w:pStyle w:val="P00"/>
        <w:spacing w:before="72"/>
        <w:ind w:left="624" w:right="1134"/>
        <w:rPr>
          <w:rStyle w:val="big-number"/>
          <w:rFonts w:cs="FrankRuehl" w:hint="cs"/>
          <w:sz w:val="26"/>
          <w:szCs w:val="26"/>
          <w:rtl/>
        </w:rPr>
      </w:pPr>
      <w:r>
        <w:rPr>
          <w:rStyle w:val="big-number"/>
          <w:rFonts w:cs="FrankRuehl" w:hint="cs"/>
          <w:sz w:val="26"/>
          <w:szCs w:val="26"/>
          <w:rtl/>
        </w:rPr>
        <w:t>(11)</w:t>
      </w:r>
      <w:r>
        <w:rPr>
          <w:rStyle w:val="big-number"/>
          <w:rFonts w:cs="FrankRuehl" w:hint="cs"/>
          <w:sz w:val="26"/>
          <w:szCs w:val="26"/>
          <w:rtl/>
        </w:rPr>
        <w:tab/>
        <w:t>האחריות על ההפעלה, הניהול, והאחזקה התקינה של יחידות הדיור, כולל הרכוש המשותף של אותו הבניין, לרבות הפיקוח על הוראות תקנות אלה ועל הסכם השכירות מוטלת על הרשות המקומית או על חברה עירונית מטעמה או על גוף ממשלתי.</w:t>
      </w:r>
    </w:p>
    <w:p w14:paraId="2DAA6D89" w14:textId="77777777" w:rsidR="008B457D" w:rsidRPr="00C77A3D" w:rsidRDefault="008B457D" w:rsidP="008B457D">
      <w:pPr>
        <w:pStyle w:val="P00"/>
        <w:spacing w:before="0"/>
        <w:ind w:left="624" w:right="1134"/>
        <w:rPr>
          <w:rStyle w:val="default"/>
          <w:rFonts w:cs="FrankRuehl" w:hint="cs"/>
          <w:vanish/>
          <w:color w:val="FF0000"/>
          <w:sz w:val="20"/>
          <w:szCs w:val="20"/>
          <w:shd w:val="clear" w:color="auto" w:fill="FFFF99"/>
          <w:rtl/>
        </w:rPr>
      </w:pPr>
      <w:bookmarkStart w:id="4" w:name="Rov6"/>
      <w:r w:rsidRPr="00C77A3D">
        <w:rPr>
          <w:rStyle w:val="default"/>
          <w:rFonts w:cs="FrankRuehl" w:hint="cs"/>
          <w:vanish/>
          <w:color w:val="FF0000"/>
          <w:sz w:val="20"/>
          <w:szCs w:val="20"/>
          <w:shd w:val="clear" w:color="auto" w:fill="FFFF99"/>
          <w:rtl/>
        </w:rPr>
        <w:t>מיום 19.12.2016</w:t>
      </w:r>
    </w:p>
    <w:p w14:paraId="7E38E181" w14:textId="77777777" w:rsidR="008B457D" w:rsidRPr="00C77A3D" w:rsidRDefault="008B457D" w:rsidP="008B457D">
      <w:pPr>
        <w:pStyle w:val="P00"/>
        <w:spacing w:before="0"/>
        <w:ind w:left="624" w:right="1134"/>
        <w:rPr>
          <w:rStyle w:val="default"/>
          <w:rFonts w:cs="FrankRuehl" w:hint="cs"/>
          <w:vanish/>
          <w:sz w:val="20"/>
          <w:szCs w:val="20"/>
          <w:shd w:val="clear" w:color="auto" w:fill="FFFF99"/>
          <w:rtl/>
        </w:rPr>
      </w:pPr>
      <w:r w:rsidRPr="00C77A3D">
        <w:rPr>
          <w:rStyle w:val="default"/>
          <w:rFonts w:cs="FrankRuehl" w:hint="cs"/>
          <w:b/>
          <w:bCs/>
          <w:vanish/>
          <w:sz w:val="20"/>
          <w:szCs w:val="20"/>
          <w:shd w:val="clear" w:color="auto" w:fill="FFFF99"/>
          <w:rtl/>
        </w:rPr>
        <w:t>תק' תשע"ז-2016</w:t>
      </w:r>
    </w:p>
    <w:p w14:paraId="67300FAA" w14:textId="77777777" w:rsidR="008B457D" w:rsidRPr="00C77A3D" w:rsidRDefault="008B457D" w:rsidP="008B457D">
      <w:pPr>
        <w:pStyle w:val="P00"/>
        <w:spacing w:before="0"/>
        <w:ind w:left="624" w:right="1134"/>
        <w:rPr>
          <w:rStyle w:val="default"/>
          <w:rFonts w:cs="FrankRuehl" w:hint="cs"/>
          <w:vanish/>
          <w:sz w:val="20"/>
          <w:szCs w:val="20"/>
          <w:shd w:val="clear" w:color="auto" w:fill="FFFF99"/>
          <w:rtl/>
        </w:rPr>
      </w:pPr>
      <w:hyperlink r:id="rId9" w:history="1">
        <w:r w:rsidRPr="00C77A3D">
          <w:rPr>
            <w:rStyle w:val="Hyperlink"/>
            <w:rFonts w:cs="FrankRuehl" w:hint="cs"/>
            <w:vanish/>
            <w:szCs w:val="20"/>
            <w:shd w:val="clear" w:color="auto" w:fill="FFFF99"/>
            <w:rtl/>
          </w:rPr>
          <w:t>ק"ת תשע"ז מס' 7742</w:t>
        </w:r>
      </w:hyperlink>
      <w:r w:rsidRPr="00C77A3D">
        <w:rPr>
          <w:rStyle w:val="default"/>
          <w:rFonts w:cs="FrankRuehl" w:hint="cs"/>
          <w:vanish/>
          <w:sz w:val="20"/>
          <w:szCs w:val="20"/>
          <w:shd w:val="clear" w:color="auto" w:fill="FFFF99"/>
          <w:rtl/>
        </w:rPr>
        <w:t xml:space="preserve"> מיום 19.12.2016 עמ' 307</w:t>
      </w:r>
    </w:p>
    <w:p w14:paraId="39D5EC10" w14:textId="77777777" w:rsidR="008B457D" w:rsidRPr="00C77A3D" w:rsidRDefault="008B457D" w:rsidP="008B457D">
      <w:pPr>
        <w:pStyle w:val="P00"/>
        <w:ind w:left="624" w:right="1134"/>
        <w:rPr>
          <w:rStyle w:val="big-number"/>
          <w:rFonts w:cs="FrankRuehl" w:hint="cs"/>
          <w:vanish/>
          <w:sz w:val="22"/>
          <w:szCs w:val="22"/>
          <w:shd w:val="clear" w:color="auto" w:fill="FFFF99"/>
          <w:rtl/>
        </w:rPr>
      </w:pPr>
      <w:r w:rsidRPr="00C77A3D">
        <w:rPr>
          <w:rStyle w:val="big-number"/>
          <w:rFonts w:cs="FrankRuehl" w:hint="cs"/>
          <w:vanish/>
          <w:sz w:val="22"/>
          <w:szCs w:val="22"/>
          <w:shd w:val="clear" w:color="auto" w:fill="FFFF99"/>
          <w:rtl/>
        </w:rPr>
        <w:t>(1)</w:t>
      </w:r>
      <w:r w:rsidRPr="00C77A3D">
        <w:rPr>
          <w:rStyle w:val="big-number"/>
          <w:rFonts w:cs="FrankRuehl" w:hint="cs"/>
          <w:vanish/>
          <w:sz w:val="22"/>
          <w:szCs w:val="22"/>
          <w:shd w:val="clear" w:color="auto" w:fill="FFFF99"/>
          <w:rtl/>
        </w:rPr>
        <w:tab/>
        <w:t>כל יחידות הדיור בבניין יהיו בייעוד של דיור בהישג יד להשכרה</w:t>
      </w:r>
      <w:r w:rsidRPr="00C77A3D">
        <w:rPr>
          <w:rStyle w:val="big-number"/>
          <w:rFonts w:cs="FrankRuehl" w:hint="cs"/>
          <w:vanish/>
          <w:sz w:val="22"/>
          <w:szCs w:val="22"/>
          <w:u w:val="single"/>
          <w:shd w:val="clear" w:color="auto" w:fill="FFFF99"/>
          <w:rtl/>
        </w:rPr>
        <w:t>, ואולם ניתן לאשר, בבניין המיועד לדיור בהישג יד להשכרה, מסחר הנלווה למגורים, ובלבד שהיקפו לא יעלה על 20% מסך זכויות הבנייה שהוקנו בתכנית לדיור בהישג יד להשכרה</w:t>
      </w:r>
      <w:r w:rsidRPr="00C77A3D">
        <w:rPr>
          <w:rStyle w:val="big-number"/>
          <w:rFonts w:cs="FrankRuehl" w:hint="cs"/>
          <w:vanish/>
          <w:sz w:val="22"/>
          <w:szCs w:val="22"/>
          <w:shd w:val="clear" w:color="auto" w:fill="FFFF99"/>
          <w:rtl/>
        </w:rPr>
        <w:t>;</w:t>
      </w:r>
    </w:p>
    <w:p w14:paraId="5ECDEC97" w14:textId="77777777" w:rsidR="008B457D" w:rsidRPr="00C77A3D" w:rsidRDefault="008B457D" w:rsidP="008B457D">
      <w:pPr>
        <w:pStyle w:val="P00"/>
        <w:spacing w:before="0"/>
        <w:ind w:left="624" w:right="1134"/>
        <w:rPr>
          <w:rStyle w:val="default"/>
          <w:rFonts w:cs="FrankRuehl" w:hint="cs"/>
          <w:vanish/>
          <w:sz w:val="20"/>
          <w:szCs w:val="20"/>
          <w:shd w:val="clear" w:color="auto" w:fill="FFFF99"/>
          <w:rtl/>
        </w:rPr>
      </w:pPr>
    </w:p>
    <w:p w14:paraId="1CFA4156" w14:textId="77777777" w:rsidR="008B457D" w:rsidRPr="00C77A3D" w:rsidRDefault="008B457D" w:rsidP="008B457D">
      <w:pPr>
        <w:pStyle w:val="P00"/>
        <w:spacing w:before="0"/>
        <w:ind w:left="624" w:right="1134"/>
        <w:rPr>
          <w:rStyle w:val="default"/>
          <w:rFonts w:cs="FrankRuehl" w:hint="cs"/>
          <w:vanish/>
          <w:color w:val="FF0000"/>
          <w:sz w:val="20"/>
          <w:szCs w:val="20"/>
          <w:shd w:val="clear" w:color="auto" w:fill="FFFF99"/>
          <w:rtl/>
        </w:rPr>
      </w:pPr>
      <w:r w:rsidRPr="00C77A3D">
        <w:rPr>
          <w:rStyle w:val="default"/>
          <w:rFonts w:cs="FrankRuehl" w:hint="cs"/>
          <w:vanish/>
          <w:color w:val="FF0000"/>
          <w:sz w:val="20"/>
          <w:szCs w:val="20"/>
          <w:shd w:val="clear" w:color="auto" w:fill="FFFF99"/>
          <w:rtl/>
        </w:rPr>
        <w:t>מיום 19.12.2016 עד יום 19.12.2021</w:t>
      </w:r>
    </w:p>
    <w:p w14:paraId="47A949F9" w14:textId="77777777" w:rsidR="008B457D" w:rsidRPr="00C77A3D" w:rsidRDefault="008B457D" w:rsidP="008B457D">
      <w:pPr>
        <w:pStyle w:val="P00"/>
        <w:spacing w:before="0"/>
        <w:ind w:left="624" w:right="1134"/>
        <w:rPr>
          <w:rStyle w:val="default"/>
          <w:rFonts w:cs="FrankRuehl" w:hint="cs"/>
          <w:vanish/>
          <w:sz w:val="20"/>
          <w:szCs w:val="20"/>
          <w:shd w:val="clear" w:color="auto" w:fill="FFFF99"/>
          <w:rtl/>
        </w:rPr>
      </w:pPr>
      <w:r w:rsidRPr="00C77A3D">
        <w:rPr>
          <w:rStyle w:val="default"/>
          <w:rFonts w:cs="FrankRuehl" w:hint="cs"/>
          <w:b/>
          <w:bCs/>
          <w:vanish/>
          <w:sz w:val="20"/>
          <w:szCs w:val="20"/>
          <w:shd w:val="clear" w:color="auto" w:fill="FFFF99"/>
          <w:rtl/>
        </w:rPr>
        <w:t>תק' תשע"ז-2016 הוראת שעה</w:t>
      </w:r>
    </w:p>
    <w:p w14:paraId="4487A51B" w14:textId="77777777" w:rsidR="008B457D" w:rsidRPr="00C77A3D" w:rsidRDefault="008B457D" w:rsidP="008B457D">
      <w:pPr>
        <w:pStyle w:val="P00"/>
        <w:spacing w:before="0"/>
        <w:ind w:left="624" w:right="1134"/>
        <w:rPr>
          <w:rStyle w:val="default"/>
          <w:rFonts w:cs="FrankRuehl" w:hint="cs"/>
          <w:vanish/>
          <w:sz w:val="20"/>
          <w:szCs w:val="20"/>
          <w:shd w:val="clear" w:color="auto" w:fill="FFFF99"/>
          <w:rtl/>
        </w:rPr>
      </w:pPr>
      <w:hyperlink r:id="rId10" w:history="1">
        <w:r w:rsidRPr="00C77A3D">
          <w:rPr>
            <w:rStyle w:val="Hyperlink"/>
            <w:rFonts w:cs="FrankRuehl" w:hint="cs"/>
            <w:vanish/>
            <w:szCs w:val="20"/>
            <w:shd w:val="clear" w:color="auto" w:fill="FFFF99"/>
            <w:rtl/>
          </w:rPr>
          <w:t>ק"ת תשע"ז מס' 7742</w:t>
        </w:r>
      </w:hyperlink>
      <w:r w:rsidRPr="00C77A3D">
        <w:rPr>
          <w:rStyle w:val="default"/>
          <w:rFonts w:cs="FrankRuehl" w:hint="cs"/>
          <w:vanish/>
          <w:sz w:val="20"/>
          <w:szCs w:val="20"/>
          <w:shd w:val="clear" w:color="auto" w:fill="FFFF99"/>
          <w:rtl/>
        </w:rPr>
        <w:t xml:space="preserve"> מיום 19.12.2016 עמ' 307</w:t>
      </w:r>
    </w:p>
    <w:p w14:paraId="22D5D9DF" w14:textId="77777777" w:rsidR="008B457D" w:rsidRPr="00C77A3D" w:rsidRDefault="008B457D" w:rsidP="008B457D">
      <w:pPr>
        <w:pStyle w:val="P00"/>
        <w:ind w:left="624" w:right="1134"/>
        <w:rPr>
          <w:rStyle w:val="big-number"/>
          <w:rFonts w:cs="FrankRuehl" w:hint="cs"/>
          <w:vanish/>
          <w:sz w:val="22"/>
          <w:szCs w:val="22"/>
          <w:shd w:val="clear" w:color="auto" w:fill="FFFF99"/>
          <w:rtl/>
        </w:rPr>
      </w:pPr>
      <w:r w:rsidRPr="00C77A3D">
        <w:rPr>
          <w:rStyle w:val="big-number"/>
          <w:rFonts w:cs="FrankRuehl" w:hint="cs"/>
          <w:vanish/>
          <w:sz w:val="22"/>
          <w:szCs w:val="22"/>
          <w:shd w:val="clear" w:color="auto" w:fill="FFFF99"/>
          <w:rtl/>
        </w:rPr>
        <w:t>(2)</w:t>
      </w:r>
      <w:r w:rsidRPr="00C77A3D">
        <w:rPr>
          <w:rStyle w:val="big-number"/>
          <w:rFonts w:cs="FrankRuehl" w:hint="cs"/>
          <w:vanish/>
          <w:sz w:val="22"/>
          <w:szCs w:val="22"/>
          <w:shd w:val="clear" w:color="auto" w:fill="FFFF99"/>
          <w:rtl/>
        </w:rPr>
        <w:tab/>
        <w:t xml:space="preserve">יחידות הדיור יושכרו רק לזוכה בהגרלה שתערוך הרשות המקומית (להלן </w:t>
      </w:r>
      <w:r w:rsidRPr="00C77A3D">
        <w:rPr>
          <w:rStyle w:val="big-number"/>
          <w:rFonts w:cs="FrankRuehl"/>
          <w:vanish/>
          <w:sz w:val="22"/>
          <w:szCs w:val="22"/>
          <w:shd w:val="clear" w:color="auto" w:fill="FFFF99"/>
          <w:rtl/>
        </w:rPr>
        <w:t>–</w:t>
      </w:r>
      <w:r w:rsidRPr="00C77A3D">
        <w:rPr>
          <w:rStyle w:val="big-number"/>
          <w:rFonts w:cs="FrankRuehl" w:hint="cs"/>
          <w:vanish/>
          <w:sz w:val="22"/>
          <w:szCs w:val="22"/>
          <w:shd w:val="clear" w:color="auto" w:fill="FFFF99"/>
          <w:rtl/>
        </w:rPr>
        <w:t xml:space="preserve"> הזוכה), בהתאם למפורט להלן:</w:t>
      </w:r>
    </w:p>
    <w:p w14:paraId="01140A6B" w14:textId="77777777" w:rsidR="008B457D" w:rsidRPr="00C77A3D" w:rsidRDefault="008B457D" w:rsidP="008B457D">
      <w:pPr>
        <w:pStyle w:val="P00"/>
        <w:spacing w:before="0"/>
        <w:ind w:left="1021" w:right="1134"/>
        <w:rPr>
          <w:rStyle w:val="big-number"/>
          <w:rFonts w:cs="FrankRuehl" w:hint="cs"/>
          <w:vanish/>
          <w:sz w:val="22"/>
          <w:szCs w:val="22"/>
          <w:shd w:val="clear" w:color="auto" w:fill="FFFF99"/>
          <w:rtl/>
        </w:rPr>
      </w:pPr>
      <w:r w:rsidRPr="00C77A3D">
        <w:rPr>
          <w:rStyle w:val="big-number"/>
          <w:rFonts w:cs="FrankRuehl" w:hint="cs"/>
          <w:vanish/>
          <w:sz w:val="22"/>
          <w:szCs w:val="22"/>
          <w:shd w:val="clear" w:color="auto" w:fill="FFFF99"/>
          <w:rtl/>
        </w:rPr>
        <w:t>(א)</w:t>
      </w:r>
      <w:r w:rsidRPr="00C77A3D">
        <w:rPr>
          <w:rStyle w:val="big-number"/>
          <w:rFonts w:cs="FrankRuehl" w:hint="cs"/>
          <w:vanish/>
          <w:sz w:val="22"/>
          <w:szCs w:val="22"/>
          <w:shd w:val="clear" w:color="auto" w:fill="FFFF99"/>
          <w:rtl/>
        </w:rPr>
        <w:tab/>
        <w:t xml:space="preserve">בהגרלה רשאי להשתתף רק מי שעומד בתנאי הסף הקבועים בהחלטת מועצת רשות מקרקעי ישראל, הקובעת תנאי סף וקריטריונים לשכירות בהישג יד, כפי שיעודכנו מזמן לזמן (להלן </w:t>
      </w:r>
      <w:r w:rsidRPr="00C77A3D">
        <w:rPr>
          <w:rStyle w:val="big-number"/>
          <w:rFonts w:cs="FrankRuehl"/>
          <w:vanish/>
          <w:sz w:val="22"/>
          <w:szCs w:val="22"/>
          <w:shd w:val="clear" w:color="auto" w:fill="FFFF99"/>
          <w:rtl/>
        </w:rPr>
        <w:t>–</w:t>
      </w:r>
      <w:r w:rsidRPr="00C77A3D">
        <w:rPr>
          <w:rStyle w:val="big-number"/>
          <w:rFonts w:cs="FrankRuehl" w:hint="cs"/>
          <w:vanish/>
          <w:sz w:val="22"/>
          <w:szCs w:val="22"/>
          <w:shd w:val="clear" w:color="auto" w:fill="FFFF99"/>
          <w:rtl/>
        </w:rPr>
        <w:t xml:space="preserve"> החלטת המועצה); ההגרלה תיערך לפי הקריטריונים הקבועים בהחלטת המועצה; משרד הבינוי והשיכון ינפיק תעודת זכאות לעומד בתנאי הסף לפי החלטת המועצה ובתעודה יצוין שיעור ההסתברות שלו לזכייה לפי הקריטריונים הקבועים בהחלטת המועצה;</w:t>
      </w:r>
    </w:p>
    <w:p w14:paraId="78E06C81" w14:textId="77777777" w:rsidR="008B457D" w:rsidRPr="008B457D" w:rsidRDefault="008B457D" w:rsidP="008B457D">
      <w:pPr>
        <w:pStyle w:val="P00"/>
        <w:spacing w:before="0"/>
        <w:ind w:left="1021" w:right="1134"/>
        <w:rPr>
          <w:rStyle w:val="big-number"/>
          <w:rFonts w:cs="FrankRuehl" w:hint="cs"/>
          <w:sz w:val="2"/>
          <w:szCs w:val="2"/>
          <w:rtl/>
        </w:rPr>
      </w:pPr>
      <w:r w:rsidRPr="00C77A3D">
        <w:rPr>
          <w:rStyle w:val="big-number"/>
          <w:rFonts w:cs="FrankRuehl" w:hint="cs"/>
          <w:vanish/>
          <w:sz w:val="22"/>
          <w:szCs w:val="22"/>
          <w:shd w:val="clear" w:color="auto" w:fill="FFFF99"/>
          <w:rtl/>
        </w:rPr>
        <w:t>(ב)</w:t>
      </w:r>
      <w:r w:rsidRPr="00C77A3D">
        <w:rPr>
          <w:rStyle w:val="big-number"/>
          <w:rFonts w:cs="FrankRuehl" w:hint="cs"/>
          <w:vanish/>
          <w:sz w:val="22"/>
          <w:szCs w:val="22"/>
          <w:shd w:val="clear" w:color="auto" w:fill="FFFF99"/>
          <w:rtl/>
        </w:rPr>
        <w:tab/>
        <w:t xml:space="preserve">הרשות המקומית רשאית לשריין </w:t>
      </w:r>
      <w:r w:rsidRPr="00C77A3D">
        <w:rPr>
          <w:rStyle w:val="big-number"/>
          <w:rFonts w:cs="FrankRuehl" w:hint="cs"/>
          <w:strike/>
          <w:vanish/>
          <w:sz w:val="22"/>
          <w:szCs w:val="22"/>
          <w:shd w:val="clear" w:color="auto" w:fill="FFFF99"/>
          <w:rtl/>
        </w:rPr>
        <w:t>עד 15%</w:t>
      </w:r>
      <w:r w:rsidRPr="00C77A3D">
        <w:rPr>
          <w:rStyle w:val="big-number"/>
          <w:rFonts w:cs="FrankRuehl" w:hint="cs"/>
          <w:vanish/>
          <w:sz w:val="22"/>
          <w:szCs w:val="22"/>
          <w:shd w:val="clear" w:color="auto" w:fill="FFFF99"/>
          <w:rtl/>
        </w:rPr>
        <w:t xml:space="preserve"> </w:t>
      </w:r>
      <w:r w:rsidRPr="00C77A3D">
        <w:rPr>
          <w:rStyle w:val="big-number"/>
          <w:rFonts w:cs="FrankRuehl" w:hint="cs"/>
          <w:vanish/>
          <w:sz w:val="22"/>
          <w:szCs w:val="22"/>
          <w:u w:val="single"/>
          <w:shd w:val="clear" w:color="auto" w:fill="FFFF99"/>
          <w:rtl/>
        </w:rPr>
        <w:t>עד 50%</w:t>
      </w:r>
      <w:r w:rsidRPr="00C77A3D">
        <w:rPr>
          <w:rStyle w:val="big-number"/>
          <w:rFonts w:cs="FrankRuehl" w:hint="cs"/>
          <w:vanish/>
          <w:sz w:val="22"/>
          <w:szCs w:val="22"/>
          <w:shd w:val="clear" w:color="auto" w:fill="FFFF99"/>
          <w:rtl/>
        </w:rPr>
        <w:t xml:space="preserve"> מיחידות הדיור למשתתפים בהגרלה שהם בני המקום; לעניין זה, "יחידות הדיור" </w:t>
      </w:r>
      <w:r w:rsidRPr="00C77A3D">
        <w:rPr>
          <w:rStyle w:val="big-number"/>
          <w:rFonts w:cs="FrankRuehl"/>
          <w:vanish/>
          <w:sz w:val="22"/>
          <w:szCs w:val="22"/>
          <w:shd w:val="clear" w:color="auto" w:fill="FFFF99"/>
          <w:rtl/>
        </w:rPr>
        <w:t>–</w:t>
      </w:r>
      <w:r w:rsidRPr="00C77A3D">
        <w:rPr>
          <w:rStyle w:val="big-number"/>
          <w:rFonts w:cs="FrankRuehl" w:hint="cs"/>
          <w:vanish/>
          <w:sz w:val="22"/>
          <w:szCs w:val="22"/>
          <w:shd w:val="clear" w:color="auto" w:fill="FFFF99"/>
          <w:rtl/>
        </w:rPr>
        <w:t xml:space="preserve"> לרבות יחידות הדיור שהתווספו בהליך של הקלה;</w:t>
      </w:r>
      <w:bookmarkEnd w:id="4"/>
    </w:p>
    <w:p w14:paraId="54AF9590" w14:textId="77777777" w:rsidR="002A5544" w:rsidRDefault="002A5544" w:rsidP="00966A02">
      <w:pPr>
        <w:pStyle w:val="P00"/>
        <w:spacing w:before="72"/>
        <w:ind w:left="0" w:right="1134"/>
        <w:rPr>
          <w:rStyle w:val="default"/>
          <w:rFonts w:cs="FrankRuehl" w:hint="cs"/>
          <w:rtl/>
        </w:rPr>
      </w:pPr>
      <w:bookmarkStart w:id="5" w:name="Seif3"/>
      <w:bookmarkEnd w:id="5"/>
      <w:r>
        <w:rPr>
          <w:rFonts w:cs="Miriam"/>
          <w:lang w:val="he-IL"/>
        </w:rPr>
        <w:pict w14:anchorId="2E7397ED">
          <v:rect id="_x0000_s2060" style="position:absolute;left:0;text-align:left;margin-left:464.5pt;margin-top:8.4pt;width:75.05pt;height:14.6pt;z-index:251656704" filled="f" stroked="f" strokecolor="lime" strokeweight=".25pt">
            <v:textbox style="mso-next-textbox:#_x0000_s2060" inset="0,0,0,0">
              <w:txbxContent>
                <w:p w14:paraId="255A0917" w14:textId="77777777" w:rsidR="002A5544" w:rsidRDefault="00966A02">
                  <w:pPr>
                    <w:spacing w:line="160" w:lineRule="exact"/>
                    <w:rPr>
                      <w:rFonts w:cs="Miriam" w:hint="cs"/>
                      <w:noProof/>
                      <w:sz w:val="18"/>
                      <w:szCs w:val="18"/>
                      <w:rtl/>
                    </w:rPr>
                  </w:pPr>
                  <w:r>
                    <w:rPr>
                      <w:rFonts w:cs="Miriam" w:hint="cs"/>
                      <w:sz w:val="18"/>
                      <w:szCs w:val="18"/>
                      <w:rtl/>
                    </w:rPr>
                    <w:t>תחולה</w:t>
                  </w:r>
                </w:p>
              </w:txbxContent>
            </v:textbox>
            <w10:anchorlock/>
          </v:rect>
        </w:pict>
      </w:r>
      <w:r>
        <w:rPr>
          <w:rStyle w:val="big-number"/>
          <w:rFonts w:cs="Miriam"/>
          <w:rtl/>
        </w:rPr>
        <w:t>3</w:t>
      </w:r>
      <w:r>
        <w:rPr>
          <w:rStyle w:val="big-number"/>
          <w:rFonts w:cs="FrankRuehl"/>
          <w:sz w:val="26"/>
          <w:szCs w:val="26"/>
          <w:rtl/>
        </w:rPr>
        <w:t>.</w:t>
      </w:r>
      <w:r>
        <w:rPr>
          <w:rStyle w:val="big-number"/>
          <w:rFonts w:cs="FrankRuehl"/>
          <w:sz w:val="26"/>
          <w:szCs w:val="26"/>
          <w:rtl/>
        </w:rPr>
        <w:tab/>
      </w:r>
      <w:r w:rsidR="00966A02">
        <w:rPr>
          <w:rStyle w:val="default"/>
          <w:rFonts w:cs="FrankRuehl" w:hint="cs"/>
          <w:rtl/>
        </w:rPr>
        <w:t>תקנות אלה יחולו על מקרקעין המיועדים בתכנית לדיור בהישג יד להשכרה, שמתקיים בהם אחד מאלה:</w:t>
      </w:r>
    </w:p>
    <w:p w14:paraId="6F098EB3" w14:textId="77777777" w:rsidR="00966A02" w:rsidRDefault="00966A02" w:rsidP="00E56D9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ביום תחילתן של תקנות אלה הם היו מיועדים לצורכי ציבור כאמור בסעיף 188 לחוק (להלן </w:t>
      </w:r>
      <w:r>
        <w:rPr>
          <w:rStyle w:val="default"/>
          <w:rFonts w:cs="FrankRuehl"/>
          <w:rtl/>
        </w:rPr>
        <w:t>–</w:t>
      </w:r>
      <w:r>
        <w:rPr>
          <w:rStyle w:val="default"/>
          <w:rFonts w:cs="FrankRuehl" w:hint="cs"/>
          <w:rtl/>
        </w:rPr>
        <w:t xml:space="preserve"> צורכי ציבור) כמשמעותם ערב תחילתן של תקנות אלה;</w:t>
      </w:r>
    </w:p>
    <w:p w14:paraId="5CB45D9D" w14:textId="77777777" w:rsidR="00966A02" w:rsidRDefault="00966A02" w:rsidP="00E56D9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ביום תחילתן של תקנות אלה הם לא היו מיועדים לצורכי ציבור, ומתקיימים בתכנית שקבעה את ייעודם </w:t>
      </w:r>
      <w:r w:rsidR="00E56D98">
        <w:rPr>
          <w:rStyle w:val="default"/>
          <w:rFonts w:cs="FrankRuehl" w:hint="cs"/>
          <w:rtl/>
        </w:rPr>
        <w:t>לדיור בהישג יד להשכרה התנאים האלה:</w:t>
      </w:r>
    </w:p>
    <w:p w14:paraId="0E784227" w14:textId="77777777" w:rsidR="00E56D98" w:rsidRDefault="00E56D98" w:rsidP="00E56D98">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היקף זכויות הבניה שנקבעו במסגרת התכנית לייעוד של דיור בהישג יד להשכרה אינן עולות על 15% מסך זכויות הבנייה שהוקנו בתכנית;</w:t>
      </w:r>
    </w:p>
    <w:p w14:paraId="368E9E25" w14:textId="77777777" w:rsidR="00E56D98" w:rsidRDefault="00E56D98" w:rsidP="00E56D9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במקרקעין המיועדים לדיור בהישג יד להשכרה משולב ייעוד ציבורי נוסף.</w:t>
      </w:r>
    </w:p>
    <w:p w14:paraId="1855D254" w14:textId="77777777" w:rsidR="002A5544" w:rsidRDefault="002A5544">
      <w:pPr>
        <w:pStyle w:val="P00"/>
        <w:spacing w:before="72"/>
        <w:ind w:left="0" w:right="1134"/>
        <w:rPr>
          <w:rStyle w:val="default"/>
          <w:rFonts w:cs="FrankRuehl" w:hint="cs"/>
          <w:rtl/>
        </w:rPr>
      </w:pPr>
    </w:p>
    <w:p w14:paraId="2F728EAC" w14:textId="77777777" w:rsidR="002A5544" w:rsidRDefault="002A5544">
      <w:pPr>
        <w:pStyle w:val="page"/>
        <w:widowControl/>
        <w:ind w:right="1134"/>
        <w:rPr>
          <w:rStyle w:val="default"/>
          <w:rFonts w:cs="FrankRuehl"/>
          <w:position w:val="0"/>
          <w:rtl/>
        </w:rPr>
      </w:pPr>
    </w:p>
    <w:p w14:paraId="58D83220" w14:textId="77777777" w:rsidR="002A5544" w:rsidRDefault="00E56D98" w:rsidP="00E56D98">
      <w:pPr>
        <w:pStyle w:val="sig-0"/>
        <w:tabs>
          <w:tab w:val="clear" w:pos="4820"/>
          <w:tab w:val="center" w:pos="5670"/>
        </w:tabs>
        <w:spacing w:before="72"/>
        <w:ind w:left="0" w:right="1134"/>
        <w:rPr>
          <w:rFonts w:cs="FrankRuehl" w:hint="cs"/>
          <w:sz w:val="26"/>
          <w:rtl/>
        </w:rPr>
      </w:pPr>
      <w:r>
        <w:rPr>
          <w:rFonts w:cs="FrankRuehl" w:hint="cs"/>
          <w:sz w:val="26"/>
          <w:rtl/>
        </w:rPr>
        <w:t>ד' בחשוון התשע"ה (28 באוקטובר 2014</w:t>
      </w:r>
      <w:r w:rsidR="002A5544">
        <w:rPr>
          <w:rFonts w:cs="FrankRuehl" w:hint="cs"/>
          <w:sz w:val="26"/>
          <w:rtl/>
        </w:rPr>
        <w:t>)</w:t>
      </w:r>
      <w:r w:rsidR="002A5544">
        <w:rPr>
          <w:rFonts w:cs="FrankRuehl"/>
          <w:sz w:val="26"/>
          <w:rtl/>
        </w:rPr>
        <w:tab/>
      </w:r>
      <w:r>
        <w:rPr>
          <w:rFonts w:cs="FrankRuehl" w:hint="cs"/>
          <w:sz w:val="26"/>
          <w:rtl/>
        </w:rPr>
        <w:t>גדעון סער</w:t>
      </w:r>
    </w:p>
    <w:p w14:paraId="7907E710" w14:textId="77777777" w:rsidR="002A5544" w:rsidRDefault="002A5544" w:rsidP="00E56D98">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r>
      <w:r>
        <w:rPr>
          <w:rFonts w:cs="FrankRuehl" w:hint="cs"/>
          <w:sz w:val="22"/>
          <w:rtl/>
        </w:rPr>
        <w:t>שר הפנים</w:t>
      </w:r>
    </w:p>
    <w:p w14:paraId="3F38512A" w14:textId="77777777" w:rsidR="00F945AC" w:rsidRDefault="00F945AC" w:rsidP="00F945AC">
      <w:pPr>
        <w:pStyle w:val="P00"/>
        <w:spacing w:before="72"/>
        <w:ind w:left="0" w:right="1134"/>
        <w:rPr>
          <w:rStyle w:val="default"/>
          <w:rFonts w:cs="FrankRuehl" w:hint="cs"/>
          <w:rtl/>
        </w:rPr>
      </w:pPr>
    </w:p>
    <w:p w14:paraId="6E8E97F0" w14:textId="77777777" w:rsidR="00F945AC" w:rsidRPr="00F945AC" w:rsidRDefault="00F945AC" w:rsidP="00F945AC">
      <w:pPr>
        <w:pStyle w:val="P00"/>
        <w:spacing w:before="72"/>
        <w:ind w:left="0" w:right="1134"/>
        <w:rPr>
          <w:rStyle w:val="default"/>
          <w:rFonts w:cs="FrankRuehl" w:hint="cs"/>
          <w:rtl/>
        </w:rPr>
      </w:pPr>
    </w:p>
    <w:p w14:paraId="6F67D0AA" w14:textId="77777777" w:rsidR="00664FE4" w:rsidRDefault="00664FE4" w:rsidP="00F945AC">
      <w:pPr>
        <w:pStyle w:val="P00"/>
        <w:spacing w:before="72"/>
        <w:ind w:left="0" w:right="1134"/>
        <w:rPr>
          <w:rStyle w:val="default"/>
          <w:rFonts w:cs="FrankRuehl"/>
          <w:rtl/>
        </w:rPr>
      </w:pPr>
    </w:p>
    <w:p w14:paraId="7CBCFAF9" w14:textId="77777777" w:rsidR="00664FE4" w:rsidRDefault="00664FE4" w:rsidP="00664FE4">
      <w:pPr>
        <w:pStyle w:val="P00"/>
        <w:spacing w:before="72"/>
        <w:ind w:left="0" w:right="1134"/>
        <w:jc w:val="center"/>
        <w:rPr>
          <w:rStyle w:val="default"/>
          <w:rFonts w:cs="David"/>
          <w:color w:val="0000FF"/>
          <w:szCs w:val="24"/>
          <w:u w:val="single"/>
          <w:rtl/>
        </w:rPr>
      </w:pPr>
      <w:hyperlink r:id="rId11" w:history="1">
        <w:r>
          <w:rPr>
            <w:rStyle w:val="Hyperlink"/>
            <w:noProof w:val="0"/>
            <w:sz w:val="24"/>
            <w:szCs w:val="24"/>
            <w:rtl/>
          </w:rPr>
          <w:t>הודעה למנויים על עריכה ושינויים במסמכי פסיקה, חקיקה ועוד באתר נבו - הקש כאן</w:t>
        </w:r>
      </w:hyperlink>
    </w:p>
    <w:p w14:paraId="78F50DFA" w14:textId="77777777" w:rsidR="00C55C28" w:rsidRPr="00664FE4" w:rsidRDefault="00C55C28" w:rsidP="00664FE4">
      <w:pPr>
        <w:pStyle w:val="P00"/>
        <w:spacing w:before="72"/>
        <w:ind w:left="0" w:right="1134"/>
        <w:jc w:val="center"/>
        <w:rPr>
          <w:rStyle w:val="default"/>
          <w:rFonts w:cs="David"/>
          <w:color w:val="0000FF"/>
          <w:szCs w:val="24"/>
          <w:u w:val="single"/>
          <w:rtl/>
        </w:rPr>
      </w:pPr>
    </w:p>
    <w:sectPr w:rsidR="00C55C28" w:rsidRPr="00664FE4">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7EB3A" w14:textId="77777777" w:rsidR="004841DC" w:rsidRDefault="004841DC">
      <w:r>
        <w:separator/>
      </w:r>
    </w:p>
  </w:endnote>
  <w:endnote w:type="continuationSeparator" w:id="0">
    <w:p w14:paraId="759F54F4" w14:textId="77777777" w:rsidR="004841DC" w:rsidRDefault="00484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45DCD" w14:textId="77777777" w:rsidR="002A5544" w:rsidRDefault="002A554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E0F3D7E" w14:textId="77777777" w:rsidR="002A5544" w:rsidRDefault="002A554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9B6D134" w14:textId="77777777" w:rsidR="002A5544" w:rsidRDefault="002A554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64FE4">
      <w:rPr>
        <w:rFonts w:cs="TopType Jerushalmi"/>
        <w:noProof/>
        <w:color w:val="000000"/>
        <w:sz w:val="14"/>
        <w:szCs w:val="14"/>
      </w:rPr>
      <w:t>Z:\000-law\yael\2014\2014-11-09\tav\501_115.doc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BD376" w14:textId="77777777" w:rsidR="002A5544" w:rsidRDefault="002A554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9337A">
      <w:rPr>
        <w:rFonts w:hAnsi="FrankRuehl" w:cs="FrankRuehl"/>
        <w:noProof/>
        <w:sz w:val="24"/>
        <w:szCs w:val="24"/>
        <w:rtl/>
      </w:rPr>
      <w:t>3</w:t>
    </w:r>
    <w:r>
      <w:rPr>
        <w:rFonts w:hAnsi="FrankRuehl" w:cs="FrankRuehl"/>
        <w:sz w:val="24"/>
        <w:szCs w:val="24"/>
        <w:rtl/>
      </w:rPr>
      <w:fldChar w:fldCharType="end"/>
    </w:r>
  </w:p>
  <w:p w14:paraId="3C8C3627" w14:textId="77777777" w:rsidR="002A5544" w:rsidRDefault="002A554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A063960" w14:textId="77777777" w:rsidR="002A5544" w:rsidRDefault="002A554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64FE4">
      <w:rPr>
        <w:rFonts w:cs="TopType Jerushalmi"/>
        <w:noProof/>
        <w:color w:val="000000"/>
        <w:sz w:val="14"/>
        <w:szCs w:val="14"/>
      </w:rPr>
      <w:t>Z:\000-law\yael\2014\2014-11-09\tav\501_115.doc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81892" w14:textId="77777777" w:rsidR="004841DC" w:rsidRDefault="004841DC">
      <w:pPr>
        <w:spacing w:before="60"/>
        <w:ind w:right="1134"/>
      </w:pPr>
      <w:r>
        <w:separator/>
      </w:r>
    </w:p>
  </w:footnote>
  <w:footnote w:type="continuationSeparator" w:id="0">
    <w:p w14:paraId="3E9FC08C" w14:textId="77777777" w:rsidR="004841DC" w:rsidRDefault="004841DC">
      <w:r>
        <w:continuationSeparator/>
      </w:r>
    </w:p>
  </w:footnote>
  <w:footnote w:id="1">
    <w:p w14:paraId="7C6DBE66" w14:textId="77777777" w:rsidR="00ED0A51" w:rsidRDefault="002A5544" w:rsidP="00ED0A5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ED0A51">
          <w:rPr>
            <w:rStyle w:val="Hyperlink"/>
            <w:rFonts w:cs="FrankRuehl" w:hint="cs"/>
            <w:rtl/>
          </w:rPr>
          <w:t>ק"ת תש</w:t>
        </w:r>
        <w:r w:rsidR="00F945AC" w:rsidRPr="00ED0A51">
          <w:rPr>
            <w:rStyle w:val="Hyperlink"/>
            <w:rFonts w:cs="FrankRuehl" w:hint="cs"/>
            <w:rtl/>
          </w:rPr>
          <w:t>ע"ה</w:t>
        </w:r>
        <w:r w:rsidRPr="00ED0A51">
          <w:rPr>
            <w:rStyle w:val="Hyperlink"/>
            <w:rFonts w:cs="FrankRuehl" w:hint="cs"/>
            <w:rtl/>
          </w:rPr>
          <w:t xml:space="preserve"> מס' </w:t>
        </w:r>
        <w:r w:rsidR="00F945AC" w:rsidRPr="00ED0A51">
          <w:rPr>
            <w:rStyle w:val="Hyperlink"/>
            <w:rFonts w:cs="FrankRuehl" w:hint="cs"/>
            <w:rtl/>
          </w:rPr>
          <w:t>7435</w:t>
        </w:r>
      </w:hyperlink>
      <w:r>
        <w:rPr>
          <w:rFonts w:cs="FrankRuehl" w:hint="cs"/>
          <w:rtl/>
        </w:rPr>
        <w:t xml:space="preserve"> מיום </w:t>
      </w:r>
      <w:r w:rsidR="00F945AC">
        <w:rPr>
          <w:rFonts w:cs="FrankRuehl" w:hint="cs"/>
          <w:rtl/>
        </w:rPr>
        <w:t>5.11.2014</w:t>
      </w:r>
      <w:r>
        <w:rPr>
          <w:rFonts w:cs="FrankRuehl" w:hint="cs"/>
          <w:rtl/>
        </w:rPr>
        <w:t xml:space="preserve"> עמ' </w:t>
      </w:r>
      <w:r w:rsidR="00F945AC">
        <w:rPr>
          <w:rFonts w:cs="FrankRuehl" w:hint="cs"/>
          <w:rtl/>
        </w:rPr>
        <w:t>56</w:t>
      </w:r>
      <w:r>
        <w:rPr>
          <w:rFonts w:cs="FrankRuehl" w:hint="cs"/>
          <w:rtl/>
        </w:rPr>
        <w:t>.</w:t>
      </w:r>
    </w:p>
    <w:p w14:paraId="192E5CE6" w14:textId="77777777" w:rsidR="0029337A" w:rsidRDefault="006E79A8" w:rsidP="0029337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29337A">
          <w:rPr>
            <w:rStyle w:val="Hyperlink"/>
            <w:rFonts w:cs="FrankRuehl" w:hint="cs"/>
            <w:rtl/>
          </w:rPr>
          <w:t>ק"ת תשע"ז מס' 7742</w:t>
        </w:r>
      </w:hyperlink>
      <w:r>
        <w:rPr>
          <w:rFonts w:cs="FrankRuehl" w:hint="cs"/>
          <w:rtl/>
        </w:rPr>
        <w:t xml:space="preserve"> מיום 19.12.2016 עמ' 307 </w:t>
      </w:r>
      <w:r>
        <w:rPr>
          <w:rFonts w:cs="FrankRuehl"/>
          <w:rtl/>
        </w:rPr>
        <w:t>–</w:t>
      </w:r>
      <w:r>
        <w:rPr>
          <w:rFonts w:cs="FrankRuehl" w:hint="cs"/>
          <w:rtl/>
        </w:rPr>
        <w:t xml:space="preserve"> תק' תשע"ז-2016; ר' תקנה 3 לענין הוראת שעה.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D4AB2" w14:textId="77777777" w:rsidR="002A5544" w:rsidRDefault="002A554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04A79491" w14:textId="77777777" w:rsidR="002A5544" w:rsidRDefault="002A554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BFB2291" w14:textId="77777777" w:rsidR="002A5544" w:rsidRDefault="002A554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8AF3C" w14:textId="77777777" w:rsidR="002A5544" w:rsidRDefault="002A5544" w:rsidP="00F945AC">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התכנון והבני</w:t>
    </w:r>
    <w:r w:rsidR="00F945AC">
      <w:rPr>
        <w:rFonts w:hAnsi="FrankRuehl" w:cs="FrankRuehl" w:hint="cs"/>
        <w:color w:val="000000"/>
        <w:sz w:val="28"/>
        <w:szCs w:val="28"/>
        <w:rtl/>
      </w:rPr>
      <w:t>י</w:t>
    </w:r>
    <w:r>
      <w:rPr>
        <w:rFonts w:hAnsi="FrankRuehl" w:cs="FrankRuehl" w:hint="cs"/>
        <w:color w:val="000000"/>
        <w:sz w:val="28"/>
        <w:szCs w:val="28"/>
        <w:rtl/>
      </w:rPr>
      <w:t>ה (</w:t>
    </w:r>
    <w:r w:rsidR="00F945AC">
      <w:rPr>
        <w:rFonts w:hAnsi="FrankRuehl" w:cs="FrankRuehl" w:hint="cs"/>
        <w:color w:val="000000"/>
        <w:sz w:val="28"/>
        <w:szCs w:val="28"/>
        <w:rtl/>
      </w:rPr>
      <w:t>אישור מטרה ציבורית), תשע"ה-2014</w:t>
    </w:r>
  </w:p>
  <w:p w14:paraId="6D67842F" w14:textId="77777777" w:rsidR="002A5544" w:rsidRDefault="002A554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746F4CA" w14:textId="77777777" w:rsidR="002A5544" w:rsidRDefault="002A5544">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470557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97581"/>
    <w:rsid w:val="000449C6"/>
    <w:rsid w:val="0029337A"/>
    <w:rsid w:val="002A5544"/>
    <w:rsid w:val="004841DC"/>
    <w:rsid w:val="00664FE4"/>
    <w:rsid w:val="006E79A8"/>
    <w:rsid w:val="008B457D"/>
    <w:rsid w:val="00966A02"/>
    <w:rsid w:val="00983463"/>
    <w:rsid w:val="00C55C28"/>
    <w:rsid w:val="00C77A3D"/>
    <w:rsid w:val="00D67B43"/>
    <w:rsid w:val="00D97581"/>
    <w:rsid w:val="00E56D98"/>
    <w:rsid w:val="00E77EFB"/>
    <w:rsid w:val="00EC54E8"/>
    <w:rsid w:val="00ED0A51"/>
    <w:rsid w:val="00F945A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6302C6CF"/>
  <w15:chartTrackingRefBased/>
  <w15:docId w15:val="{F71D8C67-FC02-4228-8B77-B2D74F722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742.pdf"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nevo.co.il/Law_word/law06/tak-7742.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nevo.co.il/Law_word/law06/tak-7742.pdf" TargetMode="External"/><Relationship Id="rId4" Type="http://schemas.openxmlformats.org/officeDocument/2006/relationships/webSettings" Target="webSettings.xml"/><Relationship Id="rId9" Type="http://schemas.openxmlformats.org/officeDocument/2006/relationships/hyperlink" Target="http://www.nevo.co.il/Law_word/law06/tak-7742.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742.pdf" TargetMode="External"/><Relationship Id="rId1" Type="http://schemas.openxmlformats.org/officeDocument/2006/relationships/hyperlink" Target="http://www.nevo.co.il/law_word/law06/tak-743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6776</CharactersWithSpaces>
  <SharedDoc>false</SharedDoc>
  <HLinks>
    <vt:vector size="60" baseType="variant">
      <vt:variant>
        <vt:i4>393283</vt:i4>
      </vt:variant>
      <vt:variant>
        <vt:i4>30</vt:i4>
      </vt:variant>
      <vt:variant>
        <vt:i4>0</vt:i4>
      </vt:variant>
      <vt:variant>
        <vt:i4>5</vt:i4>
      </vt:variant>
      <vt:variant>
        <vt:lpwstr>http://www.nevo.co.il/advertisements/nevo-100.doc</vt:lpwstr>
      </vt:variant>
      <vt:variant>
        <vt:lpwstr/>
      </vt:variant>
      <vt:variant>
        <vt:i4>7995405</vt:i4>
      </vt:variant>
      <vt:variant>
        <vt:i4>27</vt:i4>
      </vt:variant>
      <vt:variant>
        <vt:i4>0</vt:i4>
      </vt:variant>
      <vt:variant>
        <vt:i4>5</vt:i4>
      </vt:variant>
      <vt:variant>
        <vt:lpwstr>http://www.nevo.co.il/Law_word/law06/tak-7742.pdf</vt:lpwstr>
      </vt:variant>
      <vt:variant>
        <vt:lpwstr/>
      </vt:variant>
      <vt:variant>
        <vt:i4>7995405</vt:i4>
      </vt:variant>
      <vt:variant>
        <vt:i4>24</vt:i4>
      </vt:variant>
      <vt:variant>
        <vt:i4>0</vt:i4>
      </vt:variant>
      <vt:variant>
        <vt:i4>5</vt:i4>
      </vt:variant>
      <vt:variant>
        <vt:lpwstr>http://www.nevo.co.il/Law_word/law06/tak-7742.pdf</vt:lpwstr>
      </vt:variant>
      <vt:variant>
        <vt:lpwstr/>
      </vt:variant>
      <vt:variant>
        <vt:i4>7995405</vt:i4>
      </vt:variant>
      <vt:variant>
        <vt:i4>21</vt:i4>
      </vt:variant>
      <vt:variant>
        <vt:i4>0</vt:i4>
      </vt:variant>
      <vt:variant>
        <vt:i4>5</vt:i4>
      </vt:variant>
      <vt:variant>
        <vt:lpwstr>http://www.nevo.co.il/Law_word/law06/tak-7742.pdf</vt:lpwstr>
      </vt:variant>
      <vt:variant>
        <vt:lpwstr/>
      </vt:variant>
      <vt:variant>
        <vt:i4>7995405</vt:i4>
      </vt:variant>
      <vt:variant>
        <vt:i4>18</vt:i4>
      </vt:variant>
      <vt:variant>
        <vt:i4>0</vt:i4>
      </vt:variant>
      <vt:variant>
        <vt:i4>5</vt:i4>
      </vt:variant>
      <vt:variant>
        <vt:lpwstr>http://www.nevo.co.il/Law_word/law06/tak-7742.pdf</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7995405</vt:i4>
      </vt:variant>
      <vt:variant>
        <vt:i4>3</vt:i4>
      </vt:variant>
      <vt:variant>
        <vt:i4>0</vt:i4>
      </vt:variant>
      <vt:variant>
        <vt:i4>5</vt:i4>
      </vt:variant>
      <vt:variant>
        <vt:lpwstr>http://www.nevo.co.il/Law_word/law06/tak-7742.pdf</vt:lpwstr>
      </vt:variant>
      <vt:variant>
        <vt:lpwstr/>
      </vt:variant>
      <vt:variant>
        <vt:i4>8192009</vt:i4>
      </vt:variant>
      <vt:variant>
        <vt:i4>0</vt:i4>
      </vt:variant>
      <vt:variant>
        <vt:i4>0</vt:i4>
      </vt:variant>
      <vt:variant>
        <vt:i4>5</vt:i4>
      </vt:variant>
      <vt:variant>
        <vt:lpwstr>http://www.nevo.co.il/law_word/law06/tak-7435.pdf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התכנון והבנייה (אישור מטרה ציבורית), תשע"ה-2014</vt:lpwstr>
  </property>
  <property fmtid="{D5CDD505-2E9C-101B-9397-08002B2CF9AE}" pid="4" name="LAWNUMBER">
    <vt:lpwstr>0115</vt:lpwstr>
  </property>
  <property fmtid="{D5CDD505-2E9C-101B-9397-08002B2CF9AE}" pid="5" name="TYPE">
    <vt:lpwstr>01</vt:lpwstr>
  </property>
  <property fmtid="{D5CDD505-2E9C-101B-9397-08002B2CF9AE}" pid="6" name="CHNAME">
    <vt:lpwstr>תכנון ובניה</vt:lpwstr>
  </property>
  <property fmtid="{D5CDD505-2E9C-101B-9397-08002B2CF9AE}" pid="7" name="NOSE11">
    <vt:lpwstr>רשויות ומשפט מנהלי</vt:lpwstr>
  </property>
  <property fmtid="{D5CDD505-2E9C-101B-9397-08002B2CF9AE}" pid="8" name="NOSE21">
    <vt:lpwstr>תכנון ובניה</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התכנון והבניה</vt:lpwstr>
  </property>
  <property fmtid="{D5CDD505-2E9C-101B-9397-08002B2CF9AE}" pid="48" name="MEKOR_SAIF1">
    <vt:lpwstr>188XבX</vt:lpwstr>
  </property>
  <property fmtid="{D5CDD505-2E9C-101B-9397-08002B2CF9AE}" pid="49" name="MEKORSAMCHUT">
    <vt:lpwstr/>
  </property>
  <property fmtid="{D5CDD505-2E9C-101B-9397-08002B2CF9AE}" pid="50" name="LINKK1">
    <vt:lpwstr>http://www.nevo.co.il/law_word/law06/tak-7435.pdf;‎רשומות - תקנות כלליות#פורסמו ק"ת תשע"ה ‏מס' 7435 #מיום 5.11.2014 עמ' 56‏</vt:lpwstr>
  </property>
  <property fmtid="{D5CDD505-2E9C-101B-9397-08002B2CF9AE}" pid="51" name="LINKK2">
    <vt:lpwstr>http://www.nevo.co.il/Law_word/law06/tak-7742.pdf;‎רשומות - תקנות כלליות#תוקנו ק"ת תשע"ז ‏מס' 7742 #מיום 19.12.2016 עמ' 307 – תק' תשע"ז-2016; ר' תקנה 3 לענין הוראת שעה</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