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80F2" w14:textId="77777777" w:rsidR="002D24EB" w:rsidRDefault="004B7B60" w:rsidP="00485966">
      <w:pPr>
        <w:pStyle w:val="big-header"/>
        <w:ind w:left="0" w:right="1134"/>
      </w:pPr>
      <w:r>
        <w:rPr>
          <w:rFonts w:hint="cs"/>
          <w:rtl/>
        </w:rPr>
        <w:t>תקנות התכנון והבני</w:t>
      </w:r>
      <w:r w:rsidR="003A7298">
        <w:rPr>
          <w:rFonts w:hint="cs"/>
          <w:rtl/>
        </w:rPr>
        <w:t>י</w:t>
      </w:r>
      <w:r>
        <w:rPr>
          <w:rFonts w:hint="cs"/>
          <w:rtl/>
        </w:rPr>
        <w:t>ה (</w:t>
      </w:r>
      <w:r w:rsidR="003A7298">
        <w:rPr>
          <w:rFonts w:hint="cs"/>
          <w:rtl/>
        </w:rPr>
        <w:t>רישום מגרש תלת-ממדי), תש"ף-2020</w:t>
      </w:r>
    </w:p>
    <w:p w14:paraId="42CD7D62" w14:textId="77777777" w:rsidR="00713B5C" w:rsidRPr="00713B5C" w:rsidRDefault="00713B5C" w:rsidP="00713B5C">
      <w:pPr>
        <w:spacing w:line="320" w:lineRule="auto"/>
        <w:jc w:val="left"/>
        <w:rPr>
          <w:rFonts w:cs="FrankRuehl"/>
          <w:szCs w:val="26"/>
          <w:rtl/>
        </w:rPr>
      </w:pPr>
    </w:p>
    <w:p w14:paraId="604FFEA8" w14:textId="77777777" w:rsidR="00713B5C" w:rsidRDefault="00713B5C" w:rsidP="00713B5C">
      <w:pPr>
        <w:spacing w:line="320" w:lineRule="auto"/>
        <w:jc w:val="left"/>
        <w:rPr>
          <w:rtl/>
        </w:rPr>
      </w:pPr>
    </w:p>
    <w:p w14:paraId="77E94CA4" w14:textId="77777777" w:rsidR="00713B5C" w:rsidRDefault="00713B5C" w:rsidP="00713B5C">
      <w:pPr>
        <w:spacing w:line="320" w:lineRule="auto"/>
        <w:jc w:val="left"/>
        <w:rPr>
          <w:rFonts w:cs="FrankRuehl"/>
          <w:szCs w:val="26"/>
          <w:rtl/>
        </w:rPr>
      </w:pPr>
      <w:r w:rsidRPr="00713B5C">
        <w:rPr>
          <w:rFonts w:cs="Miriam"/>
          <w:szCs w:val="22"/>
          <w:rtl/>
        </w:rPr>
        <w:t>רשויות ומשפט מנהלי</w:t>
      </w:r>
      <w:r w:rsidRPr="00713B5C">
        <w:rPr>
          <w:rFonts w:cs="FrankRuehl"/>
          <w:szCs w:val="26"/>
          <w:rtl/>
        </w:rPr>
        <w:t xml:space="preserve"> – תכנון ובניה</w:t>
      </w:r>
    </w:p>
    <w:p w14:paraId="4C2E3912" w14:textId="77777777" w:rsidR="004A2CC0" w:rsidRPr="00713B5C" w:rsidRDefault="00713B5C" w:rsidP="00713B5C">
      <w:pPr>
        <w:spacing w:line="320" w:lineRule="auto"/>
        <w:jc w:val="left"/>
        <w:rPr>
          <w:rFonts w:cs="Miriam"/>
          <w:szCs w:val="22"/>
          <w:rtl/>
        </w:rPr>
      </w:pPr>
      <w:r w:rsidRPr="00713B5C">
        <w:rPr>
          <w:rFonts w:cs="Miriam"/>
          <w:szCs w:val="22"/>
          <w:rtl/>
        </w:rPr>
        <w:t>משפט פרטי וכלכלה</w:t>
      </w:r>
      <w:r w:rsidRPr="00713B5C">
        <w:rPr>
          <w:rFonts w:cs="FrankRuehl"/>
          <w:szCs w:val="26"/>
          <w:rtl/>
        </w:rPr>
        <w:t xml:space="preserve"> – קניין – מקרקעין</w:t>
      </w:r>
    </w:p>
    <w:p w14:paraId="24504D5E" w14:textId="77777777" w:rsidR="004A2CC0" w:rsidRDefault="004A2CC0" w:rsidP="004A2CC0">
      <w:pPr>
        <w:spacing w:line="320" w:lineRule="auto"/>
        <w:jc w:val="left"/>
        <w:rPr>
          <w:rtl/>
        </w:rPr>
      </w:pPr>
    </w:p>
    <w:p w14:paraId="37B4E338"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F16DF" w:rsidRPr="00FF16DF" w14:paraId="1D25536F" w14:textId="77777777" w:rsidTr="00FF16DF">
        <w:tblPrEx>
          <w:tblCellMar>
            <w:top w:w="0" w:type="dxa"/>
            <w:bottom w:w="0" w:type="dxa"/>
          </w:tblCellMar>
        </w:tblPrEx>
        <w:tc>
          <w:tcPr>
            <w:tcW w:w="1247" w:type="dxa"/>
          </w:tcPr>
          <w:p w14:paraId="317DAD8B" w14:textId="77777777" w:rsidR="00FF16DF" w:rsidRPr="00FF16DF" w:rsidRDefault="00FF16DF" w:rsidP="00FF16DF">
            <w:pPr>
              <w:spacing w:line="240" w:lineRule="auto"/>
              <w:jc w:val="left"/>
              <w:rPr>
                <w:rFonts w:cs="Frankruhel" w:hint="cs"/>
                <w:sz w:val="24"/>
                <w:rtl/>
              </w:rPr>
            </w:pPr>
            <w:r>
              <w:rPr>
                <w:rFonts w:cs="Times New Roman"/>
                <w:sz w:val="24"/>
                <w:rtl/>
              </w:rPr>
              <w:t xml:space="preserve">סעיף 1 </w:t>
            </w:r>
          </w:p>
        </w:tc>
        <w:tc>
          <w:tcPr>
            <w:tcW w:w="5669" w:type="dxa"/>
          </w:tcPr>
          <w:p w14:paraId="3D776AF0" w14:textId="77777777" w:rsidR="00FF16DF" w:rsidRPr="00FF16DF" w:rsidRDefault="00FF16DF" w:rsidP="00FF16DF">
            <w:pPr>
              <w:spacing w:line="240" w:lineRule="auto"/>
              <w:jc w:val="left"/>
              <w:rPr>
                <w:rFonts w:cs="Frankruhel" w:hint="cs"/>
                <w:sz w:val="24"/>
                <w:rtl/>
              </w:rPr>
            </w:pPr>
            <w:r>
              <w:rPr>
                <w:rFonts w:cs="Times New Roman"/>
                <w:sz w:val="24"/>
                <w:rtl/>
              </w:rPr>
              <w:t>הגדרה</w:t>
            </w:r>
          </w:p>
        </w:tc>
        <w:tc>
          <w:tcPr>
            <w:tcW w:w="567" w:type="dxa"/>
          </w:tcPr>
          <w:p w14:paraId="294E50EE" w14:textId="77777777" w:rsidR="00FF16DF" w:rsidRPr="00FF16DF" w:rsidRDefault="00FF16DF" w:rsidP="00FF16DF">
            <w:pPr>
              <w:spacing w:line="240" w:lineRule="auto"/>
              <w:jc w:val="left"/>
              <w:rPr>
                <w:rStyle w:val="Hyperlink"/>
                <w:rFonts w:hint="cs"/>
                <w:rtl/>
              </w:rPr>
            </w:pPr>
            <w:hyperlink w:anchor="Seif1" w:tooltip="הגדרה" w:history="1">
              <w:r w:rsidRPr="00FF16DF">
                <w:rPr>
                  <w:rStyle w:val="Hyperlink"/>
                </w:rPr>
                <w:t>Go</w:t>
              </w:r>
            </w:hyperlink>
          </w:p>
        </w:tc>
        <w:tc>
          <w:tcPr>
            <w:tcW w:w="850" w:type="dxa"/>
          </w:tcPr>
          <w:p w14:paraId="3C8388D6" w14:textId="77777777" w:rsidR="00FF16DF" w:rsidRPr="00FF16DF" w:rsidRDefault="00FF16DF" w:rsidP="00FF16D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F16DF" w:rsidRPr="00FF16DF" w14:paraId="55C53C22" w14:textId="77777777" w:rsidTr="00FF16DF">
        <w:tblPrEx>
          <w:tblCellMar>
            <w:top w:w="0" w:type="dxa"/>
            <w:bottom w:w="0" w:type="dxa"/>
          </w:tblCellMar>
        </w:tblPrEx>
        <w:tc>
          <w:tcPr>
            <w:tcW w:w="1247" w:type="dxa"/>
          </w:tcPr>
          <w:p w14:paraId="3BFE8D0F" w14:textId="77777777" w:rsidR="00FF16DF" w:rsidRPr="00FF16DF" w:rsidRDefault="00FF16DF" w:rsidP="00FF16DF">
            <w:pPr>
              <w:spacing w:line="240" w:lineRule="auto"/>
              <w:jc w:val="left"/>
              <w:rPr>
                <w:rFonts w:cs="Frankruhel" w:hint="cs"/>
                <w:sz w:val="24"/>
                <w:rtl/>
              </w:rPr>
            </w:pPr>
            <w:r>
              <w:rPr>
                <w:rFonts w:cs="Times New Roman"/>
                <w:sz w:val="24"/>
                <w:rtl/>
              </w:rPr>
              <w:t xml:space="preserve">סעיף 2 </w:t>
            </w:r>
          </w:p>
        </w:tc>
        <w:tc>
          <w:tcPr>
            <w:tcW w:w="5669" w:type="dxa"/>
          </w:tcPr>
          <w:p w14:paraId="2F765A15" w14:textId="77777777" w:rsidR="00FF16DF" w:rsidRPr="00FF16DF" w:rsidRDefault="00FF16DF" w:rsidP="00FF16DF">
            <w:pPr>
              <w:spacing w:line="240" w:lineRule="auto"/>
              <w:jc w:val="left"/>
              <w:rPr>
                <w:rFonts w:cs="Frankruhel" w:hint="cs"/>
                <w:sz w:val="24"/>
                <w:rtl/>
              </w:rPr>
            </w:pPr>
            <w:r>
              <w:rPr>
                <w:rFonts w:cs="Times New Roman"/>
                <w:sz w:val="24"/>
                <w:rtl/>
              </w:rPr>
              <w:t>קביעת גבולות מגרש תלת ממדי בתכנית</w:t>
            </w:r>
          </w:p>
        </w:tc>
        <w:tc>
          <w:tcPr>
            <w:tcW w:w="567" w:type="dxa"/>
          </w:tcPr>
          <w:p w14:paraId="6A6AA51A" w14:textId="77777777" w:rsidR="00FF16DF" w:rsidRPr="00FF16DF" w:rsidRDefault="00FF16DF" w:rsidP="00FF16DF">
            <w:pPr>
              <w:spacing w:line="240" w:lineRule="auto"/>
              <w:jc w:val="left"/>
              <w:rPr>
                <w:rStyle w:val="Hyperlink"/>
                <w:rFonts w:hint="cs"/>
                <w:rtl/>
              </w:rPr>
            </w:pPr>
            <w:hyperlink w:anchor="Seif2" w:tooltip="קביעת גבולות מגרש תלת ממדי בתכנית" w:history="1">
              <w:r w:rsidRPr="00FF16DF">
                <w:rPr>
                  <w:rStyle w:val="Hyperlink"/>
                </w:rPr>
                <w:t>Go</w:t>
              </w:r>
            </w:hyperlink>
          </w:p>
        </w:tc>
        <w:tc>
          <w:tcPr>
            <w:tcW w:w="850" w:type="dxa"/>
          </w:tcPr>
          <w:p w14:paraId="184CCF9B" w14:textId="77777777" w:rsidR="00FF16DF" w:rsidRPr="00FF16DF" w:rsidRDefault="00FF16DF" w:rsidP="00FF16D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F16DF" w:rsidRPr="00FF16DF" w14:paraId="145A4FF1" w14:textId="77777777" w:rsidTr="00FF16DF">
        <w:tblPrEx>
          <w:tblCellMar>
            <w:top w:w="0" w:type="dxa"/>
            <w:bottom w:w="0" w:type="dxa"/>
          </w:tblCellMar>
        </w:tblPrEx>
        <w:tc>
          <w:tcPr>
            <w:tcW w:w="1247" w:type="dxa"/>
          </w:tcPr>
          <w:p w14:paraId="0AA0C17E" w14:textId="77777777" w:rsidR="00FF16DF" w:rsidRPr="00FF16DF" w:rsidRDefault="00FF16DF" w:rsidP="00FF16DF">
            <w:pPr>
              <w:spacing w:line="240" w:lineRule="auto"/>
              <w:jc w:val="left"/>
              <w:rPr>
                <w:rFonts w:cs="Frankruhel" w:hint="cs"/>
                <w:sz w:val="24"/>
                <w:rtl/>
              </w:rPr>
            </w:pPr>
            <w:r>
              <w:rPr>
                <w:rFonts w:cs="Times New Roman"/>
                <w:sz w:val="24"/>
                <w:rtl/>
              </w:rPr>
              <w:t xml:space="preserve">סעיף 3 </w:t>
            </w:r>
          </w:p>
        </w:tc>
        <w:tc>
          <w:tcPr>
            <w:tcW w:w="5669" w:type="dxa"/>
          </w:tcPr>
          <w:p w14:paraId="542BA9C8" w14:textId="77777777" w:rsidR="00FF16DF" w:rsidRPr="00FF16DF" w:rsidRDefault="00FF16DF" w:rsidP="00FF16DF">
            <w:pPr>
              <w:spacing w:line="240" w:lineRule="auto"/>
              <w:jc w:val="left"/>
              <w:rPr>
                <w:rFonts w:cs="Frankruhel" w:hint="cs"/>
                <w:sz w:val="24"/>
                <w:rtl/>
              </w:rPr>
            </w:pPr>
            <w:r>
              <w:rPr>
                <w:rFonts w:cs="Times New Roman"/>
                <w:sz w:val="24"/>
                <w:rtl/>
              </w:rPr>
              <w:t>סימון מגרש תלת ממדי בתשריט חלוקה</w:t>
            </w:r>
          </w:p>
        </w:tc>
        <w:tc>
          <w:tcPr>
            <w:tcW w:w="567" w:type="dxa"/>
          </w:tcPr>
          <w:p w14:paraId="2A1D418A" w14:textId="77777777" w:rsidR="00FF16DF" w:rsidRPr="00FF16DF" w:rsidRDefault="00FF16DF" w:rsidP="00FF16DF">
            <w:pPr>
              <w:spacing w:line="240" w:lineRule="auto"/>
              <w:jc w:val="left"/>
              <w:rPr>
                <w:rStyle w:val="Hyperlink"/>
                <w:rFonts w:hint="cs"/>
                <w:rtl/>
              </w:rPr>
            </w:pPr>
            <w:hyperlink w:anchor="Seif3" w:tooltip="סימון מגרש תלת ממדי בתשריט חלוקה" w:history="1">
              <w:r w:rsidRPr="00FF16DF">
                <w:rPr>
                  <w:rStyle w:val="Hyperlink"/>
                </w:rPr>
                <w:t>Go</w:t>
              </w:r>
            </w:hyperlink>
          </w:p>
        </w:tc>
        <w:tc>
          <w:tcPr>
            <w:tcW w:w="850" w:type="dxa"/>
          </w:tcPr>
          <w:p w14:paraId="3F68037B" w14:textId="77777777" w:rsidR="00FF16DF" w:rsidRPr="00FF16DF" w:rsidRDefault="00FF16DF" w:rsidP="00FF16D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F16DF" w:rsidRPr="00FF16DF" w14:paraId="332A6F85" w14:textId="77777777" w:rsidTr="00FF16DF">
        <w:tblPrEx>
          <w:tblCellMar>
            <w:top w:w="0" w:type="dxa"/>
            <w:bottom w:w="0" w:type="dxa"/>
          </w:tblCellMar>
        </w:tblPrEx>
        <w:tc>
          <w:tcPr>
            <w:tcW w:w="1247" w:type="dxa"/>
          </w:tcPr>
          <w:p w14:paraId="67B98440" w14:textId="77777777" w:rsidR="00FF16DF" w:rsidRPr="00FF16DF" w:rsidRDefault="00FF16DF" w:rsidP="00FF16DF">
            <w:pPr>
              <w:spacing w:line="240" w:lineRule="auto"/>
              <w:jc w:val="left"/>
              <w:rPr>
                <w:rFonts w:cs="Frankruhel" w:hint="cs"/>
                <w:sz w:val="24"/>
                <w:rtl/>
              </w:rPr>
            </w:pPr>
            <w:r>
              <w:rPr>
                <w:rFonts w:cs="Times New Roman"/>
                <w:sz w:val="24"/>
                <w:rtl/>
              </w:rPr>
              <w:t xml:space="preserve">סעיף 4 </w:t>
            </w:r>
          </w:p>
        </w:tc>
        <w:tc>
          <w:tcPr>
            <w:tcW w:w="5669" w:type="dxa"/>
          </w:tcPr>
          <w:p w14:paraId="531371D3" w14:textId="77777777" w:rsidR="00FF16DF" w:rsidRPr="00FF16DF" w:rsidRDefault="00FF16DF" w:rsidP="00FF16DF">
            <w:pPr>
              <w:spacing w:line="240" w:lineRule="auto"/>
              <w:jc w:val="left"/>
              <w:rPr>
                <w:rFonts w:cs="Frankruhel" w:hint="cs"/>
                <w:sz w:val="24"/>
                <w:rtl/>
              </w:rPr>
            </w:pPr>
            <w:r>
              <w:rPr>
                <w:rFonts w:cs="Times New Roman"/>
                <w:sz w:val="24"/>
                <w:rtl/>
              </w:rPr>
              <w:t>תחילה</w:t>
            </w:r>
          </w:p>
        </w:tc>
        <w:tc>
          <w:tcPr>
            <w:tcW w:w="567" w:type="dxa"/>
          </w:tcPr>
          <w:p w14:paraId="2C029F0B" w14:textId="77777777" w:rsidR="00FF16DF" w:rsidRPr="00FF16DF" w:rsidRDefault="00FF16DF" w:rsidP="00FF16DF">
            <w:pPr>
              <w:spacing w:line="240" w:lineRule="auto"/>
              <w:jc w:val="left"/>
              <w:rPr>
                <w:rStyle w:val="Hyperlink"/>
                <w:rFonts w:hint="cs"/>
                <w:rtl/>
              </w:rPr>
            </w:pPr>
            <w:hyperlink w:anchor="Seif4" w:tooltip="תחילה" w:history="1">
              <w:r w:rsidRPr="00FF16DF">
                <w:rPr>
                  <w:rStyle w:val="Hyperlink"/>
                </w:rPr>
                <w:t>Go</w:t>
              </w:r>
            </w:hyperlink>
          </w:p>
        </w:tc>
        <w:tc>
          <w:tcPr>
            <w:tcW w:w="850" w:type="dxa"/>
          </w:tcPr>
          <w:p w14:paraId="7B9C3858" w14:textId="77777777" w:rsidR="00FF16DF" w:rsidRPr="00FF16DF" w:rsidRDefault="00FF16DF" w:rsidP="00FF16D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7E051C5A" w14:textId="77777777" w:rsidR="002D24EB" w:rsidRDefault="002D24EB">
      <w:pPr>
        <w:pStyle w:val="big-header"/>
        <w:ind w:left="0" w:right="1134"/>
        <w:rPr>
          <w:rFonts w:hint="cs"/>
          <w:rtl/>
        </w:rPr>
      </w:pPr>
    </w:p>
    <w:p w14:paraId="251D9D23" w14:textId="77777777" w:rsidR="002D24EB" w:rsidRDefault="002D24EB" w:rsidP="004A2CC0">
      <w:pPr>
        <w:pStyle w:val="big-header"/>
        <w:ind w:left="0" w:right="1134"/>
        <w:rPr>
          <w:rFonts w:hint="cs"/>
          <w:rtl/>
        </w:rPr>
      </w:pPr>
      <w:r>
        <w:rPr>
          <w:rtl/>
        </w:rPr>
        <w:br w:type="page"/>
      </w:r>
      <w:r w:rsidR="003A7298">
        <w:rPr>
          <w:rFonts w:hint="cs"/>
          <w:rtl/>
        </w:rPr>
        <w:lastRenderedPageBreak/>
        <w:t>תקנות התכנון והבנייה (רישום מגרש תלת-ממדי), תש"ף-2020</w:t>
      </w:r>
      <w:r>
        <w:rPr>
          <w:rStyle w:val="default"/>
          <w:sz w:val="22"/>
          <w:szCs w:val="22"/>
          <w:rtl/>
        </w:rPr>
        <w:footnoteReference w:customMarkFollows="1" w:id="1"/>
        <w:t>*</w:t>
      </w:r>
    </w:p>
    <w:p w14:paraId="7C2205AD" w14:textId="77777777" w:rsidR="002D24EB" w:rsidRDefault="002D24EB" w:rsidP="004B7B6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w:t>
      </w:r>
      <w:r w:rsidR="002C05DD">
        <w:rPr>
          <w:rStyle w:val="default"/>
          <w:rFonts w:cs="FrankRuehl" w:hint="cs"/>
          <w:rtl/>
        </w:rPr>
        <w:t>סמכותי</w:t>
      </w:r>
      <w:r w:rsidR="003A7298">
        <w:rPr>
          <w:rStyle w:val="default"/>
          <w:rFonts w:cs="FrankRuehl" w:hint="cs"/>
          <w:rtl/>
        </w:rPr>
        <w:t>,</w:t>
      </w:r>
      <w:r w:rsidR="002C05DD">
        <w:rPr>
          <w:rStyle w:val="default"/>
          <w:rFonts w:cs="FrankRuehl" w:hint="cs"/>
          <w:rtl/>
        </w:rPr>
        <w:t xml:space="preserve"> לפי סעי</w:t>
      </w:r>
      <w:r w:rsidR="003A7298">
        <w:rPr>
          <w:rStyle w:val="default"/>
          <w:rFonts w:cs="FrankRuehl" w:hint="cs"/>
          <w:rtl/>
        </w:rPr>
        <w:t>פים 69(1א)(ב), 138א(א)(2)</w:t>
      </w:r>
      <w:r w:rsidR="002C05DD">
        <w:rPr>
          <w:rStyle w:val="default"/>
          <w:rFonts w:cs="FrankRuehl" w:hint="cs"/>
          <w:rtl/>
        </w:rPr>
        <w:t xml:space="preserve"> </w:t>
      </w:r>
      <w:r w:rsidR="003A7298">
        <w:rPr>
          <w:rStyle w:val="default"/>
          <w:rFonts w:cs="FrankRuehl" w:hint="cs"/>
          <w:rtl/>
        </w:rPr>
        <w:t>ו-</w:t>
      </w:r>
      <w:r w:rsidR="004B7B60">
        <w:rPr>
          <w:rStyle w:val="default"/>
          <w:rFonts w:cs="FrankRuehl" w:hint="cs"/>
          <w:rtl/>
        </w:rPr>
        <w:t>265 לחוק התכנון והבני</w:t>
      </w:r>
      <w:r w:rsidR="003A7298">
        <w:rPr>
          <w:rStyle w:val="default"/>
          <w:rFonts w:cs="FrankRuehl" w:hint="cs"/>
          <w:rtl/>
        </w:rPr>
        <w:t>י</w:t>
      </w:r>
      <w:r w:rsidR="004B7B60">
        <w:rPr>
          <w:rStyle w:val="default"/>
          <w:rFonts w:cs="FrankRuehl" w:hint="cs"/>
          <w:rtl/>
        </w:rPr>
        <w:t xml:space="preserve">ה, התשכ"ה-1965 (להלן </w:t>
      </w:r>
      <w:r w:rsidR="004B7B60">
        <w:rPr>
          <w:rStyle w:val="default"/>
          <w:rFonts w:cs="FrankRuehl"/>
          <w:rtl/>
        </w:rPr>
        <w:t>–</w:t>
      </w:r>
      <w:r w:rsidR="004B7B60">
        <w:rPr>
          <w:rStyle w:val="default"/>
          <w:rFonts w:cs="FrankRuehl" w:hint="cs"/>
          <w:rtl/>
        </w:rPr>
        <w:t xml:space="preserve"> החוק), ולאחר התייעצות עם המועצה הארצית לתכנון ולבנייה, אני מתקין תקנות אלה</w:t>
      </w:r>
      <w:r>
        <w:rPr>
          <w:rStyle w:val="default"/>
          <w:rFonts w:cs="FrankRuehl" w:hint="cs"/>
          <w:rtl/>
        </w:rPr>
        <w:t>:</w:t>
      </w:r>
    </w:p>
    <w:p w14:paraId="4040C65E" w14:textId="77777777" w:rsidR="002D24EB" w:rsidRDefault="002D24EB" w:rsidP="0086705B">
      <w:pPr>
        <w:pStyle w:val="P00"/>
        <w:spacing w:before="72"/>
        <w:ind w:left="0" w:right="1134"/>
        <w:rPr>
          <w:rStyle w:val="default"/>
          <w:rFonts w:cs="FrankRuehl"/>
          <w:rtl/>
        </w:rPr>
      </w:pPr>
      <w:bookmarkStart w:id="0" w:name="Seif1"/>
      <w:bookmarkEnd w:id="0"/>
      <w:r>
        <w:rPr>
          <w:lang w:val="he-IL"/>
        </w:rPr>
        <w:pict w14:anchorId="4846C5B7">
          <v:rect id="_x0000_s1026" style="position:absolute;left:0;text-align:left;margin-left:464.5pt;margin-top:8.05pt;width:75.05pt;height:11pt;z-index:251656192" o:allowincell="f" filled="f" stroked="f" strokecolor="lime" strokeweight=".25pt">
            <v:textbox style="mso-next-textbox:#_x0000_s1026" inset="0,0,0,0">
              <w:txbxContent>
                <w:p w14:paraId="6BF6617B" w14:textId="77777777" w:rsidR="00613F4E" w:rsidRDefault="00613F4E">
                  <w:pPr>
                    <w:spacing w:line="160" w:lineRule="exact"/>
                    <w:jc w:val="left"/>
                    <w:rPr>
                      <w:rFonts w:cs="Miriam" w:hint="cs"/>
                      <w:noProof/>
                      <w:szCs w:val="18"/>
                      <w:rtl/>
                    </w:rPr>
                  </w:pPr>
                  <w:r>
                    <w:rPr>
                      <w:rFonts w:cs="Miriam" w:hint="cs"/>
                      <w:szCs w:val="18"/>
                      <w:rtl/>
                    </w:rPr>
                    <w:t>הגדר</w:t>
                  </w:r>
                  <w:r w:rsidR="003A7298">
                    <w:rPr>
                      <w:rFonts w:cs="Miriam" w:hint="cs"/>
                      <w:szCs w:val="18"/>
                      <w:rtl/>
                    </w:rPr>
                    <w:t>ה</w:t>
                  </w:r>
                </w:p>
              </w:txbxContent>
            </v:textbox>
            <w10:anchorlock/>
          </v:rect>
        </w:pict>
      </w:r>
      <w:r>
        <w:rPr>
          <w:rStyle w:val="big-number"/>
          <w:rtl/>
        </w:rPr>
        <w:t>1.</w:t>
      </w:r>
      <w:r>
        <w:rPr>
          <w:rStyle w:val="big-number"/>
          <w:rtl/>
        </w:rPr>
        <w:tab/>
      </w:r>
      <w:r w:rsidR="003A7298">
        <w:rPr>
          <w:rStyle w:val="default"/>
          <w:rFonts w:cs="FrankRuehl" w:hint="cs"/>
          <w:rtl/>
        </w:rPr>
        <w:t>ב</w:t>
      </w:r>
      <w:r w:rsidR="0086705B">
        <w:rPr>
          <w:rStyle w:val="default"/>
          <w:rFonts w:cs="FrankRuehl" w:hint="cs"/>
          <w:rtl/>
        </w:rPr>
        <w:t>תקנות אלה</w:t>
      </w:r>
      <w:r w:rsidR="003A7298">
        <w:rPr>
          <w:rStyle w:val="default"/>
          <w:rFonts w:cs="FrankRuehl" w:hint="cs"/>
          <w:rtl/>
        </w:rPr>
        <w:t xml:space="preserve">, "תשריט חלוקה" </w:t>
      </w:r>
      <w:r w:rsidR="003A7298">
        <w:rPr>
          <w:rStyle w:val="default"/>
          <w:rFonts w:cs="FrankRuehl"/>
          <w:rtl/>
        </w:rPr>
        <w:t>–</w:t>
      </w:r>
      <w:r w:rsidR="003A7298">
        <w:rPr>
          <w:rStyle w:val="default"/>
          <w:rFonts w:cs="FrankRuehl" w:hint="cs"/>
          <w:rtl/>
        </w:rPr>
        <w:t xml:space="preserve"> תשריט כמשמעותו בסעיף 137 לחוק.</w:t>
      </w:r>
    </w:p>
    <w:p w14:paraId="1006DC31" w14:textId="77777777" w:rsidR="00195F3C" w:rsidRDefault="00195F3C" w:rsidP="00926BAA">
      <w:pPr>
        <w:pStyle w:val="P00"/>
        <w:spacing w:before="72"/>
        <w:ind w:left="0" w:right="1134"/>
        <w:rPr>
          <w:rStyle w:val="default"/>
          <w:rFonts w:cs="FrankRuehl"/>
          <w:rtl/>
        </w:rPr>
      </w:pPr>
      <w:bookmarkStart w:id="1" w:name="Seif2"/>
      <w:bookmarkEnd w:id="1"/>
      <w:r>
        <w:rPr>
          <w:lang w:val="he-IL"/>
        </w:rPr>
        <w:pict w14:anchorId="5E1BD37F">
          <v:rect id="_x0000_s1109" style="position:absolute;left:0;text-align:left;margin-left:464.5pt;margin-top:8.05pt;width:75.05pt;height:18.75pt;z-index:251657216" o:allowincell="f" filled="f" stroked="f" strokecolor="lime" strokeweight=".25pt">
            <v:textbox style="mso-next-textbox:#_x0000_s1109" inset="0,0,0,0">
              <w:txbxContent>
                <w:p w14:paraId="246829FB" w14:textId="77777777" w:rsidR="00613F4E" w:rsidRDefault="003A7298" w:rsidP="00195F3C">
                  <w:pPr>
                    <w:spacing w:line="160" w:lineRule="exact"/>
                    <w:jc w:val="left"/>
                    <w:rPr>
                      <w:rFonts w:cs="Miriam" w:hint="cs"/>
                      <w:noProof/>
                      <w:szCs w:val="18"/>
                      <w:rtl/>
                    </w:rPr>
                  </w:pPr>
                  <w:r>
                    <w:rPr>
                      <w:rFonts w:cs="Miriam" w:hint="cs"/>
                      <w:szCs w:val="18"/>
                      <w:rtl/>
                    </w:rPr>
                    <w:t>קביעת גבולות מגרש תלת-ממדי בתכנית</w:t>
                  </w:r>
                </w:p>
              </w:txbxContent>
            </v:textbox>
            <w10:anchorlock/>
          </v:rect>
        </w:pict>
      </w:r>
      <w:r w:rsidR="00134F3B">
        <w:rPr>
          <w:rStyle w:val="big-number"/>
          <w:rFonts w:hint="cs"/>
          <w:rtl/>
        </w:rPr>
        <w:t>2</w:t>
      </w:r>
      <w:r>
        <w:rPr>
          <w:rStyle w:val="big-number"/>
          <w:rtl/>
        </w:rPr>
        <w:t>.</w:t>
      </w:r>
      <w:r>
        <w:rPr>
          <w:rStyle w:val="big-number"/>
          <w:rtl/>
        </w:rPr>
        <w:tab/>
      </w:r>
      <w:r w:rsidR="003A7298">
        <w:rPr>
          <w:rStyle w:val="default"/>
          <w:rFonts w:cs="FrankRuehl" w:hint="cs"/>
          <w:rtl/>
        </w:rPr>
        <w:t>בתכנית הכוללת הוראות בדבר קביעת מגרש תלת-ממדי כאמור בסעיף 69(1א) לחוק, גבולות המגרש התלת-ממדי יפורטו בתכנית לפי הוראות אלה:</w:t>
      </w:r>
    </w:p>
    <w:p w14:paraId="723A07AF" w14:textId="77777777" w:rsidR="003A7298" w:rsidRDefault="003A7298" w:rsidP="003A729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התכנית תכלול נספח המתאר באופן גרפי את כל גבולות המגרש התלת-ממדי, ובכלל זה פירוט של כל מפלסי הגובה של המגרש התלת-ממדי;</w:t>
      </w:r>
    </w:p>
    <w:p w14:paraId="3745B425" w14:textId="77777777" w:rsidR="003A7298" w:rsidRDefault="003A7298" w:rsidP="003A729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תשריט התכנית יכלול סימון של המגרש התלת-ממדי ממבט על (היטל).</w:t>
      </w:r>
    </w:p>
    <w:p w14:paraId="081CB4C1" w14:textId="77777777" w:rsidR="004B7B60" w:rsidRDefault="004B7B60" w:rsidP="00535DB5">
      <w:pPr>
        <w:pStyle w:val="P00"/>
        <w:spacing w:before="72"/>
        <w:ind w:left="0" w:right="1134"/>
        <w:rPr>
          <w:rStyle w:val="default"/>
          <w:rFonts w:cs="FrankRuehl"/>
          <w:rtl/>
        </w:rPr>
      </w:pPr>
      <w:bookmarkStart w:id="2" w:name="Seif3"/>
      <w:bookmarkEnd w:id="2"/>
      <w:r>
        <w:rPr>
          <w:lang w:val="he-IL"/>
        </w:rPr>
        <w:pict w14:anchorId="6C8D9D0E">
          <v:rect id="_x0000_s1130" style="position:absolute;left:0;text-align:left;margin-left:464.5pt;margin-top:8.05pt;width:75.05pt;height:22.85pt;z-index:251658240" o:allowincell="f" filled="f" stroked="f" strokecolor="lime" strokeweight=".25pt">
            <v:textbox style="mso-next-textbox:#_x0000_s1130" inset="0,0,0,0">
              <w:txbxContent>
                <w:p w14:paraId="07578633" w14:textId="77777777" w:rsidR="00613F4E" w:rsidRDefault="003A7298" w:rsidP="004B7B60">
                  <w:pPr>
                    <w:spacing w:line="160" w:lineRule="exact"/>
                    <w:jc w:val="left"/>
                    <w:rPr>
                      <w:rFonts w:cs="Miriam" w:hint="cs"/>
                      <w:noProof/>
                      <w:szCs w:val="18"/>
                      <w:rtl/>
                    </w:rPr>
                  </w:pPr>
                  <w:r>
                    <w:rPr>
                      <w:rFonts w:cs="Miriam" w:hint="cs"/>
                      <w:szCs w:val="18"/>
                      <w:rtl/>
                    </w:rPr>
                    <w:t>סימון מגרש תלת-ממדי בתשריט חלוקה</w:t>
                  </w:r>
                </w:p>
              </w:txbxContent>
            </v:textbox>
            <w10:anchorlock/>
          </v:rect>
        </w:pict>
      </w:r>
      <w:r w:rsidR="00FA2B0E">
        <w:rPr>
          <w:rStyle w:val="big-number"/>
          <w:rFonts w:hint="cs"/>
          <w:rtl/>
        </w:rPr>
        <w:t>3</w:t>
      </w:r>
      <w:r>
        <w:rPr>
          <w:rStyle w:val="big-number"/>
          <w:rtl/>
        </w:rPr>
        <w:t>.</w:t>
      </w:r>
      <w:r>
        <w:rPr>
          <w:rStyle w:val="big-number"/>
          <w:rtl/>
        </w:rPr>
        <w:tab/>
      </w:r>
      <w:r w:rsidR="003A7298">
        <w:rPr>
          <w:rStyle w:val="default"/>
          <w:rFonts w:cs="FrankRuehl" w:hint="cs"/>
          <w:rtl/>
        </w:rPr>
        <w:t>בתשריט חלוקה הכולל מגרש תלת-ממדי שגבולותיו לא נקבעו בתכנית כאמור בסעיף 138א לחוק, גבולות המגרש התלת-ממדי יסומנו בתשריט לפי הליך זה:</w:t>
      </w:r>
    </w:p>
    <w:p w14:paraId="504F0443" w14:textId="77777777" w:rsidR="003A7298" w:rsidRDefault="003A7298" w:rsidP="003A729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התשריט יכלול תיאור של כל גבולות המגרש התלת-ממדי, ובכלל זה פירוט של כל מפלסי הגובה של המגרש התלת-ממדי;</w:t>
      </w:r>
    </w:p>
    <w:p w14:paraId="0263685E" w14:textId="77777777" w:rsidR="003A7298" w:rsidRDefault="003A7298" w:rsidP="003A729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התשריט יכלול סימון של המגרש התלת ממדי ממבט על (היטל) על רקע גבולות המגרשים או החלקות שמהם מוצעת החלוקה;</w:t>
      </w:r>
    </w:p>
    <w:p w14:paraId="3AA79273" w14:textId="77777777" w:rsidR="003A7298" w:rsidRDefault="0056441D" w:rsidP="003A729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התשריט יוגש לאישור בהסכמת כל בעלי הקרקע בחלקות שמהן מוצעת החלוקה; הסכמת בעל קרקע תינתן לאחר שניתנה לו זכות עיון בתשריט; לצורך מתן זכות עיון בתשריט ישלח מגיש התשריט את פרטי הזיהוי המקוונים של התשריט אל כתובת דואר אלקטרוני שמסר לו בעל הקרקע לצורך עניין זה או אל מענו של בעל הקרקע לפי האמור בפסקה (5);</w:t>
      </w:r>
    </w:p>
    <w:p w14:paraId="49AA1760" w14:textId="77777777" w:rsidR="0056441D" w:rsidRDefault="0056441D" w:rsidP="003A729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ניתנה הסכמה של מי מבעלי הקרקע, ניתן להגיש את התשריט לאישור בלא הסכמה כאמור בפסקה (3), והמבקש ישלח לבעל קרקע שלא נתן את הסכמתו הודעה בדבר הגשת הבקשה לאישור תשריט החלוקה; להודעה יצורף תשריט החלוקה שהוגש או פרטי הזיהוי המקוונים של התשריט, תצוין בה האפשרות להתנגד לבקשה בתוך 15 ימים ממועד מסירת ההודעה וכתובת הוועדה המקומית לשליחת התנגדות;</w:t>
      </w:r>
    </w:p>
    <w:p w14:paraId="1D4FA74D" w14:textId="77777777" w:rsidR="0056441D" w:rsidRDefault="0056441D" w:rsidP="003A7298">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הודעה לפי פסקה (4) תישלח במסירה אישית או בדואר רשום עם אישור מסירה למענו של בעל הקרקע וכן אל כתובת דואר אלקטרוני, אם מסר בעל הקרקע;</w:t>
      </w:r>
    </w:p>
    <w:p w14:paraId="13D1FE41" w14:textId="77777777" w:rsidR="0056441D" w:rsidRDefault="0056441D" w:rsidP="003A7298">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בעל קרקע אשר קיבל הודעה על הגשת בקשה לאישור תשריט חלוקה, רשאי להגיש לוועדה המקומית התנגדות בכתב לבקשה, בתוך 15 ימים מיום קבלת ההודעה בדבר הגשתה; הוועדה המקומית תשלח העתק מההתנגדות שהתקבלה למבקש;</w:t>
      </w:r>
    </w:p>
    <w:p w14:paraId="7A13CFD0" w14:textId="77777777" w:rsidR="0056441D" w:rsidRDefault="0056441D" w:rsidP="003A7298">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הוועדה המקומית תחליט אם לאשר את התשריט או לסרב לאשרו; אישרה הוועדה המקומית את התשריט, יחתום עליו יושב ראש הוועדה המקומית ואם אישור התשריט טעון הסכמה של הוועדה המחוזית כאמור בסעיף 138א(ב) לחוק, חתימת יושב ראש הוועדה המקומית על התשריט תינתן לאחר קבלת הסכמה כאמור;</w:t>
      </w:r>
    </w:p>
    <w:p w14:paraId="65185459" w14:textId="77777777" w:rsidR="0056441D" w:rsidRDefault="0056441D" w:rsidP="003A7298">
      <w:pPr>
        <w:pStyle w:val="P00"/>
        <w:spacing w:before="72"/>
        <w:ind w:left="624" w:right="1134"/>
        <w:rPr>
          <w:rStyle w:val="default"/>
          <w:rFonts w:cs="FrankRuehl"/>
          <w:rtl/>
        </w:rPr>
      </w:pPr>
      <w:r>
        <w:rPr>
          <w:rStyle w:val="default"/>
          <w:rFonts w:cs="FrankRuehl" w:hint="cs"/>
          <w:rtl/>
        </w:rPr>
        <w:t>(8)</w:t>
      </w:r>
      <w:r>
        <w:rPr>
          <w:rStyle w:val="default"/>
          <w:rFonts w:cs="FrankRuehl"/>
          <w:rtl/>
        </w:rPr>
        <w:tab/>
      </w:r>
      <w:r w:rsidR="002F6C8E">
        <w:rPr>
          <w:rStyle w:val="default"/>
          <w:rFonts w:cs="FrankRuehl" w:hint="cs"/>
          <w:rtl/>
        </w:rPr>
        <w:t>הגשה התנגדות על ידי בעל קרקע, תבחן הוועדה המקומית את ההתנגדות ותכריע בה במסגרת ההחלטה על אישור התשריט; הוועדה תשלח את החלטתה המנומקת למבקש ולמגיש ההתנגדות;</w:t>
      </w:r>
    </w:p>
    <w:p w14:paraId="7168C8D9" w14:textId="77777777" w:rsidR="002F6C8E" w:rsidRDefault="002F6C8E" w:rsidP="003A7298">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אם אישור התשריט טעון הסכמה של הוועדה המחוזית כאמור בסעיף 138א(ב) לחוק </w:t>
      </w:r>
      <w:r>
        <w:rPr>
          <w:rStyle w:val="default"/>
          <w:rFonts w:cs="FrankRuehl"/>
          <w:rtl/>
        </w:rPr>
        <w:t>–</w:t>
      </w:r>
    </w:p>
    <w:p w14:paraId="5BEE29F6" w14:textId="77777777" w:rsidR="002F6C8E" w:rsidRDefault="002F6C8E" w:rsidP="002F6C8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הוועדה המקומית תציין בהחלטתה לאשר את התשריט כי אישור התשריט טעון הסכמה כאמור;</w:t>
      </w:r>
    </w:p>
    <w:p w14:paraId="5ACCA964" w14:textId="77777777" w:rsidR="002F6C8E" w:rsidRDefault="002F6C8E" w:rsidP="002F6C8E">
      <w:pPr>
        <w:pStyle w:val="P00"/>
        <w:spacing w:before="72"/>
        <w:ind w:left="1021" w:right="1134"/>
        <w:rPr>
          <w:rStyle w:val="default"/>
          <w:rFonts w:cs="FrankRuehl"/>
          <w:rtl/>
        </w:rPr>
      </w:pPr>
      <w:r>
        <w:rPr>
          <w:rStyle w:val="default"/>
          <w:rFonts w:cs="FrankRuehl" w:hint="cs"/>
          <w:rtl/>
        </w:rPr>
        <w:lastRenderedPageBreak/>
        <w:t>(ב)</w:t>
      </w:r>
      <w:r>
        <w:rPr>
          <w:rStyle w:val="default"/>
          <w:rFonts w:cs="FrankRuehl"/>
          <w:rtl/>
        </w:rPr>
        <w:tab/>
      </w:r>
      <w:r>
        <w:rPr>
          <w:rStyle w:val="default"/>
          <w:rFonts w:cs="FrankRuehl" w:hint="cs"/>
          <w:rtl/>
        </w:rPr>
        <w:t>הוועדה המקומית תפנה לוועדה המחוזית לקבלת הסכמתה ותצרף את התשריט ואת החלטתה לאשר את התשריט;</w:t>
      </w:r>
    </w:p>
    <w:p w14:paraId="788B5829" w14:textId="77777777" w:rsidR="002F6C8E" w:rsidRDefault="002F6C8E" w:rsidP="002F6C8E">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אם התקבלה הסכמת הוועדה המחוזית, יושב ראש הוועדה המקומית יחתום על התשריט ויציין בחתימתו את המועד שבו התקבלה הסכמת הוועדה המחוזית.</w:t>
      </w:r>
    </w:p>
    <w:p w14:paraId="14C2203F" w14:textId="77777777" w:rsidR="003A7298" w:rsidRDefault="003A7298" w:rsidP="003A7298">
      <w:pPr>
        <w:pStyle w:val="P00"/>
        <w:spacing w:before="72"/>
        <w:ind w:left="0" w:right="1134"/>
        <w:rPr>
          <w:rStyle w:val="default"/>
          <w:rFonts w:cs="FrankRuehl"/>
          <w:rtl/>
        </w:rPr>
      </w:pPr>
      <w:bookmarkStart w:id="3" w:name="Seif4"/>
      <w:bookmarkEnd w:id="3"/>
      <w:r>
        <w:rPr>
          <w:lang w:val="he-IL"/>
        </w:rPr>
        <w:pict w14:anchorId="0FCF0DD6">
          <v:rect id="_x0000_s1160" style="position:absolute;left:0;text-align:left;margin-left:464.5pt;margin-top:8.05pt;width:75.05pt;height:14.55pt;z-index:251659264" o:allowincell="f" filled="f" stroked="f" strokecolor="lime" strokeweight=".25pt">
            <v:textbox style="mso-next-textbox:#_x0000_s1160" inset="0,0,0,0">
              <w:txbxContent>
                <w:p w14:paraId="52B3FFB3" w14:textId="77777777" w:rsidR="003A7298" w:rsidRDefault="002F6C8E" w:rsidP="003A7298">
                  <w:pPr>
                    <w:spacing w:line="160" w:lineRule="exact"/>
                    <w:jc w:val="left"/>
                    <w:rPr>
                      <w:rFonts w:cs="Miriam" w:hint="cs"/>
                      <w:noProof/>
                      <w:szCs w:val="18"/>
                      <w:rtl/>
                    </w:rPr>
                  </w:pPr>
                  <w:r>
                    <w:rPr>
                      <w:rFonts w:cs="Miriam" w:hint="cs"/>
                      <w:szCs w:val="18"/>
                      <w:rtl/>
                    </w:rPr>
                    <w:t>תחילה</w:t>
                  </w:r>
                </w:p>
              </w:txbxContent>
            </v:textbox>
            <w10:anchorlock/>
          </v:rect>
        </w:pict>
      </w:r>
      <w:r w:rsidR="002F6C8E">
        <w:rPr>
          <w:rStyle w:val="big-number"/>
          <w:rFonts w:hint="cs"/>
          <w:rtl/>
        </w:rPr>
        <w:t>4</w:t>
      </w:r>
      <w:r>
        <w:rPr>
          <w:rStyle w:val="big-number"/>
          <w:rtl/>
        </w:rPr>
        <w:t>.</w:t>
      </w:r>
      <w:r>
        <w:rPr>
          <w:rStyle w:val="big-number"/>
          <w:rtl/>
        </w:rPr>
        <w:tab/>
      </w:r>
      <w:r w:rsidR="002F6C8E">
        <w:rPr>
          <w:rStyle w:val="default"/>
          <w:rFonts w:cs="FrankRuehl" w:hint="cs"/>
          <w:rtl/>
        </w:rPr>
        <w:t>תחילתן של תקנות אלה 30 ימים מיום פרסומן</w:t>
      </w:r>
      <w:r>
        <w:rPr>
          <w:rStyle w:val="default"/>
          <w:rFonts w:cs="FrankRuehl" w:hint="cs"/>
          <w:rtl/>
        </w:rPr>
        <w:t>.</w:t>
      </w:r>
    </w:p>
    <w:p w14:paraId="765BD465" w14:textId="77777777" w:rsidR="003A7298" w:rsidRDefault="003A7298">
      <w:pPr>
        <w:pStyle w:val="P00"/>
        <w:spacing w:before="72"/>
        <w:ind w:left="0" w:right="1134"/>
        <w:rPr>
          <w:rStyle w:val="default"/>
          <w:rFonts w:cs="FrankRuehl"/>
          <w:rtl/>
        </w:rPr>
      </w:pPr>
    </w:p>
    <w:p w14:paraId="3BF019C8" w14:textId="77777777" w:rsidR="003A7298" w:rsidRDefault="003A7298">
      <w:pPr>
        <w:pStyle w:val="P00"/>
        <w:spacing w:before="72"/>
        <w:ind w:left="0" w:right="1134"/>
        <w:rPr>
          <w:rStyle w:val="default"/>
          <w:rFonts w:cs="FrankRuehl" w:hint="cs"/>
          <w:rtl/>
        </w:rPr>
      </w:pPr>
    </w:p>
    <w:p w14:paraId="0519E780" w14:textId="77777777" w:rsidR="0096354A" w:rsidRDefault="002F6C8E" w:rsidP="002F6C8E">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ג' בתמוז התש"ף (25 ביוני 2020</w:t>
      </w:r>
      <w:r w:rsidR="007A0A8E">
        <w:rPr>
          <w:rStyle w:val="default"/>
          <w:rFonts w:cs="FrankRuehl" w:hint="cs"/>
          <w:rtl/>
        </w:rPr>
        <w:t>)</w:t>
      </w:r>
      <w:r w:rsidR="00734BAC">
        <w:rPr>
          <w:rStyle w:val="default"/>
          <w:rFonts w:cs="FrankRuehl" w:hint="cs"/>
          <w:rtl/>
        </w:rPr>
        <w:tab/>
      </w:r>
      <w:r>
        <w:rPr>
          <w:rStyle w:val="default"/>
          <w:rFonts w:cs="FrankRuehl" w:hint="cs"/>
          <w:rtl/>
        </w:rPr>
        <w:t>אריה מכלוף דרעי</w:t>
      </w:r>
    </w:p>
    <w:p w14:paraId="4DD2C4CF" w14:textId="77777777" w:rsidR="007A0A8E" w:rsidRPr="000C3A42" w:rsidRDefault="007A0A8E" w:rsidP="002F6C8E">
      <w:pPr>
        <w:pStyle w:val="sig-1"/>
        <w:tabs>
          <w:tab w:val="clear" w:pos="851"/>
          <w:tab w:val="clear" w:pos="2835"/>
          <w:tab w:val="clear" w:pos="4820"/>
          <w:tab w:val="center" w:pos="5670"/>
        </w:tabs>
        <w:ind w:left="0" w:right="1134"/>
        <w:rPr>
          <w:rStyle w:val="default"/>
          <w:rFonts w:cs="FrankRuehl" w:hint="cs"/>
          <w:sz w:val="22"/>
          <w:szCs w:val="22"/>
          <w:rtl/>
        </w:rPr>
      </w:pPr>
      <w:r w:rsidRPr="000C3A42">
        <w:rPr>
          <w:rStyle w:val="default"/>
          <w:rFonts w:cs="FrankRuehl" w:hint="cs"/>
          <w:sz w:val="22"/>
          <w:szCs w:val="22"/>
          <w:rtl/>
        </w:rPr>
        <w:tab/>
      </w:r>
      <w:r w:rsidR="00485966">
        <w:rPr>
          <w:rStyle w:val="default"/>
          <w:rFonts w:cs="FrankRuehl" w:hint="cs"/>
          <w:sz w:val="22"/>
          <w:szCs w:val="22"/>
          <w:rtl/>
        </w:rPr>
        <w:t xml:space="preserve">שר </w:t>
      </w:r>
      <w:r w:rsidR="0020507C">
        <w:rPr>
          <w:rStyle w:val="default"/>
          <w:rFonts w:cs="FrankRuehl" w:hint="cs"/>
          <w:sz w:val="22"/>
          <w:szCs w:val="22"/>
          <w:rtl/>
        </w:rPr>
        <w:t>הפנים</w:t>
      </w:r>
    </w:p>
    <w:p w14:paraId="29D51297" w14:textId="77777777" w:rsidR="002D24EB" w:rsidRDefault="002D24EB">
      <w:pPr>
        <w:pStyle w:val="P00"/>
        <w:spacing w:before="72"/>
        <w:ind w:left="0" w:right="1134"/>
        <w:rPr>
          <w:rStyle w:val="default"/>
          <w:rFonts w:cs="FrankRuehl" w:hint="cs"/>
          <w:rtl/>
        </w:rPr>
      </w:pPr>
    </w:p>
    <w:p w14:paraId="6E36F914" w14:textId="77777777" w:rsidR="00FF16DF" w:rsidRDefault="00FF16DF">
      <w:pPr>
        <w:pStyle w:val="P00"/>
        <w:spacing w:before="72"/>
        <w:ind w:left="0" w:right="1134"/>
        <w:rPr>
          <w:rStyle w:val="default"/>
          <w:rFonts w:cs="FrankRuehl"/>
          <w:rtl/>
        </w:rPr>
      </w:pPr>
    </w:p>
    <w:p w14:paraId="4DFE6662" w14:textId="77777777" w:rsidR="00FF16DF" w:rsidRDefault="00FF16DF">
      <w:pPr>
        <w:pStyle w:val="P00"/>
        <w:spacing w:before="72"/>
        <w:ind w:left="0" w:right="1134"/>
        <w:rPr>
          <w:rStyle w:val="default"/>
          <w:rFonts w:cs="FrankRuehl"/>
          <w:rtl/>
        </w:rPr>
      </w:pPr>
    </w:p>
    <w:p w14:paraId="33AA89A8" w14:textId="77777777" w:rsidR="00FF16DF" w:rsidRDefault="00FF16DF" w:rsidP="00FF16DF">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306FB385" w14:textId="77777777" w:rsidR="002D24EB" w:rsidRPr="00FF16DF" w:rsidRDefault="002D24EB" w:rsidP="00FF16DF">
      <w:pPr>
        <w:pStyle w:val="P00"/>
        <w:spacing w:before="72"/>
        <w:ind w:left="0" w:right="1134"/>
        <w:jc w:val="center"/>
        <w:rPr>
          <w:rStyle w:val="default"/>
          <w:rFonts w:cs="David" w:hint="cs"/>
          <w:color w:val="0000FF"/>
          <w:szCs w:val="24"/>
          <w:u w:val="single"/>
          <w:rtl/>
        </w:rPr>
      </w:pPr>
    </w:p>
    <w:sectPr w:rsidR="002D24EB" w:rsidRPr="00FF16D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60CC" w14:textId="77777777" w:rsidR="00D70797" w:rsidRPr="00482E6A" w:rsidRDefault="00D70797">
      <w:pPr>
        <w:rPr>
          <w:rFonts w:cs="Times New Roman"/>
        </w:rPr>
      </w:pPr>
      <w:r>
        <w:separator/>
      </w:r>
    </w:p>
  </w:endnote>
  <w:endnote w:type="continuationSeparator" w:id="0">
    <w:p w14:paraId="7AF4EBC6" w14:textId="77777777" w:rsidR="00D70797" w:rsidRPr="00482E6A" w:rsidRDefault="00D70797">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FB87" w14:textId="77777777" w:rsidR="00613F4E" w:rsidRDefault="00613F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EF338A5" w14:textId="77777777" w:rsidR="00613F4E" w:rsidRDefault="00613F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43D0DA2C" w14:textId="77777777" w:rsidR="00613F4E" w:rsidRDefault="00613F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7361">
      <w:rPr>
        <w:rFonts w:cs="TopType Jerushalmi"/>
        <w:noProof/>
        <w:color w:val="000000"/>
        <w:sz w:val="14"/>
        <w:szCs w:val="14"/>
      </w:rPr>
      <w:t>Z:\000000000000-law\yael\09-03-22\500_133.doc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2099" w14:textId="77777777" w:rsidR="00613F4E" w:rsidRDefault="00613F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F16DF">
      <w:rPr>
        <w:rFonts w:hAnsi="FrankRuehl" w:cs="FrankRuehl"/>
        <w:noProof/>
        <w:sz w:val="24"/>
        <w:szCs w:val="24"/>
        <w:rtl/>
      </w:rPr>
      <w:t>3</w:t>
    </w:r>
    <w:r>
      <w:rPr>
        <w:rFonts w:hAnsi="FrankRuehl" w:cs="FrankRuehl"/>
        <w:sz w:val="24"/>
        <w:szCs w:val="24"/>
        <w:rtl/>
      </w:rPr>
      <w:fldChar w:fldCharType="end"/>
    </w:r>
  </w:p>
  <w:p w14:paraId="104076DC" w14:textId="77777777" w:rsidR="00613F4E" w:rsidRDefault="00613F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141C9145" w14:textId="77777777" w:rsidR="00613F4E" w:rsidRDefault="00613F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7361">
      <w:rPr>
        <w:rFonts w:cs="TopType Jerushalmi"/>
        <w:noProof/>
        <w:color w:val="000000"/>
        <w:sz w:val="14"/>
        <w:szCs w:val="14"/>
      </w:rPr>
      <w:t>Z:\000000000000-law\yael\09-03-22\500_133.doc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8603" w14:textId="77777777" w:rsidR="00D70797" w:rsidRDefault="00D70797">
      <w:pPr>
        <w:spacing w:before="60" w:line="240" w:lineRule="auto"/>
        <w:ind w:right="1134"/>
      </w:pPr>
      <w:r>
        <w:separator/>
      </w:r>
    </w:p>
  </w:footnote>
  <w:footnote w:type="continuationSeparator" w:id="0">
    <w:p w14:paraId="0B2C037A" w14:textId="77777777" w:rsidR="00D70797" w:rsidRPr="00482E6A" w:rsidRDefault="00D70797">
      <w:pPr>
        <w:rPr>
          <w:rFonts w:cs="Times New Roman"/>
        </w:rPr>
      </w:pPr>
      <w:r>
        <w:continuationSeparator/>
      </w:r>
    </w:p>
  </w:footnote>
  <w:footnote w:id="1">
    <w:p w14:paraId="67727FE1" w14:textId="77777777" w:rsidR="003F7E20" w:rsidRPr="0021302A" w:rsidRDefault="00613F4E" w:rsidP="003F7E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w:t>
      </w:r>
      <w:r w:rsidR="00F672E3">
        <w:rPr>
          <w:rFonts w:hint="cs"/>
          <w:sz w:val="20"/>
          <w:rtl/>
        </w:rPr>
        <w:t>מו</w:t>
      </w:r>
      <w:r>
        <w:rPr>
          <w:rFonts w:hint="cs"/>
          <w:sz w:val="20"/>
          <w:rtl/>
        </w:rPr>
        <w:t xml:space="preserve"> </w:t>
      </w:r>
      <w:hyperlink r:id="rId1" w:history="1">
        <w:r w:rsidRPr="003F7E20">
          <w:rPr>
            <w:rStyle w:val="Hyperlink"/>
            <w:rFonts w:hint="cs"/>
            <w:sz w:val="20"/>
            <w:rtl/>
          </w:rPr>
          <w:t>ק"ת תש</w:t>
        </w:r>
        <w:r w:rsidR="003A7298" w:rsidRPr="003F7E20">
          <w:rPr>
            <w:rStyle w:val="Hyperlink"/>
            <w:rFonts w:hint="cs"/>
            <w:sz w:val="20"/>
            <w:rtl/>
          </w:rPr>
          <w:t>"ף</w:t>
        </w:r>
        <w:r w:rsidRPr="003F7E20">
          <w:rPr>
            <w:rStyle w:val="Hyperlink"/>
            <w:rFonts w:hint="cs"/>
            <w:sz w:val="20"/>
            <w:rtl/>
          </w:rPr>
          <w:t xml:space="preserve"> מס' </w:t>
        </w:r>
        <w:r w:rsidR="003A7298" w:rsidRPr="003F7E20">
          <w:rPr>
            <w:rStyle w:val="Hyperlink"/>
            <w:rFonts w:hint="cs"/>
            <w:sz w:val="20"/>
            <w:rtl/>
          </w:rPr>
          <w:t>8648</w:t>
        </w:r>
      </w:hyperlink>
      <w:r>
        <w:rPr>
          <w:rFonts w:hint="cs"/>
          <w:sz w:val="20"/>
          <w:rtl/>
        </w:rPr>
        <w:t xml:space="preserve"> מיום </w:t>
      </w:r>
      <w:r w:rsidR="003A7298">
        <w:rPr>
          <w:rFonts w:hint="cs"/>
          <w:sz w:val="20"/>
          <w:rtl/>
        </w:rPr>
        <w:t>9.7.2020</w:t>
      </w:r>
      <w:r>
        <w:rPr>
          <w:rFonts w:hint="cs"/>
          <w:sz w:val="20"/>
          <w:rtl/>
        </w:rPr>
        <w:t xml:space="preserve"> עמ' </w:t>
      </w:r>
      <w:r w:rsidR="003A7298">
        <w:rPr>
          <w:rFonts w:hint="cs"/>
          <w:sz w:val="20"/>
          <w:rtl/>
        </w:rPr>
        <w:t>1774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C09F" w14:textId="77777777" w:rsidR="00613F4E" w:rsidRDefault="00613F4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320A4777" w14:textId="77777777" w:rsidR="00613F4E" w:rsidRDefault="00613F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646072" w14:textId="77777777" w:rsidR="00613F4E" w:rsidRDefault="00613F4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D7482" w14:textId="77777777" w:rsidR="00613F4E" w:rsidRDefault="00613F4E" w:rsidP="006A3AF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התכנון והבני</w:t>
    </w:r>
    <w:r w:rsidR="003A7298">
      <w:rPr>
        <w:rFonts w:hAnsi="FrankRuehl" w:cs="FrankRuehl" w:hint="cs"/>
        <w:color w:val="000000"/>
        <w:sz w:val="28"/>
        <w:szCs w:val="28"/>
        <w:rtl/>
      </w:rPr>
      <w:t>י</w:t>
    </w:r>
    <w:r>
      <w:rPr>
        <w:rFonts w:hAnsi="FrankRuehl" w:cs="FrankRuehl" w:hint="cs"/>
        <w:color w:val="000000"/>
        <w:sz w:val="28"/>
        <w:szCs w:val="28"/>
        <w:rtl/>
      </w:rPr>
      <w:t>ה (</w:t>
    </w:r>
    <w:r w:rsidR="003A7298">
      <w:rPr>
        <w:rFonts w:hAnsi="FrankRuehl" w:cs="FrankRuehl" w:hint="cs"/>
        <w:color w:val="000000"/>
        <w:sz w:val="28"/>
        <w:szCs w:val="28"/>
        <w:rtl/>
      </w:rPr>
      <w:t>רישום מגרש תלת-ממדי), תש"ף-2020</w:t>
    </w:r>
  </w:p>
  <w:p w14:paraId="0E9B96E4" w14:textId="77777777" w:rsidR="00613F4E" w:rsidRDefault="00613F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F85F74" w14:textId="77777777" w:rsidR="00613F4E" w:rsidRDefault="00613F4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11DCA"/>
    <w:rsid w:val="0003532B"/>
    <w:rsid w:val="000513F4"/>
    <w:rsid w:val="000526A7"/>
    <w:rsid w:val="00083748"/>
    <w:rsid w:val="00087646"/>
    <w:rsid w:val="00095C17"/>
    <w:rsid w:val="000971CC"/>
    <w:rsid w:val="00097E35"/>
    <w:rsid w:val="000C3A42"/>
    <w:rsid w:val="000C585E"/>
    <w:rsid w:val="000E418A"/>
    <w:rsid w:val="000F7373"/>
    <w:rsid w:val="00125E31"/>
    <w:rsid w:val="00134F3B"/>
    <w:rsid w:val="00151206"/>
    <w:rsid w:val="00163BFB"/>
    <w:rsid w:val="0017375A"/>
    <w:rsid w:val="00175981"/>
    <w:rsid w:val="0018711F"/>
    <w:rsid w:val="001932C1"/>
    <w:rsid w:val="00195F3C"/>
    <w:rsid w:val="001C3A2C"/>
    <w:rsid w:val="001C58E2"/>
    <w:rsid w:val="001D670F"/>
    <w:rsid w:val="001D7632"/>
    <w:rsid w:val="001E282C"/>
    <w:rsid w:val="001E5271"/>
    <w:rsid w:val="001E7813"/>
    <w:rsid w:val="0020507C"/>
    <w:rsid w:val="0021302A"/>
    <w:rsid w:val="0022453F"/>
    <w:rsid w:val="00251A02"/>
    <w:rsid w:val="00272BE6"/>
    <w:rsid w:val="00282B6A"/>
    <w:rsid w:val="002A363F"/>
    <w:rsid w:val="002B099A"/>
    <w:rsid w:val="002B4EFD"/>
    <w:rsid w:val="002C05DD"/>
    <w:rsid w:val="002D24EB"/>
    <w:rsid w:val="002D2D43"/>
    <w:rsid w:val="002F6C8E"/>
    <w:rsid w:val="003002A4"/>
    <w:rsid w:val="003009FA"/>
    <w:rsid w:val="00307B5D"/>
    <w:rsid w:val="00317FEA"/>
    <w:rsid w:val="00320AC4"/>
    <w:rsid w:val="00343405"/>
    <w:rsid w:val="00343D08"/>
    <w:rsid w:val="00351F60"/>
    <w:rsid w:val="003522DE"/>
    <w:rsid w:val="0037126D"/>
    <w:rsid w:val="003829EE"/>
    <w:rsid w:val="00382E1F"/>
    <w:rsid w:val="003961C0"/>
    <w:rsid w:val="003965DB"/>
    <w:rsid w:val="003A0A0C"/>
    <w:rsid w:val="003A7298"/>
    <w:rsid w:val="003D4215"/>
    <w:rsid w:val="003D7E33"/>
    <w:rsid w:val="003E2224"/>
    <w:rsid w:val="003F7E20"/>
    <w:rsid w:val="004073A6"/>
    <w:rsid w:val="00412B0D"/>
    <w:rsid w:val="00414EF6"/>
    <w:rsid w:val="004201F5"/>
    <w:rsid w:val="0042349C"/>
    <w:rsid w:val="00431286"/>
    <w:rsid w:val="00485966"/>
    <w:rsid w:val="004A2CC0"/>
    <w:rsid w:val="004B1D62"/>
    <w:rsid w:val="004B5339"/>
    <w:rsid w:val="004B7B60"/>
    <w:rsid w:val="004E28A5"/>
    <w:rsid w:val="004F013D"/>
    <w:rsid w:val="004F01ED"/>
    <w:rsid w:val="005045F5"/>
    <w:rsid w:val="00520EE3"/>
    <w:rsid w:val="0052426A"/>
    <w:rsid w:val="005270E2"/>
    <w:rsid w:val="00535DB5"/>
    <w:rsid w:val="00550632"/>
    <w:rsid w:val="005619B4"/>
    <w:rsid w:val="0056441D"/>
    <w:rsid w:val="00570890"/>
    <w:rsid w:val="00597B50"/>
    <w:rsid w:val="005A769C"/>
    <w:rsid w:val="005B5EE5"/>
    <w:rsid w:val="005D08B8"/>
    <w:rsid w:val="005D108B"/>
    <w:rsid w:val="005D4B8F"/>
    <w:rsid w:val="005E517D"/>
    <w:rsid w:val="005F104F"/>
    <w:rsid w:val="00603BB4"/>
    <w:rsid w:val="00613F4E"/>
    <w:rsid w:val="0062185C"/>
    <w:rsid w:val="006253C0"/>
    <w:rsid w:val="006361CE"/>
    <w:rsid w:val="006428AC"/>
    <w:rsid w:val="006878D7"/>
    <w:rsid w:val="00692682"/>
    <w:rsid w:val="006964DE"/>
    <w:rsid w:val="006A2C1A"/>
    <w:rsid w:val="006A3AF3"/>
    <w:rsid w:val="006A4D26"/>
    <w:rsid w:val="006C548D"/>
    <w:rsid w:val="006D4A30"/>
    <w:rsid w:val="006D6824"/>
    <w:rsid w:val="006D7502"/>
    <w:rsid w:val="006E0632"/>
    <w:rsid w:val="006E0F69"/>
    <w:rsid w:val="006E70D4"/>
    <w:rsid w:val="006F0BCD"/>
    <w:rsid w:val="00701543"/>
    <w:rsid w:val="00703A32"/>
    <w:rsid w:val="007068A9"/>
    <w:rsid w:val="00713B5C"/>
    <w:rsid w:val="00720365"/>
    <w:rsid w:val="00734BAC"/>
    <w:rsid w:val="00736CAA"/>
    <w:rsid w:val="0075485F"/>
    <w:rsid w:val="0077742C"/>
    <w:rsid w:val="007873B0"/>
    <w:rsid w:val="007A0A8E"/>
    <w:rsid w:val="007C7755"/>
    <w:rsid w:val="007E2D65"/>
    <w:rsid w:val="0081633D"/>
    <w:rsid w:val="008174FC"/>
    <w:rsid w:val="008454FB"/>
    <w:rsid w:val="0084748A"/>
    <w:rsid w:val="00852A5F"/>
    <w:rsid w:val="00856456"/>
    <w:rsid w:val="00864571"/>
    <w:rsid w:val="0086705B"/>
    <w:rsid w:val="00871E36"/>
    <w:rsid w:val="00877417"/>
    <w:rsid w:val="008813A2"/>
    <w:rsid w:val="008B7E17"/>
    <w:rsid w:val="008C58ED"/>
    <w:rsid w:val="008D06D9"/>
    <w:rsid w:val="008D1DAF"/>
    <w:rsid w:val="008F70AF"/>
    <w:rsid w:val="00926781"/>
    <w:rsid w:val="00926BAA"/>
    <w:rsid w:val="00931E1D"/>
    <w:rsid w:val="00944CA8"/>
    <w:rsid w:val="00950981"/>
    <w:rsid w:val="0096354A"/>
    <w:rsid w:val="00964969"/>
    <w:rsid w:val="00965CCC"/>
    <w:rsid w:val="00982512"/>
    <w:rsid w:val="009A0A2A"/>
    <w:rsid w:val="009E514D"/>
    <w:rsid w:val="00A05B9A"/>
    <w:rsid w:val="00A11D1A"/>
    <w:rsid w:val="00A20561"/>
    <w:rsid w:val="00A265D4"/>
    <w:rsid w:val="00A3622A"/>
    <w:rsid w:val="00A43FDF"/>
    <w:rsid w:val="00A467B3"/>
    <w:rsid w:val="00A64F6F"/>
    <w:rsid w:val="00A80408"/>
    <w:rsid w:val="00A923A7"/>
    <w:rsid w:val="00AC6D97"/>
    <w:rsid w:val="00AD5F27"/>
    <w:rsid w:val="00AD73EB"/>
    <w:rsid w:val="00AE655C"/>
    <w:rsid w:val="00AF4799"/>
    <w:rsid w:val="00AF671A"/>
    <w:rsid w:val="00B05982"/>
    <w:rsid w:val="00B178FD"/>
    <w:rsid w:val="00B462C0"/>
    <w:rsid w:val="00B470A4"/>
    <w:rsid w:val="00B60E50"/>
    <w:rsid w:val="00B768A5"/>
    <w:rsid w:val="00BA0A58"/>
    <w:rsid w:val="00BB0ACF"/>
    <w:rsid w:val="00BB2E91"/>
    <w:rsid w:val="00BC5EA6"/>
    <w:rsid w:val="00BD06D5"/>
    <w:rsid w:val="00BE1320"/>
    <w:rsid w:val="00BE32E9"/>
    <w:rsid w:val="00BF7FE1"/>
    <w:rsid w:val="00C0388B"/>
    <w:rsid w:val="00C0478D"/>
    <w:rsid w:val="00C12504"/>
    <w:rsid w:val="00C20C25"/>
    <w:rsid w:val="00C210E1"/>
    <w:rsid w:val="00C341A2"/>
    <w:rsid w:val="00C4180C"/>
    <w:rsid w:val="00C50F5A"/>
    <w:rsid w:val="00C56485"/>
    <w:rsid w:val="00C56B49"/>
    <w:rsid w:val="00C62D35"/>
    <w:rsid w:val="00C7017F"/>
    <w:rsid w:val="00C76D0A"/>
    <w:rsid w:val="00C867A7"/>
    <w:rsid w:val="00C90310"/>
    <w:rsid w:val="00C95706"/>
    <w:rsid w:val="00CC3F0E"/>
    <w:rsid w:val="00CC5033"/>
    <w:rsid w:val="00CC5A70"/>
    <w:rsid w:val="00CC5EAD"/>
    <w:rsid w:val="00CC7037"/>
    <w:rsid w:val="00CE0FBE"/>
    <w:rsid w:val="00CE797D"/>
    <w:rsid w:val="00CF0011"/>
    <w:rsid w:val="00CF416F"/>
    <w:rsid w:val="00D101B1"/>
    <w:rsid w:val="00D2405D"/>
    <w:rsid w:val="00D271D9"/>
    <w:rsid w:val="00D37B6E"/>
    <w:rsid w:val="00D64214"/>
    <w:rsid w:val="00D70797"/>
    <w:rsid w:val="00D70DD8"/>
    <w:rsid w:val="00D72A48"/>
    <w:rsid w:val="00D86CC2"/>
    <w:rsid w:val="00D9326D"/>
    <w:rsid w:val="00DA0C7B"/>
    <w:rsid w:val="00DA38E8"/>
    <w:rsid w:val="00DA44A0"/>
    <w:rsid w:val="00DA7361"/>
    <w:rsid w:val="00DB6E9A"/>
    <w:rsid w:val="00DC45B4"/>
    <w:rsid w:val="00DE72FE"/>
    <w:rsid w:val="00DF4E16"/>
    <w:rsid w:val="00DF5A7F"/>
    <w:rsid w:val="00DF7A99"/>
    <w:rsid w:val="00E06533"/>
    <w:rsid w:val="00E06B33"/>
    <w:rsid w:val="00E11889"/>
    <w:rsid w:val="00E11A6D"/>
    <w:rsid w:val="00E25E9F"/>
    <w:rsid w:val="00E277B5"/>
    <w:rsid w:val="00E32C73"/>
    <w:rsid w:val="00E333A2"/>
    <w:rsid w:val="00E41310"/>
    <w:rsid w:val="00E63082"/>
    <w:rsid w:val="00E709FC"/>
    <w:rsid w:val="00E848EB"/>
    <w:rsid w:val="00EB3A7C"/>
    <w:rsid w:val="00EE617E"/>
    <w:rsid w:val="00F0230B"/>
    <w:rsid w:val="00F04DD6"/>
    <w:rsid w:val="00F10FB5"/>
    <w:rsid w:val="00F53C58"/>
    <w:rsid w:val="00F56095"/>
    <w:rsid w:val="00F672E3"/>
    <w:rsid w:val="00F73001"/>
    <w:rsid w:val="00F84AFF"/>
    <w:rsid w:val="00FA2B0E"/>
    <w:rsid w:val="00FA31AC"/>
    <w:rsid w:val="00FB5BB3"/>
    <w:rsid w:val="00FD02B6"/>
    <w:rsid w:val="00FE2526"/>
    <w:rsid w:val="00FF16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F7F0E59"/>
  <w15:chartTrackingRefBased/>
  <w15:docId w15:val="{29ADACCD-E0D0-44FE-97F7-8BA516B9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annotation reference"/>
    <w:semiHidden/>
    <w:rsid w:val="00734BAC"/>
    <w:rPr>
      <w:sz w:val="16"/>
      <w:szCs w:val="16"/>
    </w:rPr>
  </w:style>
  <w:style w:type="paragraph" w:styleId="a9">
    <w:name w:val="annotation text"/>
    <w:basedOn w:val="a"/>
    <w:semiHidden/>
    <w:rsid w:val="00734BAC"/>
    <w:rPr>
      <w:sz w:val="20"/>
      <w:szCs w:val="20"/>
    </w:rPr>
  </w:style>
  <w:style w:type="paragraph" w:styleId="aa">
    <w:name w:val="annotation subject"/>
    <w:basedOn w:val="a9"/>
    <w:next w:val="a9"/>
    <w:semiHidden/>
    <w:rsid w:val="00734BAC"/>
    <w:rPr>
      <w:b/>
      <w:bCs/>
    </w:rPr>
  </w:style>
  <w:style w:type="paragraph" w:styleId="ab">
    <w:name w:val="Balloon Text"/>
    <w:basedOn w:val="a"/>
    <w:semiHidden/>
    <w:rsid w:val="00734BAC"/>
    <w:rPr>
      <w:rFonts w:ascii="Tahoma" w:hAnsi="Tahoma" w:cs="Tahoma"/>
      <w:sz w:val="16"/>
      <w:szCs w:val="16"/>
    </w:rPr>
  </w:style>
  <w:style w:type="character" w:styleId="FollowedHyperlink">
    <w:name w:val="FollowedHyperlink"/>
    <w:rsid w:val="00852A5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6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3543</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7864350</vt:i4>
      </vt:variant>
      <vt:variant>
        <vt:i4>0</vt:i4>
      </vt:variant>
      <vt:variant>
        <vt:i4>0</vt:i4>
      </vt:variant>
      <vt:variant>
        <vt:i4>5</vt:i4>
      </vt:variant>
      <vt:variant>
        <vt:lpwstr>https://www.nevo.co.il/law_word/law06/tak-8648.pdf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תכנון ובניה</vt:lpwstr>
  </property>
  <property fmtid="{D5CDD505-2E9C-101B-9397-08002B2CF9AE}" pid="4" name="LAWNAME">
    <vt:lpwstr>תקנות התכנון והבנייה (רישום מגרש תלת-ממדי), תש"ף-2020</vt:lpwstr>
  </property>
  <property fmtid="{D5CDD505-2E9C-101B-9397-08002B2CF9AE}" pid="5" name="LAWNUMBER">
    <vt:lpwstr>0320</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MEKOR_NAME1">
    <vt:lpwstr>חוק התכנון והבניה, תשכ"ה-1965</vt:lpwstr>
  </property>
  <property fmtid="{D5CDD505-2E9C-101B-9397-08002B2CF9AE}" pid="22" name="MEKOR_SAIF1">
    <vt:lpwstr>69X1אXבX;138אXאX2X;265X</vt:lpwstr>
  </property>
  <property fmtid="{D5CDD505-2E9C-101B-9397-08002B2CF9AE}" pid="23" name="NOSE11">
    <vt:lpwstr>רשויות ומשפט מנהלי</vt:lpwstr>
  </property>
  <property fmtid="{D5CDD505-2E9C-101B-9397-08002B2CF9AE}" pid="24" name="NOSE21">
    <vt:lpwstr>תכנון ובניה</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קניין</vt:lpwstr>
  </property>
  <property fmtid="{D5CDD505-2E9C-101B-9397-08002B2CF9AE}" pid="28" name="NOSE32">
    <vt:lpwstr>מקרקעין</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LAWID1">
    <vt:lpwstr>91073</vt:lpwstr>
  </property>
  <property fmtid="{D5CDD505-2E9C-101B-9397-08002B2CF9AE}" pid="63" name="LINKK1">
    <vt:lpwstr>https://www.nevo.co.il/law_word/law06/tak-8648.pdf‏;רשומות - תקנות כלליות#פורסמו ק"ת תש"ף מס' ‏‏8648# מיום 9.7.2020 עמ' 1774‏</vt:lpwstr>
  </property>
  <property fmtid="{D5CDD505-2E9C-101B-9397-08002B2CF9AE}" pid="64" name="LINKK2">
    <vt:lpwstr/>
  </property>
  <property fmtid="{D5CDD505-2E9C-101B-9397-08002B2CF9AE}" pid="65" name="LINKK3">
    <vt:lpwstr/>
  </property>
</Properties>
</file>