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DDC6" w14:textId="77777777"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</w:t>
      </w:r>
      <w:r w:rsidR="00D925C2">
        <w:rPr>
          <w:rFonts w:cs="FrankRuehl" w:hint="cs"/>
          <w:sz w:val="32"/>
          <w:rtl/>
        </w:rPr>
        <w:t xml:space="preserve"> מס' 2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תש"ף-2020</w:t>
      </w:r>
    </w:p>
    <w:p w14:paraId="0D6B0060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5CFA17B3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016C0A0B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28C9FD92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A1B30" w:rsidRPr="004A1B30" w14:paraId="76D93D79" w14:textId="77777777" w:rsidTr="004A1B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119F02" w14:textId="77777777" w:rsidR="004A1B30" w:rsidRPr="004A1B30" w:rsidRDefault="004A1B30" w:rsidP="004A1B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0DF452" w14:textId="77777777" w:rsidR="004A1B30" w:rsidRPr="004A1B30" w:rsidRDefault="004A1B30" w:rsidP="004A1B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תוקף רישיונות נהיגה</w:t>
            </w:r>
          </w:p>
        </w:tc>
        <w:tc>
          <w:tcPr>
            <w:tcW w:w="567" w:type="dxa"/>
          </w:tcPr>
          <w:p w14:paraId="3D62AED4" w14:textId="77777777" w:rsidR="004A1B30" w:rsidRPr="004A1B30" w:rsidRDefault="004A1B30" w:rsidP="004A1B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תוקף רישיונות נהיגה" w:history="1">
              <w:r w:rsidRPr="004A1B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D9C7F8" w14:textId="77777777" w:rsidR="004A1B30" w:rsidRPr="004A1B30" w:rsidRDefault="004A1B30" w:rsidP="004A1B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1B30" w:rsidRPr="004A1B30" w14:paraId="6E2CF744" w14:textId="77777777" w:rsidTr="004A1B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1836A2" w14:textId="77777777" w:rsidR="004A1B30" w:rsidRPr="004A1B30" w:rsidRDefault="004A1B30" w:rsidP="004A1B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6F49914" w14:textId="77777777" w:rsidR="004A1B30" w:rsidRPr="004A1B30" w:rsidRDefault="004A1B30" w:rsidP="004A1B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התליית רישיונות הוראת שעה</w:t>
            </w:r>
          </w:p>
        </w:tc>
        <w:tc>
          <w:tcPr>
            <w:tcW w:w="567" w:type="dxa"/>
          </w:tcPr>
          <w:p w14:paraId="30A15EE5" w14:textId="77777777" w:rsidR="004A1B30" w:rsidRPr="004A1B30" w:rsidRDefault="004A1B30" w:rsidP="004A1B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ראת שעה   התליית רישיונות הוראת שעה" w:history="1">
              <w:r w:rsidRPr="004A1B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C24DBC" w14:textId="77777777" w:rsidR="004A1B30" w:rsidRPr="004A1B30" w:rsidRDefault="004A1B30" w:rsidP="004A1B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E16E0F7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5EC147E8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925C2">
        <w:rPr>
          <w:rFonts w:cs="FrankRuehl"/>
          <w:sz w:val="32"/>
          <w:rtl/>
        </w:rPr>
        <w:lastRenderedPageBreak/>
        <w:t>תקנות התעבורה (</w:t>
      </w:r>
      <w:r w:rsidR="00D925C2">
        <w:rPr>
          <w:rFonts w:cs="FrankRuehl" w:hint="cs"/>
          <w:sz w:val="32"/>
          <w:rtl/>
        </w:rPr>
        <w:t>הוראת שעה מס' 2), תש"ף-2020</w:t>
      </w:r>
      <w:r>
        <w:rPr>
          <w:rStyle w:val="default"/>
          <w:rtl/>
        </w:rPr>
        <w:footnoteReference w:customMarkFollows="1" w:id="1"/>
        <w:t>*</w:t>
      </w:r>
    </w:p>
    <w:p w14:paraId="37F089DD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D925C2"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 w:hint="cs"/>
          <w:rtl/>
        </w:rPr>
        <w:t xml:space="preserve"> לפקודת התעבורה</w:t>
      </w:r>
      <w:r w:rsidR="00D925C2">
        <w:rPr>
          <w:rStyle w:val="default"/>
          <w:rFonts w:cs="FrankRuehl" w:hint="cs"/>
          <w:rtl/>
        </w:rPr>
        <w:t xml:space="preserve">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מתקין תקנות אלה:</w:t>
      </w:r>
    </w:p>
    <w:p w14:paraId="21E5C36C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E0692D2">
          <v:rect id="_x0000_s2050" style="position:absolute;left:0;text-align:left;margin-left:464.5pt;margin-top:8.05pt;width:75.05pt;height:37.05pt;z-index:251656704" o:allowincell="f" filled="f" stroked="f" strokecolor="lime" strokeweight=".25pt">
            <v:textbox style="mso-next-textbox:#_x0000_s2050" inset="0,0,0,0">
              <w:txbxContent>
                <w:p w14:paraId="78E5FA47" w14:textId="77777777" w:rsidR="0096572F" w:rsidRDefault="00C13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D925C2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תוקף רישיונות נהיגה</w:t>
                  </w:r>
                </w:p>
                <w:p w14:paraId="29BF76BF" w14:textId="77777777" w:rsidR="005E1E8C" w:rsidRDefault="005E1E8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(הוראת שעה) (תיקון)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על אף האמור בתקנות 173, 174(א), 174א(א), 196(ד) ו-207ב לתקנות התעבורה, התשכ"א-1961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התקנות העיקריות)</w:t>
      </w:r>
      <w:r w:rsidR="005E1E8C">
        <w:rPr>
          <w:rStyle w:val="default"/>
          <w:rFonts w:cs="FrankRuehl" w:hint="cs"/>
          <w:rtl/>
        </w:rPr>
        <w:t xml:space="preserve"> </w:t>
      </w:r>
      <w:r w:rsidR="005E1E8C" w:rsidRPr="00BD5903">
        <w:rPr>
          <w:rStyle w:val="default"/>
          <w:rFonts w:cs="FrankRuehl" w:hint="cs"/>
          <w:rtl/>
        </w:rPr>
        <w:t>לגבי רישיון נהיגה שתקופת תוקפו מסתיימת</w:t>
      </w:r>
      <w:r w:rsidR="00D925C2">
        <w:rPr>
          <w:rStyle w:val="default"/>
          <w:rFonts w:cs="FrankRuehl" w:hint="cs"/>
          <w:rtl/>
        </w:rPr>
        <w:t xml:space="preserve"> בתקופה שמיום פרסומן של תקנות אלה עד יום כ"ב בסיוון התש"ף (14 ביוני 2020)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התקופה הקובעת), יחולו הוראות אלה:</w:t>
      </w:r>
    </w:p>
    <w:p w14:paraId="0686BB70" w14:textId="77777777" w:rsidR="00D925C2" w:rsidRDefault="00BD5903" w:rsidP="00BD590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3D3B6904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470.25pt;margin-top:7.1pt;width:1in;height:18.8pt;z-index:251658752" filled="f" stroked="f">
            <v:textbox style="mso-next-textbox:#_x0000_s2056" inset="1mm,0,1mm,0">
              <w:txbxContent>
                <w:p w14:paraId="4A4977DE" w14:textId="77777777" w:rsidR="00BD5903" w:rsidRDefault="00BD5903" w:rsidP="00BD590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(הוראת שעה) (תיקון) תש"ף-2020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 w:rsidR="00D925C2">
        <w:rPr>
          <w:rStyle w:val="default"/>
          <w:rFonts w:cs="FrankRuehl" w:hint="cs"/>
          <w:rtl/>
        </w:rPr>
        <w:t>1)</w:t>
      </w:r>
      <w:r w:rsidR="00D925C2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רישיון נהיגה </w:t>
      </w:r>
      <w:r w:rsidR="005E1E8C">
        <w:rPr>
          <w:rStyle w:val="default"/>
          <w:rFonts w:cs="FrankRuehl" w:hint="cs"/>
          <w:rtl/>
        </w:rPr>
        <w:t>כאמור</w:t>
      </w:r>
      <w:r w:rsidR="00D925C2">
        <w:rPr>
          <w:rStyle w:val="default"/>
          <w:rFonts w:cs="FrankRuehl" w:hint="cs"/>
          <w:rtl/>
        </w:rPr>
        <w:t xml:space="preserve"> מחודש בזה לתקופה של 90 ימים מתום תקופת תוקפו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תקופת הארכה);</w:t>
      </w:r>
    </w:p>
    <w:p w14:paraId="79D169D0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אגרה בעד תקופת ההארכה תיכלל באגרת חידוש רישיון הנהיגה לפי תקנה 174(א) לתקנות העיקריות, ובעל רישיון נהיגה שהוארך כאמור ישלם אותה עד 90 ימים מתום תקופת ההארכה;</w:t>
      </w:r>
    </w:p>
    <w:p w14:paraId="71D53E41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רישיון נהיגה החייב בבדיקות רפואיות חוזרות כאמור בתקנה 196 לתקנות העיקריות, יעבור אותן עד 90 ימים מתום תקופת ההארכה;</w:t>
      </w:r>
    </w:p>
    <w:p w14:paraId="1CC240D2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רישיון נהיגה החייב בבחינות או בבדיקות לפי תקנה 207ב לתקנות העיקריות יעמוד בהן עד 90 ימים מתום תקופת ההארכה;</w:t>
      </w:r>
    </w:p>
    <w:p w14:paraId="633D7FD8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שבמהלך התקופה הקובעת הסתיימה התקופה שבה הוא היה נהג חדש כמשמעותו בסעיף 12א לפקודה, והוא זכאי לחידוש רישיונו לפי תקנה 173(א)(6), לא ייחשב נהג חדש בתקופת ההארכה.</w:t>
      </w:r>
    </w:p>
    <w:p w14:paraId="495E6D37" w14:textId="77777777" w:rsidR="00F44744" w:rsidRPr="00C20DA5" w:rsidRDefault="00F44744" w:rsidP="00F4474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4"/>
      <w:r w:rsidRPr="00C20DA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23.3.2020</w:t>
      </w:r>
    </w:p>
    <w:p w14:paraId="4690B876" w14:textId="77777777" w:rsidR="00F44744" w:rsidRPr="00C20DA5" w:rsidRDefault="00F44744" w:rsidP="00F4474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20DA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(תיקון) תש"ף-2020</w:t>
      </w:r>
    </w:p>
    <w:p w14:paraId="39016CC5" w14:textId="77777777" w:rsidR="00F44744" w:rsidRPr="00C20DA5" w:rsidRDefault="00F44744" w:rsidP="00F4474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C20DA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8411</w:t>
        </w:r>
      </w:hyperlink>
      <w:r w:rsidRPr="00C20DA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23.3.2020 עמ' 860</w:t>
      </w:r>
    </w:p>
    <w:p w14:paraId="06B69C9C" w14:textId="77777777" w:rsidR="00F44744" w:rsidRPr="00C20DA5" w:rsidRDefault="00F44744" w:rsidP="00F4474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בתקנות 173, 174(א), 174א(א), 196(ד) ו-207ב לתקנות התעבורה, התשכ"א-1961 (להלן 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התקנות העיקריות)</w:t>
      </w:r>
      <w:r w:rsidR="005E1E8C"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E1E8C"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לגבי רישיון נהיגה שתקופת תוקפו מסתיימת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בתקופה שמיום פרסומן של תקנות אלה עד יום כ"ב בסיוון התש"ף (14 ביוני 2020) (להלן 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התקופה הקובעת), יחולו הוראות אלה:</w:t>
      </w:r>
    </w:p>
    <w:p w14:paraId="26A2B463" w14:textId="77777777" w:rsidR="00F44744" w:rsidRPr="00BA720E" w:rsidRDefault="00F44744" w:rsidP="00BA720E">
      <w:pPr>
        <w:pStyle w:val="P00"/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רישיון נהיגה </w:t>
      </w:r>
      <w:r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אשר תקופת תוקפו מסתיימת בתקופה הקובעת</w:t>
      </w:r>
      <w:r w:rsidR="005E1E8C"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E1E8C"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כאמור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מחודש בזה לתקופה של 90 ימים מתום תקופת תוקפו (להלן 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תקופת הארכה);</w:t>
      </w:r>
      <w:bookmarkEnd w:id="1"/>
    </w:p>
    <w:p w14:paraId="4AEEF7C8" w14:textId="77777777" w:rsidR="00D925C2" w:rsidRDefault="00D925C2" w:rsidP="00D925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B38996B">
          <v:rect id="_x0000_s2054" style="position:absolute;left:0;text-align:left;margin-left:464.5pt;margin-top:8.05pt;width:75.05pt;height:36.7pt;z-index:251657728" o:allowincell="f" filled="f" stroked="f" strokecolor="lime" strokeweight=".25pt">
            <v:textbox style="mso-next-textbox:#_x0000_s2054" inset="0,0,0,0">
              <w:txbxContent>
                <w:p w14:paraId="2B11F6C7" w14:textId="77777777" w:rsidR="00D925C2" w:rsidRDefault="00D925C2" w:rsidP="00D925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התליית רישיונות</w:t>
                  </w:r>
                </w:p>
                <w:p w14:paraId="6B34EAA9" w14:textId="77777777" w:rsidR="00FB7C6E" w:rsidRDefault="00FB7C6E" w:rsidP="00D925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הוראת שעה (תיקון) תש</w:t>
                  </w:r>
                  <w:r w:rsidR="00A2261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פ"א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מי שהותלה רישיון הנהיגה שבבעלותו </w:t>
      </w:r>
      <w:r w:rsidR="00FB7C6E" w:rsidRPr="00FB7C6E">
        <w:rPr>
          <w:rStyle w:val="default"/>
          <w:rFonts w:cs="FrankRuehl" w:hint="cs"/>
          <w:rtl/>
        </w:rPr>
        <w:t xml:space="preserve">החל ביום </w:t>
      </w:r>
      <w:r w:rsidR="00C20DA5" w:rsidRPr="00C20DA5">
        <w:rPr>
          <w:rStyle w:val="default"/>
          <w:rFonts w:cs="FrankRuehl" w:hint="cs"/>
          <w:rtl/>
        </w:rPr>
        <w:t>י"ט בניסן התשפ"א (1 באפריל 2021</w:t>
      </w:r>
      <w:r w:rsidR="00FB7C6E" w:rsidRPr="00FB7C6E">
        <w:rPr>
          <w:rStyle w:val="default"/>
          <w:rFonts w:cs="FrankRuehl" w:hint="cs"/>
          <w:rtl/>
        </w:rPr>
        <w:t xml:space="preserve">) עד יום </w:t>
      </w:r>
      <w:r w:rsidR="00C20DA5" w:rsidRPr="00C20DA5">
        <w:rPr>
          <w:rStyle w:val="default"/>
          <w:rFonts w:cs="FrankRuehl" w:hint="cs"/>
          <w:rtl/>
        </w:rPr>
        <w:t>ל' בסיוון התשפ"ב (29 ביוני 2022</w:t>
      </w:r>
      <w:r w:rsidR="00FB7C6E" w:rsidRPr="00FB7C6E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לפי תקנה 551(ה) לתקנות העיקריות, תיחשב ההתליה כבטלה עד ליום </w:t>
      </w:r>
      <w:r w:rsidR="00C20DA5" w:rsidRPr="00C20DA5">
        <w:rPr>
          <w:rStyle w:val="default"/>
          <w:rFonts w:cs="FrankRuehl" w:hint="cs"/>
          <w:rtl/>
        </w:rPr>
        <w:t>א' בתמוז התשפ"ב (30 ביוני 2022</w:t>
      </w:r>
      <w:r>
        <w:rPr>
          <w:rStyle w:val="default"/>
          <w:rFonts w:cs="FrankRuehl" w:hint="cs"/>
          <w:rtl/>
        </w:rPr>
        <w:t>), והיא תח</w:t>
      </w:r>
      <w:r w:rsidR="00FB7C6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דש בתום התקופה האמורה.</w:t>
      </w:r>
    </w:p>
    <w:p w14:paraId="4CA487E0" w14:textId="77777777" w:rsidR="00FB7C6E" w:rsidRPr="00C20DA5" w:rsidRDefault="00FB7C6E" w:rsidP="00FB7C6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5"/>
      <w:r w:rsidRPr="00C20DA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15.6.2020</w:t>
      </w:r>
    </w:p>
    <w:p w14:paraId="5EFD7C82" w14:textId="77777777" w:rsidR="00FB7C6E" w:rsidRPr="00C20DA5" w:rsidRDefault="00FB7C6E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20DA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(תיקון מס' 2) תש"ף-2020</w:t>
      </w:r>
    </w:p>
    <w:p w14:paraId="3D9E62CA" w14:textId="77777777" w:rsidR="00FB7C6E" w:rsidRPr="00C20DA5" w:rsidRDefault="00FB7C6E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C20DA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8675</w:t>
        </w:r>
      </w:hyperlink>
      <w:r w:rsidRPr="00C20DA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30.7.2020 עמ' 1878</w:t>
      </w:r>
    </w:p>
    <w:p w14:paraId="0040B7E1" w14:textId="77777777" w:rsidR="00A2261B" w:rsidRPr="00C20DA5" w:rsidRDefault="00A2261B" w:rsidP="00A2261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 שהותלה רישיון הנהיגה שבבעלותו </w:t>
      </w:r>
      <w:r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ערב התקופה הקובעת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החל ביום כ' באדר התש"ף (16 במרס 2020) עד יום ט"ו בטבת התשפ"א (31 בדצמבר 2020)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תקנה 551(ה) לתקנות העיקריות, תיחשב ההתליה כבטלה עד ליום </w:t>
      </w:r>
      <w:r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כ"ו באלול התש"ף (15 בספטמבר 2020)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י"ז באדר התשפ"א (1 במרס 2021)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והיא תחודש בתום התקופה האמורה.</w:t>
      </w:r>
    </w:p>
    <w:p w14:paraId="4DDAD3B5" w14:textId="77777777" w:rsidR="00A2261B" w:rsidRPr="00C20DA5" w:rsidRDefault="00A2261B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EF89D98" w14:textId="77777777" w:rsidR="00A2261B" w:rsidRPr="00C20DA5" w:rsidRDefault="00A2261B" w:rsidP="00FB7C6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20DA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16.11.2020</w:t>
      </w:r>
    </w:p>
    <w:p w14:paraId="02C2CC74" w14:textId="77777777" w:rsidR="00A2261B" w:rsidRPr="00C20DA5" w:rsidRDefault="00A2261B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20DA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(תיקון) תשפ"א-2020</w:t>
      </w:r>
    </w:p>
    <w:p w14:paraId="062A37C4" w14:textId="77777777" w:rsidR="00A2261B" w:rsidRPr="00C20DA5" w:rsidRDefault="00A2261B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C20DA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8899</w:t>
        </w:r>
      </w:hyperlink>
      <w:r w:rsidRPr="00C20DA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16.11.2020 עמ' 448</w:t>
      </w:r>
    </w:p>
    <w:p w14:paraId="1CAA0178" w14:textId="77777777" w:rsidR="00374CC3" w:rsidRPr="00C20DA5" w:rsidRDefault="00374CC3" w:rsidP="00374CC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 שהותלה רישיון הנהיגה שבבעלותו החל ביום כ' באדר התש"ף (16 במרס 2020) עד יום </w:t>
      </w:r>
      <w:r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ט"ו בטבת התשפ"א (31 בדצמבר 2020)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בניסן התשפ"א (31 במרס 2021)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תקנה 551(ה) לתקנות העיקריות, תיחשב ההתליה כבטלה עד ליום </w:t>
      </w:r>
      <w:r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י"ז באדר התשפ"א (1 במרס 2021)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כ"ו בטבת התשפ"ב (30 בדצמבר 2021)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והיא תחודש בתום התקופה האמורה.</w:t>
      </w:r>
    </w:p>
    <w:p w14:paraId="410729F5" w14:textId="77777777" w:rsidR="00374CC3" w:rsidRPr="00C20DA5" w:rsidRDefault="00374CC3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AE170A3" w14:textId="77777777" w:rsidR="00374CC3" w:rsidRPr="00C20DA5" w:rsidRDefault="00374CC3" w:rsidP="00FB7C6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20DA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1.4.2021</w:t>
      </w:r>
    </w:p>
    <w:p w14:paraId="45AAEA17" w14:textId="77777777" w:rsidR="00374CC3" w:rsidRPr="00C20DA5" w:rsidRDefault="00374CC3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20DA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(תיקון) תשפ"ב-2021</w:t>
      </w:r>
    </w:p>
    <w:p w14:paraId="48E35C22" w14:textId="77777777" w:rsidR="00374CC3" w:rsidRPr="00C20DA5" w:rsidRDefault="00374CC3" w:rsidP="00FB7C6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C20DA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9875</w:t>
        </w:r>
      </w:hyperlink>
      <w:r w:rsidRPr="00C20DA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31.12.2021 עמ' 1528</w:t>
      </w:r>
    </w:p>
    <w:p w14:paraId="55524DC8" w14:textId="77777777" w:rsidR="00FB7C6E" w:rsidRPr="00FB7C6E" w:rsidRDefault="00FB7C6E" w:rsidP="00FB7C6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20DA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 שהותלה רישיון הנהיגה שבבעלותו החל ביום </w:t>
      </w:r>
      <w:r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כ' באדר התש"ף (16 במרס 2020)</w:t>
      </w:r>
      <w:r w:rsidR="00374CC3"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4CC3"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י"ט בניסן התשפ"א (1 באפריל 2021)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יום </w:t>
      </w:r>
      <w:r w:rsidR="00A2261B"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י"ח בניסן התשפ"א (31 במרס 2021)</w:t>
      </w:r>
      <w:r w:rsidR="00374CC3"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4CC3"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ל' בסיוון התשפ"ב (29 ביוני 2022)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תקנה 551(ה) לתקנות העיקריות, תיחשב ההתליה כבטלה עד ליום </w:t>
      </w:r>
      <w:r w:rsidR="00A2261B" w:rsidRPr="00C20DA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כ"ו בטבת התשפ"ב (30 בדצמבר 2021)</w:t>
      </w:r>
      <w:r w:rsidR="00374CC3"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4CC3" w:rsidRPr="00C20DA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א' בתמוז התשפ"ב (30 ביוני 2022)</w:t>
      </w:r>
      <w:r w:rsidRPr="00C20DA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והיא תחודש בתום התקופה האמורה.</w:t>
      </w:r>
      <w:bookmarkEnd w:id="3"/>
    </w:p>
    <w:p w14:paraId="517ECBCB" w14:textId="77777777" w:rsidR="00D925C2" w:rsidRDefault="00D925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5D184C" w14:textId="77777777" w:rsidR="00C13B70" w:rsidRDefault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79BE26" w14:textId="77777777" w:rsidR="0096572F" w:rsidRDefault="00D925C2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כ' באדר התש"ף (16 במרס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בצלאל סמוטריץ'</w:t>
      </w:r>
    </w:p>
    <w:p w14:paraId="3780ADE4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5E9BE7DB" w14:textId="77777777" w:rsidR="00D925C2" w:rsidRDefault="00D925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1AA935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DA1843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CE1C384" w14:textId="77777777" w:rsidR="00C601EE" w:rsidRDefault="00C601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167E7D" w14:textId="77777777" w:rsidR="00C601EE" w:rsidRDefault="00C601EE" w:rsidP="00C601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FF4BA9" w14:textId="77777777" w:rsidR="004A1B30" w:rsidRDefault="004A1B30" w:rsidP="00C601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1B3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F209" w14:textId="77777777" w:rsidR="00E93150" w:rsidRDefault="00E93150">
      <w:r>
        <w:separator/>
      </w:r>
    </w:p>
  </w:endnote>
  <w:endnote w:type="continuationSeparator" w:id="0">
    <w:p w14:paraId="6AFEF267" w14:textId="77777777" w:rsidR="00E93150" w:rsidRDefault="00E9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768A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D66E84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5A8462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78A7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422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9A785EB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C96DC1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64FB" w14:textId="77777777" w:rsidR="00E93150" w:rsidRDefault="00E9315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8C801C" w14:textId="77777777" w:rsidR="00E93150" w:rsidRDefault="00E93150">
      <w:r>
        <w:continuationSeparator/>
      </w:r>
    </w:p>
  </w:footnote>
  <w:footnote w:id="1">
    <w:p w14:paraId="574095F4" w14:textId="77777777" w:rsidR="00E46F45" w:rsidRDefault="0096572F" w:rsidP="00E46F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="00F44744">
          <w:rPr>
            <w:rStyle w:val="Hyperlink"/>
            <w:rFonts w:cs="FrankRuehl" w:hint="cs"/>
            <w:rtl/>
          </w:rPr>
          <w:t>ק"</w:t>
        </w:r>
        <w:r w:rsidRPr="00E46F45">
          <w:rPr>
            <w:rStyle w:val="Hyperlink"/>
            <w:rFonts w:cs="FrankRuehl" w:hint="cs"/>
            <w:rtl/>
          </w:rPr>
          <w:t>ת תש</w:t>
        </w:r>
        <w:r w:rsidR="00D925C2" w:rsidRPr="00E46F45">
          <w:rPr>
            <w:rStyle w:val="Hyperlink"/>
            <w:rFonts w:cs="FrankRuehl" w:hint="cs"/>
            <w:rtl/>
          </w:rPr>
          <w:t>"ף</w:t>
        </w:r>
        <w:r w:rsidRPr="00E46F45">
          <w:rPr>
            <w:rStyle w:val="Hyperlink"/>
            <w:rFonts w:cs="FrankRuehl" w:hint="cs"/>
            <w:rtl/>
          </w:rPr>
          <w:t xml:space="preserve"> מס' </w:t>
        </w:r>
        <w:r w:rsidR="00D925C2" w:rsidRPr="00E46F45">
          <w:rPr>
            <w:rStyle w:val="Hyperlink"/>
            <w:rFonts w:cs="FrankRuehl" w:hint="cs"/>
            <w:rtl/>
          </w:rPr>
          <w:t>8388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D925C2">
        <w:rPr>
          <w:rFonts w:cs="FrankRuehl" w:hint="cs"/>
          <w:rtl/>
        </w:rPr>
        <w:t>16.3.2020</w:t>
      </w:r>
      <w:r>
        <w:rPr>
          <w:rFonts w:cs="FrankRuehl" w:hint="cs"/>
          <w:rtl/>
        </w:rPr>
        <w:t xml:space="preserve"> עמ' </w:t>
      </w:r>
      <w:r w:rsidR="00D925C2">
        <w:rPr>
          <w:rFonts w:cs="FrankRuehl" w:hint="cs"/>
          <w:rtl/>
        </w:rPr>
        <w:t>766</w:t>
      </w:r>
      <w:r>
        <w:rPr>
          <w:rFonts w:cs="FrankRuehl" w:hint="cs"/>
          <w:rtl/>
        </w:rPr>
        <w:t>.</w:t>
      </w:r>
    </w:p>
    <w:p w14:paraId="63C5A57A" w14:textId="77777777" w:rsidR="006126D9" w:rsidRDefault="00F44744" w:rsidP="006126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6126D9">
          <w:rPr>
            <w:rStyle w:val="Hyperlink"/>
            <w:rFonts w:cs="FrankRuehl" w:hint="cs"/>
            <w:rtl/>
          </w:rPr>
          <w:t>ק"ת תש"ף מס' 8411</w:t>
        </w:r>
      </w:hyperlink>
      <w:r>
        <w:rPr>
          <w:rFonts w:cs="FrankRuehl" w:hint="cs"/>
          <w:rtl/>
        </w:rPr>
        <w:t xml:space="preserve"> מיום 23.3.2020 עמ' 860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 </w:t>
      </w:r>
      <w:r w:rsidR="00A2261B">
        <w:rPr>
          <w:rFonts w:cs="FrankRuehl" w:hint="cs"/>
          <w:rtl/>
        </w:rPr>
        <w:t xml:space="preserve">מס' 2 תש"ף-2020 </w:t>
      </w:r>
      <w:r>
        <w:rPr>
          <w:rFonts w:cs="FrankRuehl" w:hint="cs"/>
          <w:rtl/>
        </w:rPr>
        <w:t>(תיקון) תש"ף-2020.</w:t>
      </w:r>
    </w:p>
    <w:p w14:paraId="306A327B" w14:textId="77777777" w:rsidR="00085A2C" w:rsidRDefault="00085A2C" w:rsidP="00085A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FB7C6E" w:rsidRPr="00085A2C">
          <w:rPr>
            <w:rStyle w:val="Hyperlink"/>
            <w:rFonts w:cs="FrankRuehl" w:hint="cs"/>
            <w:rtl/>
          </w:rPr>
          <w:t>ק"ת תש"ף מס' 8675</w:t>
        </w:r>
      </w:hyperlink>
      <w:r w:rsidR="00FB7C6E">
        <w:rPr>
          <w:rFonts w:cs="FrankRuehl" w:hint="cs"/>
          <w:rtl/>
        </w:rPr>
        <w:t xml:space="preserve"> מיום 30.7.2020 עמ' 1878 </w:t>
      </w:r>
      <w:r w:rsidR="00FB7C6E">
        <w:rPr>
          <w:rFonts w:cs="FrankRuehl"/>
          <w:rtl/>
        </w:rPr>
        <w:t>–</w:t>
      </w:r>
      <w:r w:rsidR="00FB7C6E">
        <w:rPr>
          <w:rFonts w:cs="FrankRuehl" w:hint="cs"/>
          <w:rtl/>
        </w:rPr>
        <w:t xml:space="preserve"> הוראת שעה </w:t>
      </w:r>
      <w:r w:rsidR="00A2261B">
        <w:rPr>
          <w:rFonts w:cs="FrankRuehl" w:hint="cs"/>
          <w:rtl/>
        </w:rPr>
        <w:t xml:space="preserve">מס' 2 תש"ף-2020 </w:t>
      </w:r>
      <w:r w:rsidR="00FB7C6E">
        <w:rPr>
          <w:rFonts w:cs="FrankRuehl" w:hint="cs"/>
          <w:rtl/>
        </w:rPr>
        <w:t>(תיקון מס' 2) תש"ף-2020; תחילתו ביום 15.6.2020.</w:t>
      </w:r>
    </w:p>
    <w:p w14:paraId="751F6781" w14:textId="77777777" w:rsidR="008E0E69" w:rsidRDefault="008E0E69" w:rsidP="008E0E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A2261B" w:rsidRPr="008E0E69">
          <w:rPr>
            <w:rStyle w:val="Hyperlink"/>
            <w:rFonts w:cs="FrankRuehl" w:hint="cs"/>
            <w:rtl/>
          </w:rPr>
          <w:t>ק"ת תשפ"א מס' 8899</w:t>
        </w:r>
      </w:hyperlink>
      <w:r w:rsidR="00A2261B">
        <w:rPr>
          <w:rFonts w:cs="FrankRuehl" w:hint="cs"/>
          <w:rtl/>
        </w:rPr>
        <w:t xml:space="preserve"> מיום 16.11.2020 עמ' 448 </w:t>
      </w:r>
      <w:r w:rsidR="00A2261B">
        <w:rPr>
          <w:rFonts w:cs="FrankRuehl"/>
          <w:rtl/>
        </w:rPr>
        <w:t>–</w:t>
      </w:r>
      <w:r w:rsidR="00A2261B">
        <w:rPr>
          <w:rFonts w:cs="FrankRuehl" w:hint="cs"/>
          <w:rtl/>
        </w:rPr>
        <w:t xml:space="preserve"> הוראת שעה מס' 2 תש"ף-2020 (תיקון) תשפ"א-2020.</w:t>
      </w:r>
    </w:p>
    <w:p w14:paraId="50D2C35D" w14:textId="77777777" w:rsidR="003B4226" w:rsidRDefault="003B4226" w:rsidP="003B4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374CC3" w:rsidRPr="003B4226">
          <w:rPr>
            <w:rStyle w:val="Hyperlink"/>
            <w:rFonts w:cs="FrankRuehl" w:hint="cs"/>
            <w:rtl/>
          </w:rPr>
          <w:t>ק"ת תשפ"ב מס' 9875</w:t>
        </w:r>
      </w:hyperlink>
      <w:r w:rsidR="00374CC3">
        <w:rPr>
          <w:rFonts w:cs="FrankRuehl" w:hint="cs"/>
          <w:rtl/>
        </w:rPr>
        <w:t xml:space="preserve"> מיום 31.12.2021 עמ' 1528 </w:t>
      </w:r>
      <w:r w:rsidR="00374CC3">
        <w:rPr>
          <w:rFonts w:cs="FrankRuehl" w:hint="eastAsia"/>
          <w:rtl/>
        </w:rPr>
        <w:t>–</w:t>
      </w:r>
      <w:r w:rsidR="00374CC3">
        <w:rPr>
          <w:rFonts w:cs="FrankRuehl" w:hint="cs"/>
          <w:rtl/>
        </w:rPr>
        <w:t xml:space="preserve"> הוראת שעה מס' 2 תש"ף-2020 (תיקון) תשפ"ב-2021; תחילתן ביום 1.4.2021.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145F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133C7374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25F532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1711" w14:textId="77777777"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 מס' 2), תש"ף-2020</w:t>
    </w:r>
  </w:p>
  <w:p w14:paraId="3846BD45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D7CE98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85A2C"/>
    <w:rsid w:val="001763CC"/>
    <w:rsid w:val="00192FC8"/>
    <w:rsid w:val="0025045D"/>
    <w:rsid w:val="00352E08"/>
    <w:rsid w:val="00374CC3"/>
    <w:rsid w:val="003B4226"/>
    <w:rsid w:val="004629E2"/>
    <w:rsid w:val="004A1B30"/>
    <w:rsid w:val="004B41A2"/>
    <w:rsid w:val="005D7D8A"/>
    <w:rsid w:val="005E1E8C"/>
    <w:rsid w:val="006126D9"/>
    <w:rsid w:val="006802A6"/>
    <w:rsid w:val="006F01E8"/>
    <w:rsid w:val="00704FEC"/>
    <w:rsid w:val="008E0E69"/>
    <w:rsid w:val="0096572F"/>
    <w:rsid w:val="009E0918"/>
    <w:rsid w:val="00A2261B"/>
    <w:rsid w:val="00A34D8F"/>
    <w:rsid w:val="00A72F63"/>
    <w:rsid w:val="00AF39FF"/>
    <w:rsid w:val="00B80807"/>
    <w:rsid w:val="00BA720E"/>
    <w:rsid w:val="00BD48E8"/>
    <w:rsid w:val="00BD5903"/>
    <w:rsid w:val="00C13B70"/>
    <w:rsid w:val="00C20DA5"/>
    <w:rsid w:val="00C271F5"/>
    <w:rsid w:val="00C601EE"/>
    <w:rsid w:val="00D24F5E"/>
    <w:rsid w:val="00D366EC"/>
    <w:rsid w:val="00D925C2"/>
    <w:rsid w:val="00DC5761"/>
    <w:rsid w:val="00E46F45"/>
    <w:rsid w:val="00E8605E"/>
    <w:rsid w:val="00E93150"/>
    <w:rsid w:val="00E95F26"/>
    <w:rsid w:val="00F44744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FA0BF68"/>
  <w15:chartTrackingRefBased/>
  <w15:docId w15:val="{1FFB6653-DA48-4DD1-8CCA-1B3826C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44744"/>
    <w:rPr>
      <w:color w:val="605E5C"/>
      <w:shd w:val="clear" w:color="auto" w:fill="E1DFDD"/>
    </w:rPr>
  </w:style>
  <w:style w:type="character" w:customStyle="1" w:styleId="P000">
    <w:name w:val="P00 תו"/>
    <w:link w:val="P00"/>
    <w:rsid w:val="00BD5903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8899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06/tak-8675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411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9875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675.pdf" TargetMode="External"/><Relationship Id="rId2" Type="http://schemas.openxmlformats.org/officeDocument/2006/relationships/hyperlink" Target="https://www.nevo.co.il/law_word/law06/tak-8411.pdf" TargetMode="External"/><Relationship Id="rId1" Type="http://schemas.openxmlformats.org/officeDocument/2006/relationships/hyperlink" Target="http://www.nevo.co.il/Law_word/law06/tak-8388.pdf" TargetMode="External"/><Relationship Id="rId5" Type="http://schemas.openxmlformats.org/officeDocument/2006/relationships/hyperlink" Target="https://www.nevo.co.il/law_word/law06/tak-9875.pdf" TargetMode="External"/><Relationship Id="rId4" Type="http://schemas.openxmlformats.org/officeDocument/2006/relationships/hyperlink" Target="https://www.nevo.co.il/law_word/law06/tak-88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3803</CharactersWithSpaces>
  <SharedDoc>false</SharedDoc>
  <HLinks>
    <vt:vector size="7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8060956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https://www.nevo.co.il/Law_word/law06/tak-9875.pdf</vt:lpwstr>
      </vt:variant>
      <vt:variant>
        <vt:lpwstr/>
      </vt:variant>
      <vt:variant>
        <vt:i4>7798803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https://www.nevo.co.il/Law_word/law06/tak-8899.pdf</vt:lpwstr>
      </vt:variant>
      <vt:variant>
        <vt:lpwstr/>
      </vt:variant>
      <vt:variant>
        <vt:i4>7667741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https://www.nevo.co.il/Law_word/law06/tak-8675.pdf</vt:lpwstr>
      </vt:variant>
      <vt:variant>
        <vt:lpwstr/>
      </vt:variant>
      <vt:variant>
        <vt:i4>7536667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https://www.nevo.co.il/Law_word/law06/tak-8411.pdf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8060956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https://www.nevo.co.il/law_word/law06/tak-9875.pdf</vt:lpwstr>
      </vt:variant>
      <vt:variant>
        <vt:lpwstr/>
      </vt:variant>
      <vt:variant>
        <vt:i4>7798803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https://www.nevo.co.il/law_word/law06/tak-8899.pdf</vt:lpwstr>
      </vt:variant>
      <vt:variant>
        <vt:lpwstr/>
      </vt:variant>
      <vt:variant>
        <vt:i4>7667741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https://www.nevo.co.il/law_word/law06/tak-8675.pdf</vt:lpwstr>
      </vt:variant>
      <vt:variant>
        <vt:lpwstr/>
      </vt:variant>
      <vt:variant>
        <vt:i4>7536667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https://www.nevo.co.il/law_word/law06/tak-8411.pdf</vt:lpwstr>
      </vt:variant>
      <vt:variant>
        <vt:lpwstr/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 מס' 2), תש"ף-2020</vt:lpwstr>
  </property>
  <property fmtid="{D5CDD505-2E9C-101B-9397-08002B2CF9AE}" pid="5" name="LAWNUMBER">
    <vt:lpwstr>0254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13X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>https://www.nevo.co.il/law_word/law06/tak-8411.pdf‏;רשומות - תקנות כלליות#תוקנו ק"ת תש"ף מס' ‏‏8411 #מיום 23.3.2020 עמ' 860 – הוראת שעה (תיקון) תש"ף-2020‏</vt:lpwstr>
  </property>
  <property fmtid="{D5CDD505-2E9C-101B-9397-08002B2CF9AE}" pid="51" name="LINKK3">
    <vt:lpwstr>https://www.nevo.co.il/law_word/law06/tak-8675.pdf‏;רשומות - תקנות כלליות#ק"ת תש"ף מס' 8675 ‏‏#מיום 30.7.2020 עמ' 1878 – הוראת שעה (תיקון מס' 2) תש"ף-2020; תחילתו ביום 15.6.2020‏</vt:lpwstr>
  </property>
  <property fmtid="{D5CDD505-2E9C-101B-9397-08002B2CF9AE}" pid="52" name="LINKK4">
    <vt:lpwstr>https://www.nevo.co.il/law_word/law06/tak-8899.pdf;‎רשומות - תקנות כלליות#ק"ת תשפ"א מס' 8899 ‏‏#מיום 16.11.2020 עמ' 448 – הוראת שעה מס' 2 תש"ף-2020 (תיקון) תשפ"א-2020‏</vt:lpwstr>
  </property>
  <property fmtid="{D5CDD505-2E9C-101B-9397-08002B2CF9AE}" pid="53" name="LINKK5">
    <vt:lpwstr>https://www.nevo.co.il/law_word/law06/tak-9875.pdf;‎רשומות - תקנות כלליות#ק"ת תשפ"ב מס' 9875 ‏‏#מיום 31.12.2021 עמ' 1528 – הוראת שעה מס' 2 תש"ף-2020 (תיקון) תשפ"ב-2021; תחילתן ביום 1.4.2021‏</vt:lpwstr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5227</vt:lpwstr>
  </property>
  <property fmtid="{D5CDD505-2E9C-101B-9397-08002B2CF9AE}" pid="65" name="LINKK1">
    <vt:lpwstr>http://www.nevo.co.il/Law_word/law06/tak-8388.pdf‏;רשומות - תקנות כלליות#פורסמו ק"ת תש"ף מס' ‏‏8388 #מיום 16.3.2020 עמ' 766‏</vt:lpwstr>
  </property>
</Properties>
</file>