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221" w:rsidRDefault="00F0622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התעבורה, תשכ"א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:rsidR="00F06221" w:rsidRDefault="00F06221">
      <w:pPr>
        <w:pStyle w:val="big-header"/>
        <w:ind w:left="0" w:right="1134"/>
        <w:rPr>
          <w:rFonts w:cs="FrankRuehl"/>
          <w:color w:val="008000"/>
          <w:sz w:val="32"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:rsidR="00613B66" w:rsidRPr="00613B66" w:rsidRDefault="00613B66" w:rsidP="00613B66">
      <w:pPr>
        <w:spacing w:line="320" w:lineRule="auto"/>
        <w:jc w:val="left"/>
        <w:rPr>
          <w:rFonts w:cs="FrankRuehl"/>
          <w:szCs w:val="26"/>
          <w:rtl/>
        </w:rPr>
      </w:pPr>
    </w:p>
    <w:p w:rsidR="00613B66" w:rsidRDefault="00613B66" w:rsidP="00613B66">
      <w:pPr>
        <w:spacing w:line="320" w:lineRule="auto"/>
        <w:jc w:val="left"/>
        <w:rPr>
          <w:rtl/>
        </w:rPr>
      </w:pPr>
    </w:p>
    <w:p w:rsidR="00613B66" w:rsidRPr="00613B66" w:rsidRDefault="00613B66" w:rsidP="00613B66">
      <w:pPr>
        <w:spacing w:line="320" w:lineRule="auto"/>
        <w:jc w:val="left"/>
        <w:rPr>
          <w:rFonts w:cs="Miriam"/>
          <w:szCs w:val="22"/>
          <w:rtl/>
        </w:rPr>
      </w:pPr>
      <w:r w:rsidRPr="00613B66">
        <w:rPr>
          <w:rFonts w:cs="Miriam"/>
          <w:szCs w:val="22"/>
          <w:rtl/>
        </w:rPr>
        <w:t>רשויות ומשפט מנהלי</w:t>
      </w:r>
      <w:r w:rsidRPr="00613B66">
        <w:rPr>
          <w:rFonts w:cs="FrankRuehl"/>
          <w:szCs w:val="26"/>
          <w:rtl/>
        </w:rPr>
        <w:t xml:space="preserve"> – תעבורה</w:t>
      </w:r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p w:rsidR="00F06221" w:rsidRDefault="00F06221">
      <w:pPr>
        <w:pStyle w:val="P00"/>
        <w:spacing w:before="72"/>
        <w:ind w:left="3132" w:right="1134"/>
        <w:rPr>
          <w:rStyle w:val="default"/>
          <w:rFonts w:hint="cs"/>
          <w:sz w:val="28"/>
          <w:rtl/>
        </w:rPr>
      </w:pPr>
      <w:hyperlink r:id="rId7" w:history="1">
        <w:r>
          <w:rPr>
            <w:rStyle w:val="Hyperlink"/>
            <w:rFonts w:cs="FrankRuehl"/>
            <w:sz w:val="28"/>
            <w:rtl/>
          </w:rPr>
          <w:t>רבדים לסעיפים 169-1</w:t>
        </w:r>
      </w:hyperlink>
    </w:p>
    <w:p w:rsidR="00F06221" w:rsidRDefault="00F06221">
      <w:pPr>
        <w:pStyle w:val="P00"/>
        <w:spacing w:before="72"/>
        <w:ind w:left="3132" w:right="1134"/>
        <w:rPr>
          <w:rStyle w:val="default"/>
          <w:rFonts w:hint="cs"/>
          <w:sz w:val="28"/>
          <w:rtl/>
        </w:rPr>
      </w:pPr>
      <w:hyperlink r:id="rId8" w:history="1">
        <w:r>
          <w:rPr>
            <w:rStyle w:val="Hyperlink"/>
            <w:rFonts w:cs="FrankRuehl" w:hint="eastAsia"/>
            <w:sz w:val="28"/>
            <w:rtl/>
          </w:rPr>
          <w:t>רבדים</w:t>
        </w:r>
        <w:r>
          <w:rPr>
            <w:rStyle w:val="Hyperlink"/>
            <w:rFonts w:cs="FrankRuehl"/>
            <w:sz w:val="28"/>
            <w:rtl/>
          </w:rPr>
          <w:t xml:space="preserve"> לסעיפים 265-170</w:t>
        </w:r>
      </w:hyperlink>
    </w:p>
    <w:p w:rsidR="00F06221" w:rsidRDefault="00F06221">
      <w:pPr>
        <w:pStyle w:val="P00"/>
        <w:spacing w:before="72"/>
        <w:ind w:left="3132" w:right="1134"/>
        <w:rPr>
          <w:rStyle w:val="default"/>
          <w:rFonts w:hint="cs"/>
          <w:sz w:val="28"/>
          <w:rtl/>
        </w:rPr>
      </w:pPr>
      <w:hyperlink r:id="rId9" w:history="1">
        <w:r>
          <w:rPr>
            <w:rStyle w:val="Hyperlink"/>
            <w:rFonts w:cs="FrankRuehl" w:hint="eastAsia"/>
            <w:sz w:val="28"/>
            <w:rtl/>
          </w:rPr>
          <w:t>רבדים</w:t>
        </w:r>
        <w:r>
          <w:rPr>
            <w:rStyle w:val="Hyperlink"/>
            <w:rFonts w:cs="FrankRuehl"/>
            <w:sz w:val="28"/>
            <w:rtl/>
          </w:rPr>
          <w:t xml:space="preserve"> לסעיפים 398-266</w:t>
        </w:r>
      </w:hyperlink>
    </w:p>
    <w:p w:rsidR="00F06221" w:rsidRDefault="00F06221">
      <w:pPr>
        <w:pStyle w:val="P00"/>
        <w:spacing w:before="72"/>
        <w:ind w:left="3132" w:right="1134"/>
        <w:rPr>
          <w:rStyle w:val="default"/>
          <w:rFonts w:hint="cs"/>
          <w:sz w:val="22"/>
          <w:szCs w:val="22"/>
          <w:rtl/>
        </w:rPr>
      </w:pPr>
      <w:hyperlink r:id="rId10" w:history="1">
        <w:r>
          <w:rPr>
            <w:rStyle w:val="Hyperlink"/>
            <w:rFonts w:cs="FrankRuehl" w:hint="eastAsia"/>
            <w:sz w:val="28"/>
            <w:rtl/>
          </w:rPr>
          <w:t>רבדים</w:t>
        </w:r>
        <w:r>
          <w:rPr>
            <w:rStyle w:val="Hyperlink"/>
            <w:rFonts w:cs="FrankRuehl"/>
            <w:sz w:val="28"/>
            <w:rtl/>
          </w:rPr>
          <w:t xml:space="preserve"> לסעיפים 590-399</w:t>
        </w:r>
      </w:hyperlink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sectPr w:rsidR="00F0622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6DD4" w:rsidRDefault="00576DD4">
      <w:r>
        <w:separator/>
      </w:r>
    </w:p>
  </w:endnote>
  <w:endnote w:type="continuationSeparator" w:id="0">
    <w:p w:rsidR="00576DD4" w:rsidRDefault="0057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Z:\000000000000-law\yael\07-12-31\P230_011-tafrit.doc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3B6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Z:\000000000000-law\yael\07-12-31\P230_011-tafrit.doc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6DD4" w:rsidRDefault="00576DD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76DD4" w:rsidRDefault="00576DD4">
      <w:pPr>
        <w:spacing w:before="60" w:line="240" w:lineRule="auto"/>
        <w:ind w:right="1134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התעבורה, תשכ"א–1961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התעבורה, תשכ"א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B96"/>
    <w:multiLevelType w:val="hybridMultilevel"/>
    <w:tmpl w:val="BE8228E2"/>
    <w:lvl w:ilvl="0" w:tplc="F320B12E">
      <w:start w:val="551"/>
      <w:numFmt w:val="decimal"/>
      <w:lvlText w:val="%1."/>
      <w:lvlJc w:val="left"/>
      <w:pPr>
        <w:tabs>
          <w:tab w:val="num" w:pos="990"/>
        </w:tabs>
        <w:ind w:left="990" w:righ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164785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5122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89E"/>
    <w:rsid w:val="00576DD4"/>
    <w:rsid w:val="00613B66"/>
    <w:rsid w:val="008B389E"/>
    <w:rsid w:val="009966EC"/>
    <w:rsid w:val="00F0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 fill="f" fillcolor="white" stroke="f">
      <v:fill color="white" on="f"/>
      <v:stroke on="f"/>
      <v:textbox inset="1mm,0,1mm,0"/>
    </o:shapedefaults>
    <o:shapelayout v:ext="edit">
      <o:idmap v:ext="edit" data="1,2,4"/>
    </o:shapelayout>
  </w:shapeDefaults>
  <w:decimalSymbol w:val="."/>
  <w:listSeparator w:val=","/>
  <w15:chartTrackingRefBased/>
  <w15:docId w15:val="{6F105DBE-7B84-48DD-98E6-2617F1AA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FrankRuehl"/>
      <w:sz w:val="20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FrankRuehl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rFonts w:ascii="Times New Roman" w:hAnsi="Times New Roman" w:cs="Times New Roman"/>
      <w:sz w:val="22"/>
      <w:szCs w:val="22"/>
      <w:vertAlign w:val="superscript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1/P230_011b.do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1/P230_011a.doc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1/P230_011d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1/P230_011c.do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428</CharactersWithSpaces>
  <SharedDoc>false</SharedDoc>
  <HLinks>
    <vt:vector size="24" baseType="variant">
      <vt:variant>
        <vt:i4>6619254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http://www.nevo.co.il/Law_word/law01/P230_011d.doc</vt:lpwstr>
      </vt:variant>
      <vt:variant>
        <vt:lpwstr/>
      </vt:variant>
      <vt:variant>
        <vt:i4>6422646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http://www.nevo.co.il/Law_word/law01/P230_011c.doc</vt:lpwstr>
      </vt:variant>
      <vt:variant>
        <vt:lpwstr/>
      </vt:variant>
      <vt:variant>
        <vt:i4>6488182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http://www.nevo.co.il/Law_word/law01/P230_011b.doc</vt:lpwstr>
      </vt:variant>
      <vt:variant>
        <vt:lpwstr/>
      </vt:variant>
      <vt:variant>
        <vt:i4>6291574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http://www.nevo.co.il/Law_word/law01/P230_011a.doc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comp99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התעבורה, תשכ"א-1961 - רבדים</vt:lpwstr>
  </property>
  <property fmtid="{D5CDD505-2E9C-101B-9397-08002B2CF9AE}" pid="5" name="LAWNUMBER">
    <vt:lpwstr>0011a</vt:lpwstr>
  </property>
  <property fmtid="{D5CDD505-2E9C-101B-9397-08002B2CF9AE}" pid="6" name="TYPE">
    <vt:lpwstr>01</vt:lpwstr>
  </property>
  <property fmtid="{D5CDD505-2E9C-101B-9397-08002B2CF9AE}" pid="7" name="LINKK8">
    <vt:lpwstr/>
  </property>
  <property fmtid="{D5CDD505-2E9C-101B-9397-08002B2CF9AE}" pid="8" name="LINKK9">
    <vt:lpwstr/>
  </property>
  <property fmtid="{D5CDD505-2E9C-101B-9397-08002B2CF9AE}" pid="9" name="LINKK10">
    <vt:lpwstr/>
  </property>
  <property fmtid="{D5CDD505-2E9C-101B-9397-08002B2CF9AE}" pid="10" name="DATE">
    <vt:lpwstr/>
  </property>
  <property fmtid="{D5CDD505-2E9C-101B-9397-08002B2CF9AE}" pid="11" name="HEBDATE">
    <vt:lpwstr/>
  </property>
  <property fmtid="{D5CDD505-2E9C-101B-9397-08002B2CF9AE}" pid="12" name="SEFER">
    <vt:lpwstr/>
  </property>
  <property fmtid="{D5CDD505-2E9C-101B-9397-08002B2CF9AE}" pid="13" name="LAWDATE">
    <vt:lpwstr/>
  </property>
  <property fmtid="{D5CDD505-2E9C-101B-9397-08002B2CF9AE}" pid="14" name="LAWHEBDATE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JUDGE">
    <vt:lpwstr/>
  </property>
  <property fmtid="{D5CDD505-2E9C-101B-9397-08002B2CF9AE}" pid="21" name="LAWYER">
    <vt:lpwstr/>
  </property>
  <property fmtid="{D5CDD505-2E9C-101B-9397-08002B2CF9AE}" pid="22" name="APPELLANT">
    <vt:lpwstr/>
  </property>
  <property fmtid="{D5CDD505-2E9C-101B-9397-08002B2CF9AE}" pid="23" name="APPELLEE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CITY">
    <vt:lpwstr/>
  </property>
  <property fmtid="{D5CDD505-2E9C-101B-9397-08002B2CF9AE}" pid="28" name="PSAKDIN">
    <vt:lpwstr/>
  </property>
  <property fmtid="{D5CDD505-2E9C-101B-9397-08002B2CF9AE}" pid="29" name="VOLUME">
    <vt:lpwstr/>
  </property>
  <property fmtid="{D5CDD505-2E9C-101B-9397-08002B2CF9AE}" pid="30" name="PART">
    <vt:lpwstr/>
  </property>
  <property fmtid="{D5CDD505-2E9C-101B-9397-08002B2CF9AE}" pid="31" name="PAGE">
    <vt:lpwstr/>
  </property>
  <property fmtid="{D5CDD505-2E9C-101B-9397-08002B2CF9AE}" pid="32" name="PADIMAIL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  <property fmtid="{D5CDD505-2E9C-101B-9397-08002B2CF9AE}" pid="38" name="LINKK6">
    <vt:lpwstr/>
  </property>
  <property fmtid="{D5CDD505-2E9C-101B-9397-08002B2CF9AE}" pid="39" name="LINKK7">
    <vt:lpwstr/>
  </property>
  <property fmtid="{D5CDD505-2E9C-101B-9397-08002B2CF9AE}" pid="40" name="NOSE11">
    <vt:lpwstr>רשויות ומשפט מנהלי</vt:lpwstr>
  </property>
  <property fmtid="{D5CDD505-2E9C-101B-9397-08002B2CF9AE}" pid="41" name="NOSE21">
    <vt:lpwstr>תעבורה</vt:lpwstr>
  </property>
  <property fmtid="{D5CDD505-2E9C-101B-9397-08002B2CF9AE}" pid="42" name="NOSE31">
    <vt:lpwstr/>
  </property>
  <property fmtid="{D5CDD505-2E9C-101B-9397-08002B2CF9AE}" pid="43" name="NOSE41">
    <vt:lpwstr/>
  </property>
  <property fmtid="{D5CDD505-2E9C-101B-9397-08002B2CF9AE}" pid="44" name="NOSE12">
    <vt:lpwstr/>
  </property>
  <property fmtid="{D5CDD505-2E9C-101B-9397-08002B2CF9AE}" pid="45" name="NOSE22">
    <vt:lpwstr/>
  </property>
  <property fmtid="{D5CDD505-2E9C-101B-9397-08002B2CF9AE}" pid="46" name="NOSE32">
    <vt:lpwstr/>
  </property>
  <property fmtid="{D5CDD505-2E9C-101B-9397-08002B2CF9AE}" pid="47" name="NOSE42">
    <vt:lpwstr/>
  </property>
  <property fmtid="{D5CDD505-2E9C-101B-9397-08002B2CF9AE}" pid="48" name="NOSE13">
    <vt:lpwstr/>
  </property>
  <property fmtid="{D5CDD505-2E9C-101B-9397-08002B2CF9AE}" pid="49" name="NOSE23">
    <vt:lpwstr/>
  </property>
  <property fmtid="{D5CDD505-2E9C-101B-9397-08002B2CF9AE}" pid="50" name="NOSE33">
    <vt:lpwstr/>
  </property>
  <property fmtid="{D5CDD505-2E9C-101B-9397-08002B2CF9AE}" pid="51" name="NOSE43">
    <vt:lpwstr/>
  </property>
  <property fmtid="{D5CDD505-2E9C-101B-9397-08002B2CF9AE}" pid="52" name="NOSE14">
    <vt:lpwstr/>
  </property>
  <property fmtid="{D5CDD505-2E9C-101B-9397-08002B2CF9AE}" pid="53" name="NOSE24">
    <vt:lpwstr/>
  </property>
  <property fmtid="{D5CDD505-2E9C-101B-9397-08002B2CF9AE}" pid="54" name="NOSE34">
    <vt:lpwstr/>
  </property>
  <property fmtid="{D5CDD505-2E9C-101B-9397-08002B2CF9AE}" pid="55" name="NOSE44">
    <vt:lpwstr/>
  </property>
  <property fmtid="{D5CDD505-2E9C-101B-9397-08002B2CF9AE}" pid="56" name="NOSE15">
    <vt:lpwstr/>
  </property>
  <property fmtid="{D5CDD505-2E9C-101B-9397-08002B2CF9AE}" pid="57" name="NOSE25">
    <vt:lpwstr/>
  </property>
  <property fmtid="{D5CDD505-2E9C-101B-9397-08002B2CF9AE}" pid="58" name="NOSE35">
    <vt:lpwstr/>
  </property>
  <property fmtid="{D5CDD505-2E9C-101B-9397-08002B2CF9AE}" pid="59" name="NOSE45">
    <vt:lpwstr/>
  </property>
  <property fmtid="{D5CDD505-2E9C-101B-9397-08002B2CF9AE}" pid="60" name="NOSE16">
    <vt:lpwstr/>
  </property>
  <property fmtid="{D5CDD505-2E9C-101B-9397-08002B2CF9AE}" pid="61" name="NOSE26">
    <vt:lpwstr/>
  </property>
  <property fmtid="{D5CDD505-2E9C-101B-9397-08002B2CF9AE}" pid="62" name="NOSE36">
    <vt:lpwstr/>
  </property>
  <property fmtid="{D5CDD505-2E9C-101B-9397-08002B2CF9AE}" pid="63" name="NOSE46">
    <vt:lpwstr/>
  </property>
  <property fmtid="{D5CDD505-2E9C-101B-9397-08002B2CF9AE}" pid="64" name="NOSE17">
    <vt:lpwstr/>
  </property>
  <property fmtid="{D5CDD505-2E9C-101B-9397-08002B2CF9AE}" pid="65" name="NOSE27">
    <vt:lpwstr/>
  </property>
  <property fmtid="{D5CDD505-2E9C-101B-9397-08002B2CF9AE}" pid="66" name="NOSE37">
    <vt:lpwstr/>
  </property>
  <property fmtid="{D5CDD505-2E9C-101B-9397-08002B2CF9AE}" pid="67" name="NOSE47">
    <vt:lpwstr/>
  </property>
  <property fmtid="{D5CDD505-2E9C-101B-9397-08002B2CF9AE}" pid="68" name="NOSE18">
    <vt:lpwstr/>
  </property>
  <property fmtid="{D5CDD505-2E9C-101B-9397-08002B2CF9AE}" pid="69" name="NOSE28">
    <vt:lpwstr/>
  </property>
  <property fmtid="{D5CDD505-2E9C-101B-9397-08002B2CF9AE}" pid="70" name="NOSE38">
    <vt:lpwstr/>
  </property>
  <property fmtid="{D5CDD505-2E9C-101B-9397-08002B2CF9AE}" pid="71" name="NOSE48">
    <vt:lpwstr/>
  </property>
  <property fmtid="{D5CDD505-2E9C-101B-9397-08002B2CF9AE}" pid="72" name="NOSE19">
    <vt:lpwstr/>
  </property>
  <property fmtid="{D5CDD505-2E9C-101B-9397-08002B2CF9AE}" pid="73" name="NOSE29">
    <vt:lpwstr/>
  </property>
  <property fmtid="{D5CDD505-2E9C-101B-9397-08002B2CF9AE}" pid="74" name="NOSE39">
    <vt:lpwstr/>
  </property>
  <property fmtid="{D5CDD505-2E9C-101B-9397-08002B2CF9AE}" pid="75" name="NOSE49">
    <vt:lpwstr/>
  </property>
  <property fmtid="{D5CDD505-2E9C-101B-9397-08002B2CF9AE}" pid="76" name="NOSE110">
    <vt:lpwstr/>
  </property>
  <property fmtid="{D5CDD505-2E9C-101B-9397-08002B2CF9AE}" pid="77" name="NOSE210">
    <vt:lpwstr/>
  </property>
  <property fmtid="{D5CDD505-2E9C-101B-9397-08002B2CF9AE}" pid="78" name="NOSE310">
    <vt:lpwstr/>
  </property>
  <property fmtid="{D5CDD505-2E9C-101B-9397-08002B2CF9AE}" pid="79" name="NOSE410">
    <vt:lpwstr/>
  </property>
</Properties>
</file>