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977" w:rsidRDefault="00041977" w:rsidP="005106AA">
      <w:pPr>
        <w:pStyle w:val="big-header"/>
        <w:ind w:left="0" w:right="1134"/>
        <w:rPr>
          <w:rFonts w:hint="cs"/>
          <w:rtl/>
        </w:rPr>
      </w:pPr>
      <w:r>
        <w:rPr>
          <w:rtl/>
        </w:rPr>
        <w:t xml:space="preserve">תקנות </w:t>
      </w:r>
      <w:r w:rsidR="005106AA">
        <w:rPr>
          <w:rFonts w:hint="cs"/>
          <w:rtl/>
        </w:rPr>
        <w:t>התקשורת (בזק ושידורים)</w:t>
      </w:r>
      <w:r>
        <w:rPr>
          <w:rtl/>
        </w:rPr>
        <w:t xml:space="preserve"> (הפסקה, עיכוב או הגבלה של פעולות בזק ושירותי בזק), תשמ"ה-1985</w:t>
      </w:r>
    </w:p>
    <w:p w:rsidR="00BE7F4F" w:rsidRDefault="00BE7F4F" w:rsidP="00BE7F4F">
      <w:pPr>
        <w:spacing w:line="320" w:lineRule="auto"/>
        <w:jc w:val="left"/>
        <w:rPr>
          <w:rFonts w:hint="cs"/>
          <w:rtl/>
        </w:rPr>
      </w:pPr>
    </w:p>
    <w:p w:rsidR="00AB4508" w:rsidRDefault="00AB4508" w:rsidP="00BE7F4F">
      <w:pPr>
        <w:spacing w:line="320" w:lineRule="auto"/>
        <w:jc w:val="left"/>
        <w:rPr>
          <w:rFonts w:hint="cs"/>
          <w:rtl/>
        </w:rPr>
      </w:pPr>
    </w:p>
    <w:p w:rsidR="000E6076" w:rsidRPr="00BE7F4F" w:rsidRDefault="00BE7F4F" w:rsidP="00BE7F4F">
      <w:pPr>
        <w:spacing w:line="320" w:lineRule="auto"/>
        <w:jc w:val="left"/>
        <w:rPr>
          <w:rFonts w:cs="Miriam"/>
          <w:szCs w:val="22"/>
          <w:rtl/>
        </w:rPr>
      </w:pPr>
      <w:r w:rsidRPr="00BE7F4F">
        <w:rPr>
          <w:rFonts w:cs="Miriam"/>
          <w:szCs w:val="22"/>
          <w:rtl/>
        </w:rPr>
        <w:t>רשויות ומשפט מנהלי</w:t>
      </w:r>
      <w:r w:rsidRPr="00BE7F4F">
        <w:rPr>
          <w:rFonts w:cs="FrankRuehl"/>
          <w:szCs w:val="26"/>
          <w:rtl/>
        </w:rPr>
        <w:t xml:space="preserve"> – תקשורת – בזק ושידורים – שירותים</w:t>
      </w:r>
    </w:p>
    <w:p w:rsidR="00041977" w:rsidRDefault="00041977">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0" w:tooltip="הגדרות"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הגדרות</w:t>
            </w:r>
          </w:p>
        </w:tc>
        <w:tc>
          <w:tcPr>
            <w:tcW w:w="1247" w:type="dxa"/>
          </w:tcPr>
          <w:p w:rsidR="00041977" w:rsidRDefault="00041977">
            <w:pPr>
              <w:spacing w:line="240" w:lineRule="auto"/>
              <w:jc w:val="left"/>
              <w:rPr>
                <w:rFonts w:cs="Frankruhel"/>
                <w:sz w:val="24"/>
              </w:rPr>
            </w:pPr>
            <w:r>
              <w:rPr>
                <w:rFonts w:cs="Frankruhel"/>
                <w:sz w:val="24"/>
                <w:rtl/>
              </w:rPr>
              <w:t xml:space="preserve">סעיף 1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2</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 w:tooltip="ניתוק שירות וחידושו לבקשת מנוי"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ניתוק שירות וחידושו לבקשת מנוי</w:t>
            </w:r>
          </w:p>
        </w:tc>
        <w:tc>
          <w:tcPr>
            <w:tcW w:w="1247" w:type="dxa"/>
          </w:tcPr>
          <w:p w:rsidR="00041977" w:rsidRDefault="00041977">
            <w:pPr>
              <w:spacing w:line="240" w:lineRule="auto"/>
              <w:jc w:val="left"/>
              <w:rPr>
                <w:rFonts w:cs="Frankruhel"/>
                <w:sz w:val="24"/>
              </w:rPr>
            </w:pPr>
            <w:r>
              <w:rPr>
                <w:rFonts w:cs="Frankruhel"/>
                <w:sz w:val="24"/>
                <w:rtl/>
              </w:rPr>
              <w:t xml:space="preserve">סעיף 2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2" w:tooltip="הפסקת שירות לבקשת מנוי"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הפסקת שירות לבקשת מנוי</w:t>
            </w:r>
          </w:p>
        </w:tc>
        <w:tc>
          <w:tcPr>
            <w:tcW w:w="1247" w:type="dxa"/>
          </w:tcPr>
          <w:p w:rsidR="00041977" w:rsidRDefault="00041977">
            <w:pPr>
              <w:spacing w:line="240" w:lineRule="auto"/>
              <w:jc w:val="left"/>
              <w:rPr>
                <w:rFonts w:cs="Frankruhel"/>
                <w:sz w:val="24"/>
              </w:rPr>
            </w:pPr>
            <w:r>
              <w:rPr>
                <w:rFonts w:cs="Frankruhel"/>
                <w:sz w:val="24"/>
                <w:rtl/>
              </w:rPr>
              <w:t xml:space="preserve">סעיף 3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3</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3" w:tooltip="חיבור מנוי נוסף לטלפון"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חיבור מנוי נוסף לטלפון</w:t>
            </w:r>
          </w:p>
        </w:tc>
        <w:tc>
          <w:tcPr>
            <w:tcW w:w="1247" w:type="dxa"/>
          </w:tcPr>
          <w:p w:rsidR="00041977" w:rsidRDefault="00041977">
            <w:pPr>
              <w:spacing w:line="240" w:lineRule="auto"/>
              <w:jc w:val="left"/>
              <w:rPr>
                <w:rFonts w:cs="Frankruhel"/>
                <w:sz w:val="24"/>
              </w:rPr>
            </w:pPr>
            <w:r>
              <w:rPr>
                <w:rFonts w:cs="Frankruhel"/>
                <w:sz w:val="24"/>
                <w:rtl/>
              </w:rPr>
              <w:t xml:space="preserve">סעיף 4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4" w:tooltip="הפסקת שיחות"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הפסקת שיחות</w:t>
            </w:r>
          </w:p>
        </w:tc>
        <w:tc>
          <w:tcPr>
            <w:tcW w:w="1247" w:type="dxa"/>
          </w:tcPr>
          <w:p w:rsidR="00041977" w:rsidRDefault="00041977">
            <w:pPr>
              <w:spacing w:line="240" w:lineRule="auto"/>
              <w:jc w:val="left"/>
              <w:rPr>
                <w:rFonts w:cs="Frankruhel"/>
                <w:sz w:val="24"/>
              </w:rPr>
            </w:pPr>
            <w:r>
              <w:rPr>
                <w:rFonts w:cs="Frankruhel"/>
                <w:sz w:val="24"/>
                <w:rtl/>
              </w:rPr>
              <w:t xml:space="preserve">סעיף 5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5" w:tooltip="ניתוק שירות שלא לפי בקשת מנוי"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ניתוק שירות שלא לפי בקשת מנוי</w:t>
            </w:r>
          </w:p>
        </w:tc>
        <w:tc>
          <w:tcPr>
            <w:tcW w:w="1247" w:type="dxa"/>
          </w:tcPr>
          <w:p w:rsidR="00041977" w:rsidRDefault="00041977">
            <w:pPr>
              <w:spacing w:line="240" w:lineRule="auto"/>
              <w:jc w:val="left"/>
              <w:rPr>
                <w:rFonts w:cs="Frankruhel"/>
                <w:sz w:val="24"/>
              </w:rPr>
            </w:pPr>
            <w:r>
              <w:rPr>
                <w:rFonts w:cs="Frankruhel"/>
                <w:sz w:val="24"/>
                <w:rtl/>
              </w:rPr>
              <w:t xml:space="preserve">סעיף 6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4</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6" w:tooltip="הפסקת שירות שלא לפי בקשת מנוי"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הפסקת שירות שלא לפי בקשת מנוי</w:t>
            </w:r>
          </w:p>
        </w:tc>
        <w:tc>
          <w:tcPr>
            <w:tcW w:w="1247" w:type="dxa"/>
          </w:tcPr>
          <w:p w:rsidR="00041977" w:rsidRDefault="00041977">
            <w:pPr>
              <w:spacing w:line="240" w:lineRule="auto"/>
              <w:jc w:val="left"/>
              <w:rPr>
                <w:rFonts w:cs="Frankruhel"/>
                <w:sz w:val="24"/>
              </w:rPr>
            </w:pPr>
            <w:r>
              <w:rPr>
                <w:rFonts w:cs="Frankruhel"/>
                <w:sz w:val="24"/>
                <w:rtl/>
              </w:rPr>
              <w:t xml:space="preserve">סעיף 7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7" w:tooltip="הפסקת שירות בזק זמני"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הפסקת שירות בזק זמני</w:t>
            </w:r>
          </w:p>
        </w:tc>
        <w:tc>
          <w:tcPr>
            <w:tcW w:w="1247" w:type="dxa"/>
          </w:tcPr>
          <w:p w:rsidR="00041977" w:rsidRDefault="00041977">
            <w:pPr>
              <w:spacing w:line="240" w:lineRule="auto"/>
              <w:jc w:val="left"/>
              <w:rPr>
                <w:rFonts w:cs="Frankruhel"/>
                <w:sz w:val="24"/>
              </w:rPr>
            </w:pPr>
            <w:r>
              <w:rPr>
                <w:rFonts w:cs="Frankruhel"/>
                <w:sz w:val="24"/>
                <w:rtl/>
              </w:rPr>
              <w:t xml:space="preserve">סעיף 8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8" w:tooltip="הפסקת שירות שאיננו בהסכמת החברה"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הפסקת שירות שאיננו בהסכמת החברה</w:t>
            </w:r>
          </w:p>
        </w:tc>
        <w:tc>
          <w:tcPr>
            <w:tcW w:w="1247" w:type="dxa"/>
          </w:tcPr>
          <w:p w:rsidR="00041977" w:rsidRDefault="00041977">
            <w:pPr>
              <w:spacing w:line="240" w:lineRule="auto"/>
              <w:jc w:val="left"/>
              <w:rPr>
                <w:rFonts w:cs="Frankruhel"/>
                <w:sz w:val="24"/>
              </w:rPr>
            </w:pPr>
            <w:r>
              <w:rPr>
                <w:rFonts w:cs="Frankruhel"/>
                <w:sz w:val="24"/>
                <w:rtl/>
              </w:rPr>
              <w:t xml:space="preserve">סעיף 9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9" w:tooltip="הפסקה, ניתוק או הגבלת שירות באישור השר"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הפסקה, ניתוק או הגבלת שירות באישור השר</w:t>
            </w:r>
          </w:p>
        </w:tc>
        <w:tc>
          <w:tcPr>
            <w:tcW w:w="1247" w:type="dxa"/>
          </w:tcPr>
          <w:p w:rsidR="00041977" w:rsidRDefault="00041977">
            <w:pPr>
              <w:spacing w:line="240" w:lineRule="auto"/>
              <w:jc w:val="left"/>
              <w:rPr>
                <w:rFonts w:cs="Frankruhel"/>
                <w:sz w:val="24"/>
              </w:rPr>
            </w:pPr>
            <w:r>
              <w:rPr>
                <w:rFonts w:cs="Frankruhel"/>
                <w:sz w:val="24"/>
                <w:rtl/>
              </w:rPr>
              <w:t xml:space="preserve">סעיף 9א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0" w:tooltip="הימנעות ממתן שירות"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הימנעות ממתן שירות</w:t>
            </w:r>
          </w:p>
        </w:tc>
        <w:tc>
          <w:tcPr>
            <w:tcW w:w="1247" w:type="dxa"/>
          </w:tcPr>
          <w:p w:rsidR="00041977" w:rsidRDefault="00041977">
            <w:pPr>
              <w:spacing w:line="240" w:lineRule="auto"/>
              <w:jc w:val="left"/>
              <w:rPr>
                <w:rFonts w:cs="Frankruhel"/>
                <w:sz w:val="24"/>
              </w:rPr>
            </w:pPr>
            <w:r>
              <w:rPr>
                <w:rFonts w:cs="Frankruhel"/>
                <w:sz w:val="24"/>
                <w:rtl/>
              </w:rPr>
              <w:t xml:space="preserve">סעיף 10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Seif16</w:instrText>
            </w:r>
            <w:r>
              <w:rPr>
                <w:rFonts w:cs="Frankruhel"/>
                <w:sz w:val="24"/>
                <w:rtl/>
              </w:rPr>
              <w:instrText xml:space="preserve"> </w:instrText>
            </w:r>
            <w:r>
              <w:rPr>
                <w:rFonts w:cs="Frankruhel"/>
                <w:sz w:val="24"/>
                <w:rtl/>
              </w:rPr>
              <w:fldChar w:fldCharType="separate"/>
            </w:r>
            <w:r>
              <w:rPr>
                <w:rFonts w:cs="Frankruhel"/>
                <w:sz w:val="24"/>
                <w:rtl/>
              </w:rPr>
              <w:t>5</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6" w:tooltip="פינוי חצרים בידי המנוי"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פינוי חצרים בידי המנוי</w:t>
            </w:r>
          </w:p>
        </w:tc>
        <w:tc>
          <w:tcPr>
            <w:tcW w:w="1247" w:type="dxa"/>
          </w:tcPr>
          <w:p w:rsidR="00041977" w:rsidRDefault="00041977">
            <w:pPr>
              <w:spacing w:line="240" w:lineRule="auto"/>
              <w:jc w:val="left"/>
              <w:rPr>
                <w:rFonts w:cs="Frankruhel"/>
                <w:sz w:val="24"/>
              </w:rPr>
            </w:pPr>
            <w:r>
              <w:rPr>
                <w:rFonts w:cs="Frankruhel"/>
                <w:sz w:val="24"/>
                <w:rtl/>
              </w:rPr>
              <w:t xml:space="preserve">סעיף 11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Seif11</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1" w:tooltip="פקיעת זכותו של מחזיק"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פקיעת זכותו של מחזיק</w:t>
            </w:r>
          </w:p>
        </w:tc>
        <w:tc>
          <w:tcPr>
            <w:tcW w:w="1247" w:type="dxa"/>
          </w:tcPr>
          <w:p w:rsidR="00041977" w:rsidRDefault="00041977">
            <w:pPr>
              <w:spacing w:line="240" w:lineRule="auto"/>
              <w:jc w:val="left"/>
              <w:rPr>
                <w:rFonts w:cs="Frankruhel"/>
                <w:sz w:val="24"/>
              </w:rPr>
            </w:pPr>
            <w:r>
              <w:rPr>
                <w:rFonts w:cs="Frankruhel"/>
                <w:sz w:val="24"/>
                <w:rtl/>
              </w:rPr>
              <w:t xml:space="preserve">סעיף 11א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2" w:tooltip="הסרת מיתקני בזק"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הסרת מיתקני בזק</w:t>
            </w:r>
          </w:p>
        </w:tc>
        <w:tc>
          <w:tcPr>
            <w:tcW w:w="1247" w:type="dxa"/>
          </w:tcPr>
          <w:p w:rsidR="00041977" w:rsidRDefault="00041977">
            <w:pPr>
              <w:spacing w:line="240" w:lineRule="auto"/>
              <w:jc w:val="left"/>
              <w:rPr>
                <w:rFonts w:cs="Frankruhel"/>
                <w:sz w:val="24"/>
              </w:rPr>
            </w:pPr>
            <w:r>
              <w:rPr>
                <w:rFonts w:cs="Frankruhel"/>
                <w:sz w:val="24"/>
                <w:rtl/>
              </w:rPr>
              <w:t xml:space="preserve">סעיף 12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Seif13</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3" w:tooltip="שמירת דינים"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שמירת דינים</w:t>
            </w:r>
          </w:p>
        </w:tc>
        <w:tc>
          <w:tcPr>
            <w:tcW w:w="1247" w:type="dxa"/>
          </w:tcPr>
          <w:p w:rsidR="00041977" w:rsidRDefault="00041977">
            <w:pPr>
              <w:spacing w:line="240" w:lineRule="auto"/>
              <w:jc w:val="left"/>
              <w:rPr>
                <w:rFonts w:cs="Frankruhel"/>
                <w:sz w:val="24"/>
              </w:rPr>
            </w:pPr>
            <w:r>
              <w:rPr>
                <w:rFonts w:cs="Frankruhel"/>
                <w:sz w:val="24"/>
                <w:rtl/>
              </w:rPr>
              <w:t xml:space="preserve">סעיף 13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Seif14</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4" w:tooltip="תחילה ותוקף"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תחילה ותוקף</w:t>
            </w:r>
          </w:p>
        </w:tc>
        <w:tc>
          <w:tcPr>
            <w:tcW w:w="1247" w:type="dxa"/>
          </w:tcPr>
          <w:p w:rsidR="00041977" w:rsidRDefault="00041977">
            <w:pPr>
              <w:spacing w:line="240" w:lineRule="auto"/>
              <w:jc w:val="left"/>
              <w:rPr>
                <w:rFonts w:cs="Frankruhel"/>
                <w:sz w:val="24"/>
              </w:rPr>
            </w:pPr>
            <w:r>
              <w:rPr>
                <w:rFonts w:cs="Frankruhel"/>
                <w:sz w:val="24"/>
                <w:rtl/>
              </w:rPr>
              <w:t xml:space="preserve">סעיף 14 </w:t>
            </w: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med0</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med0" w:tooltip="התוספת" w:history="1">
              <w:r>
                <w:rPr>
                  <w:rStyle w:val="Hyperlink"/>
                </w:rPr>
                <w:t>Go</w:t>
              </w:r>
            </w:hyperlink>
          </w:p>
        </w:tc>
        <w:tc>
          <w:tcPr>
            <w:tcW w:w="5669" w:type="dxa"/>
          </w:tcPr>
          <w:p w:rsidR="00041977" w:rsidRDefault="00041977">
            <w:pPr>
              <w:spacing w:line="240" w:lineRule="auto"/>
              <w:jc w:val="left"/>
              <w:rPr>
                <w:rFonts w:cs="Frankruhel"/>
                <w:sz w:val="24"/>
              </w:rPr>
            </w:pPr>
            <w:r>
              <w:rPr>
                <w:rFonts w:cs="Frankruhel"/>
                <w:sz w:val="24"/>
                <w:rtl/>
              </w:rPr>
              <w:t>התוספת</w:t>
            </w:r>
          </w:p>
        </w:tc>
        <w:tc>
          <w:tcPr>
            <w:tcW w:w="1247" w:type="dxa"/>
          </w:tcPr>
          <w:p w:rsidR="00041977" w:rsidRDefault="00041977">
            <w:pPr>
              <w:spacing w:line="240" w:lineRule="auto"/>
              <w:jc w:val="left"/>
              <w:rPr>
                <w:rFonts w:cs="Frankruhel"/>
                <w:sz w:val="24"/>
              </w:rPr>
            </w:pP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med1</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med1" w:tooltip="ללא כותרת" w:history="1">
              <w:r>
                <w:rPr>
                  <w:rStyle w:val="Hyperlink"/>
                </w:rPr>
                <w:t>Go</w:t>
              </w:r>
            </w:hyperlink>
          </w:p>
        </w:tc>
        <w:tc>
          <w:tcPr>
            <w:tcW w:w="5669" w:type="dxa"/>
          </w:tcPr>
          <w:p w:rsidR="00041977" w:rsidRDefault="00041977">
            <w:pPr>
              <w:spacing w:line="240" w:lineRule="auto"/>
              <w:jc w:val="left"/>
              <w:rPr>
                <w:rFonts w:cs="Frankruhel"/>
                <w:sz w:val="24"/>
              </w:rPr>
            </w:pPr>
            <w:r>
              <w:rPr>
                <w:rFonts w:cs="Frankruhel"/>
                <w:sz w:val="24"/>
                <w:rtl/>
              </w:rPr>
              <w:t>ללא כותרת</w:t>
            </w:r>
          </w:p>
        </w:tc>
        <w:tc>
          <w:tcPr>
            <w:tcW w:w="1247" w:type="dxa"/>
          </w:tcPr>
          <w:p w:rsidR="00041977" w:rsidRDefault="00041977">
            <w:pPr>
              <w:spacing w:line="240" w:lineRule="auto"/>
              <w:jc w:val="left"/>
              <w:rPr>
                <w:rFonts w:cs="Frankruhel"/>
                <w:sz w:val="24"/>
              </w:rPr>
            </w:pPr>
          </w:p>
        </w:tc>
      </w:tr>
      <w:tr w:rsidR="00041977">
        <w:tblPrEx>
          <w:tblCellMar>
            <w:top w:w="0" w:type="dxa"/>
            <w:bottom w:w="0" w:type="dxa"/>
          </w:tblCellMar>
        </w:tblPrEx>
        <w:trPr>
          <w:jc w:val="right"/>
        </w:trPr>
        <w:tc>
          <w:tcPr>
            <w:tcW w:w="850" w:type="dxa"/>
          </w:tcPr>
          <w:p w:rsidR="00041977" w:rsidRDefault="00041977">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Seif15</w:instrText>
            </w:r>
            <w:r>
              <w:rPr>
                <w:rFonts w:cs="Frankruhel"/>
                <w:sz w:val="24"/>
                <w:rtl/>
              </w:rPr>
              <w:instrText xml:space="preserve"> </w:instrText>
            </w:r>
            <w:r>
              <w:rPr>
                <w:rFonts w:cs="Frankruhel"/>
                <w:sz w:val="24"/>
                <w:rtl/>
              </w:rPr>
              <w:fldChar w:fldCharType="separate"/>
            </w:r>
            <w:r>
              <w:rPr>
                <w:rFonts w:cs="Frankruhel"/>
                <w:sz w:val="24"/>
                <w:rtl/>
              </w:rPr>
              <w:t>6</w:t>
            </w:r>
            <w:r>
              <w:rPr>
                <w:rFonts w:cs="Frankruhel"/>
                <w:sz w:val="24"/>
                <w:rtl/>
              </w:rPr>
              <w:fldChar w:fldCharType="end"/>
            </w:r>
          </w:p>
        </w:tc>
        <w:tc>
          <w:tcPr>
            <w:tcW w:w="567" w:type="dxa"/>
          </w:tcPr>
          <w:p w:rsidR="00041977" w:rsidRDefault="00041977">
            <w:pPr>
              <w:spacing w:line="240" w:lineRule="auto"/>
              <w:jc w:val="left"/>
              <w:rPr>
                <w:rFonts w:cs="Frankruhel"/>
                <w:sz w:val="24"/>
              </w:rPr>
            </w:pPr>
            <w:hyperlink w:anchor="Seif15" w:tooltip="ללא כותרת" w:history="1">
              <w:r>
                <w:rPr>
                  <w:rStyle w:val="Hyperlink"/>
                </w:rPr>
                <w:t>Go</w:t>
              </w:r>
            </w:hyperlink>
          </w:p>
        </w:tc>
        <w:tc>
          <w:tcPr>
            <w:tcW w:w="5669" w:type="dxa"/>
          </w:tcPr>
          <w:p w:rsidR="00041977" w:rsidRDefault="00041977">
            <w:pPr>
              <w:spacing w:line="240" w:lineRule="auto"/>
              <w:jc w:val="left"/>
              <w:rPr>
                <w:rFonts w:cs="Frankruhel"/>
                <w:sz w:val="24"/>
                <w:rtl/>
              </w:rPr>
            </w:pPr>
            <w:r>
              <w:rPr>
                <w:rFonts w:cs="Frankruhel"/>
                <w:sz w:val="24"/>
                <w:rtl/>
              </w:rPr>
              <w:t>ללא כותרת</w:t>
            </w:r>
          </w:p>
        </w:tc>
        <w:tc>
          <w:tcPr>
            <w:tcW w:w="1247" w:type="dxa"/>
          </w:tcPr>
          <w:p w:rsidR="00041977" w:rsidRDefault="00041977">
            <w:pPr>
              <w:spacing w:line="240" w:lineRule="auto"/>
              <w:jc w:val="left"/>
              <w:rPr>
                <w:rFonts w:cs="Frankruhel"/>
                <w:sz w:val="24"/>
              </w:rPr>
            </w:pPr>
            <w:r>
              <w:rPr>
                <w:rFonts w:cs="Frankruhel"/>
                <w:sz w:val="24"/>
                <w:rtl/>
              </w:rPr>
              <w:t xml:space="preserve">סעיף 2 </w:t>
            </w:r>
          </w:p>
        </w:tc>
      </w:tr>
    </w:tbl>
    <w:p w:rsidR="00041977" w:rsidRDefault="00041977">
      <w:pPr>
        <w:pStyle w:val="big-header"/>
        <w:ind w:left="0" w:right="1134"/>
        <w:rPr>
          <w:rtl/>
        </w:rPr>
      </w:pPr>
    </w:p>
    <w:p w:rsidR="00041977" w:rsidRDefault="00041977" w:rsidP="000E6076">
      <w:pPr>
        <w:pStyle w:val="big-header"/>
        <w:ind w:left="0" w:right="1134"/>
        <w:rPr>
          <w:rStyle w:val="default"/>
          <w:rFonts w:cs="FrankRuehl" w:hint="cs"/>
          <w:rtl/>
        </w:rPr>
      </w:pPr>
      <w:r>
        <w:rPr>
          <w:rtl/>
        </w:rPr>
        <w:br w:type="page"/>
      </w:r>
      <w:r w:rsidR="00EC3927">
        <w:rPr>
          <w:rtl/>
          <w:lang w:eastAsia="en-US"/>
        </w:rPr>
        <w:lastRenderedPageBreak/>
        <w:pict>
          <v:shapetype id="_x0000_t202" coordsize="21600,21600" o:spt="202" path="m,l,21600r21600,l21600,xe">
            <v:stroke joinstyle="miter"/>
            <v:path gradientshapeok="t" o:connecttype="rect"/>
          </v:shapetype>
          <v:shape id="_x0000_s1059" type="#_x0000_t202" style="position:absolute;left:0;text-align:left;margin-left:470.25pt;margin-top:25.5pt;width:1in;height:10.15pt;z-index:251668992" filled="f" stroked="f">
            <v:textbox inset="1mm,0,1mm,0">
              <w:txbxContent>
                <w:p w:rsidR="00EC3927" w:rsidRDefault="00EC3927" w:rsidP="00EC3927">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tl/>
        </w:rPr>
        <w:t>ת</w:t>
      </w:r>
      <w:r>
        <w:rPr>
          <w:rFonts w:hint="cs"/>
          <w:rtl/>
        </w:rPr>
        <w:t xml:space="preserve">קנות </w:t>
      </w:r>
      <w:r w:rsidR="005106AA">
        <w:rPr>
          <w:rFonts w:hint="cs"/>
          <w:rtl/>
        </w:rPr>
        <w:t>התקשורת (בזק ושידורים)</w:t>
      </w:r>
      <w:r>
        <w:rPr>
          <w:rFonts w:hint="cs"/>
          <w:rtl/>
        </w:rPr>
        <w:t xml:space="preserve"> (הפסקה, עיכוב או הגבלה של פעולות בזק ושירותי בזק), תשמ"ה-1985</w:t>
      </w:r>
      <w:r>
        <w:rPr>
          <w:rStyle w:val="a6"/>
          <w:rtl/>
        </w:rPr>
        <w:footnoteReference w:customMarkFollows="1" w:id="1"/>
        <w:t>*</w:t>
      </w:r>
    </w:p>
    <w:p w:rsidR="005106AA" w:rsidRPr="00AB4508" w:rsidRDefault="005106AA" w:rsidP="005106AA">
      <w:pPr>
        <w:pStyle w:val="P00"/>
        <w:spacing w:before="0"/>
        <w:ind w:left="0" w:right="1134"/>
        <w:rPr>
          <w:rFonts w:hint="cs"/>
          <w:vanish/>
          <w:color w:val="FF0000"/>
          <w:szCs w:val="20"/>
          <w:shd w:val="clear" w:color="auto" w:fill="FFFF99"/>
          <w:rtl/>
        </w:rPr>
      </w:pPr>
      <w:bookmarkStart w:id="0" w:name="Rov34"/>
      <w:r w:rsidRPr="00AB4508">
        <w:rPr>
          <w:rFonts w:hint="cs"/>
          <w:vanish/>
          <w:color w:val="FF0000"/>
          <w:szCs w:val="20"/>
          <w:shd w:val="clear" w:color="auto" w:fill="FFFF99"/>
          <w:rtl/>
        </w:rPr>
        <w:t>מיום 10.9.2008</w:t>
      </w:r>
    </w:p>
    <w:p w:rsidR="005106AA" w:rsidRPr="00AB4508" w:rsidRDefault="005106AA" w:rsidP="005106AA">
      <w:pPr>
        <w:pStyle w:val="P00"/>
        <w:spacing w:before="0"/>
        <w:ind w:left="0" w:right="1134"/>
        <w:rPr>
          <w:rFonts w:hint="cs"/>
          <w:vanish/>
          <w:szCs w:val="20"/>
          <w:shd w:val="clear" w:color="auto" w:fill="FFFF99"/>
          <w:rtl/>
        </w:rPr>
      </w:pPr>
      <w:r w:rsidRPr="00AB4508">
        <w:rPr>
          <w:rFonts w:hint="cs"/>
          <w:b/>
          <w:bCs/>
          <w:vanish/>
          <w:szCs w:val="20"/>
          <w:shd w:val="clear" w:color="auto" w:fill="FFFF99"/>
          <w:rtl/>
        </w:rPr>
        <w:t>תק' תשס"ח-2008</w:t>
      </w:r>
    </w:p>
    <w:p w:rsidR="005106AA" w:rsidRPr="00AB4508" w:rsidRDefault="00EC3927" w:rsidP="005106AA">
      <w:pPr>
        <w:pStyle w:val="P00"/>
        <w:spacing w:before="0"/>
        <w:ind w:left="0" w:right="1134"/>
        <w:rPr>
          <w:rFonts w:hint="cs"/>
          <w:vanish/>
          <w:szCs w:val="20"/>
          <w:shd w:val="clear" w:color="auto" w:fill="FFFF99"/>
          <w:rtl/>
        </w:rPr>
      </w:pPr>
      <w:hyperlink r:id="rId6" w:history="1">
        <w:r w:rsidR="005106AA" w:rsidRPr="00AB4508">
          <w:rPr>
            <w:rStyle w:val="Hyperlink"/>
            <w:rFonts w:hint="cs"/>
            <w:vanish/>
            <w:szCs w:val="20"/>
            <w:shd w:val="clear" w:color="auto" w:fill="FFFF99"/>
            <w:rtl/>
          </w:rPr>
          <w:t xml:space="preserve">ק"ת תשס"ח </w:t>
        </w:r>
        <w:r w:rsidRPr="00AB4508">
          <w:rPr>
            <w:rStyle w:val="Hyperlink"/>
            <w:rFonts w:hint="cs"/>
            <w:vanish/>
            <w:szCs w:val="20"/>
            <w:shd w:val="clear" w:color="auto" w:fill="FFFF99"/>
            <w:rtl/>
          </w:rPr>
          <w:t>מס' 6711</w:t>
        </w:r>
      </w:hyperlink>
      <w:r w:rsidRPr="00AB4508">
        <w:rPr>
          <w:rFonts w:hint="cs"/>
          <w:vanish/>
          <w:szCs w:val="20"/>
          <w:shd w:val="clear" w:color="auto" w:fill="FFFF99"/>
          <w:rtl/>
        </w:rPr>
        <w:t xml:space="preserve"> מיום 10.9.2008 עמ' 1388</w:t>
      </w:r>
    </w:p>
    <w:p w:rsidR="00EC3927" w:rsidRPr="00EC3927" w:rsidRDefault="00EC3927" w:rsidP="00EC3927">
      <w:pPr>
        <w:pStyle w:val="P00"/>
        <w:ind w:left="0" w:right="1134"/>
        <w:rPr>
          <w:rFonts w:hint="cs"/>
          <w:sz w:val="2"/>
          <w:szCs w:val="2"/>
          <w:rtl/>
        </w:rPr>
      </w:pPr>
      <w:r w:rsidRPr="00AB4508">
        <w:rPr>
          <w:rFonts w:hint="cs"/>
          <w:strike/>
          <w:vanish/>
          <w:sz w:val="22"/>
          <w:szCs w:val="22"/>
          <w:shd w:val="clear" w:color="auto" w:fill="FFFF99"/>
          <w:rtl/>
        </w:rPr>
        <w:t>תקנות הבזק</w:t>
      </w:r>
      <w:r w:rsidRPr="00AB4508">
        <w:rPr>
          <w:rFonts w:hint="cs"/>
          <w:vanish/>
          <w:sz w:val="22"/>
          <w:szCs w:val="22"/>
          <w:shd w:val="clear" w:color="auto" w:fill="FFFF99"/>
          <w:rtl/>
        </w:rPr>
        <w:t xml:space="preserve"> </w:t>
      </w:r>
      <w:r w:rsidRPr="00AB4508">
        <w:rPr>
          <w:rFonts w:hint="cs"/>
          <w:vanish/>
          <w:sz w:val="22"/>
          <w:szCs w:val="22"/>
          <w:u w:val="single"/>
          <w:shd w:val="clear" w:color="auto" w:fill="FFFF99"/>
          <w:rtl/>
        </w:rPr>
        <w:t>תקנות התקשורת (בזק ושידורים)</w:t>
      </w:r>
      <w:r w:rsidRPr="00AB4508">
        <w:rPr>
          <w:rFonts w:hint="cs"/>
          <w:vanish/>
          <w:sz w:val="22"/>
          <w:szCs w:val="22"/>
          <w:shd w:val="clear" w:color="auto" w:fill="FFFF99"/>
          <w:rtl/>
        </w:rPr>
        <w:t xml:space="preserve"> (הפסקה, עיכוב או הגבלה של פעולות בזק ושירותי בזק), תשמ"ה-1985</w:t>
      </w:r>
      <w:bookmarkEnd w:id="0"/>
    </w:p>
    <w:p w:rsidR="00041977" w:rsidRDefault="0004197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12(א) ו-59 לחוק הבזק, תשמ"ב-1982 (להלן - החוק) ובאישור ועדת הכלכ</w:t>
      </w:r>
      <w:r>
        <w:rPr>
          <w:rStyle w:val="default"/>
          <w:rFonts w:cs="FrankRuehl"/>
          <w:rtl/>
        </w:rPr>
        <w:t>ל</w:t>
      </w:r>
      <w:r>
        <w:rPr>
          <w:rStyle w:val="default"/>
          <w:rFonts w:cs="FrankRuehl" w:hint="cs"/>
          <w:rtl/>
        </w:rPr>
        <w:t>ה של הכנסת, אני מתקין תקנות אלה:</w:t>
      </w:r>
    </w:p>
    <w:p w:rsidR="00041977" w:rsidRDefault="00041977">
      <w:pPr>
        <w:pStyle w:val="P00"/>
        <w:spacing w:before="72"/>
        <w:ind w:left="0" w:right="1134"/>
        <w:rPr>
          <w:rStyle w:val="default"/>
          <w:rFonts w:cs="FrankRuehl"/>
          <w:rtl/>
        </w:rPr>
      </w:pPr>
      <w:bookmarkStart w:id="1" w:name="Seif0"/>
      <w:bookmarkEnd w:id="1"/>
      <w:r>
        <w:rPr>
          <w:lang w:val="he-IL"/>
        </w:rPr>
        <w:pict>
          <v:rect id="_x0000_s1026" style="position:absolute;left:0;text-align:left;margin-left:464.5pt;margin-top:8.05pt;width:75.05pt;height:10pt;z-index:251642368"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 כמשמעותה בחוק;</w:t>
      </w:r>
    </w:p>
    <w:p w:rsidR="00041977" w:rsidRDefault="0004197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הפסקת שירות" - הפסקה מוחלטת של שירות בזק;</w:t>
      </w:r>
    </w:p>
    <w:p w:rsidR="00041977" w:rsidRDefault="00041977">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43392"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מנוי" - כמשמעותו בתקנות תפעול ותחזוקה;</w:t>
      </w:r>
    </w:p>
    <w:p w:rsidR="00041977" w:rsidRPr="00AB4508" w:rsidRDefault="00041977">
      <w:pPr>
        <w:pStyle w:val="P00"/>
        <w:spacing w:before="0"/>
        <w:ind w:left="0" w:right="1134"/>
        <w:rPr>
          <w:b/>
          <w:bCs/>
          <w:vanish/>
          <w:szCs w:val="20"/>
          <w:shd w:val="clear" w:color="auto" w:fill="FFFF99"/>
          <w:rtl/>
        </w:rPr>
      </w:pPr>
      <w:bookmarkStart w:id="2" w:name="Rov20"/>
      <w:r w:rsidRPr="00AB4508">
        <w:rPr>
          <w:rFonts w:hint="cs"/>
          <w:vanish/>
          <w:color w:val="FF0000"/>
          <w:szCs w:val="20"/>
          <w:shd w:val="clear" w:color="auto" w:fill="FFFF99"/>
          <w:rtl/>
        </w:rPr>
        <w:t>מיום 5.1.1995</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תשנ"ה-1995</w:t>
      </w:r>
    </w:p>
    <w:p w:rsidR="00041977" w:rsidRPr="00AB4508" w:rsidRDefault="00041977">
      <w:pPr>
        <w:pStyle w:val="P00"/>
        <w:tabs>
          <w:tab w:val="clear" w:pos="6259"/>
        </w:tabs>
        <w:spacing w:before="0"/>
        <w:ind w:left="0" w:right="1134"/>
        <w:rPr>
          <w:rFonts w:hint="cs"/>
          <w:vanish/>
          <w:szCs w:val="20"/>
          <w:shd w:val="clear" w:color="auto" w:fill="FFFF99"/>
          <w:rtl/>
        </w:rPr>
      </w:pPr>
      <w:hyperlink r:id="rId7" w:history="1">
        <w:r w:rsidRPr="00AB4508">
          <w:rPr>
            <w:rStyle w:val="Hyperlink"/>
            <w:rFonts w:hint="cs"/>
            <w:vanish/>
            <w:szCs w:val="20"/>
            <w:shd w:val="clear" w:color="auto" w:fill="FFFF99"/>
            <w:rtl/>
          </w:rPr>
          <w:t>ק"ת תשנ"ה מס' 5650</w:t>
        </w:r>
      </w:hyperlink>
      <w:r w:rsidRPr="00AB4508">
        <w:rPr>
          <w:rFonts w:hint="cs"/>
          <w:vanish/>
          <w:szCs w:val="20"/>
          <w:shd w:val="clear" w:color="auto" w:fill="FFFF99"/>
          <w:rtl/>
        </w:rPr>
        <w:t xml:space="preserve"> מיום 5.1.1995 עמ' 501</w:t>
      </w:r>
    </w:p>
    <w:p w:rsidR="00041977" w:rsidRPr="00AB4508" w:rsidRDefault="00041977">
      <w:pPr>
        <w:pStyle w:val="P00"/>
        <w:tabs>
          <w:tab w:val="clear" w:pos="6259"/>
        </w:tabs>
        <w:spacing w:before="0"/>
        <w:ind w:left="0" w:right="1134"/>
        <w:rPr>
          <w:rFonts w:hint="cs"/>
          <w:b/>
          <w:bCs/>
          <w:vanish/>
          <w:szCs w:val="20"/>
          <w:shd w:val="clear" w:color="auto" w:fill="FFFF99"/>
          <w:rtl/>
        </w:rPr>
      </w:pPr>
      <w:r w:rsidRPr="00AB4508">
        <w:rPr>
          <w:rFonts w:hint="cs"/>
          <w:b/>
          <w:bCs/>
          <w:vanish/>
          <w:szCs w:val="20"/>
          <w:shd w:val="clear" w:color="auto" w:fill="FFFF99"/>
          <w:rtl/>
        </w:rPr>
        <w:t>החלפת הגדרת "מנוי"</w:t>
      </w:r>
    </w:p>
    <w:p w:rsidR="00041977" w:rsidRPr="00AB4508" w:rsidRDefault="00041977">
      <w:pPr>
        <w:pStyle w:val="P00"/>
        <w:tabs>
          <w:tab w:val="clear" w:pos="6259"/>
        </w:tabs>
        <w:ind w:left="0" w:right="1134"/>
        <w:rPr>
          <w:rFonts w:hint="cs"/>
          <w:vanish/>
          <w:szCs w:val="20"/>
          <w:shd w:val="clear" w:color="auto" w:fill="FFFF99"/>
          <w:rtl/>
        </w:rPr>
      </w:pPr>
      <w:r w:rsidRPr="00AB4508">
        <w:rPr>
          <w:rFonts w:hint="cs"/>
          <w:vanish/>
          <w:szCs w:val="20"/>
          <w:shd w:val="clear" w:color="auto" w:fill="FFFF99"/>
          <w:rtl/>
        </w:rPr>
        <w:t>הנוסח הקודם:</w:t>
      </w:r>
    </w:p>
    <w:p w:rsidR="00041977" w:rsidRDefault="00041977">
      <w:pPr>
        <w:pStyle w:val="P00"/>
        <w:tabs>
          <w:tab w:val="clear" w:pos="6259"/>
        </w:tabs>
        <w:spacing w:before="0"/>
        <w:ind w:left="0" w:right="1134"/>
        <w:rPr>
          <w:rFonts w:hint="cs"/>
          <w:strike/>
          <w:sz w:val="2"/>
          <w:szCs w:val="2"/>
          <w:rtl/>
        </w:rPr>
      </w:pPr>
      <w:r w:rsidRPr="00AB4508">
        <w:rPr>
          <w:rFonts w:hint="cs"/>
          <w:vanish/>
          <w:sz w:val="22"/>
          <w:szCs w:val="22"/>
          <w:shd w:val="clear" w:color="auto" w:fill="FFFF99"/>
          <w:rtl/>
        </w:rPr>
        <w:tab/>
      </w:r>
      <w:r w:rsidRPr="00AB4508">
        <w:rPr>
          <w:rFonts w:hint="cs"/>
          <w:strike/>
          <w:vanish/>
          <w:sz w:val="22"/>
          <w:szCs w:val="22"/>
          <w:shd w:val="clear" w:color="auto" w:fill="FFFF99"/>
          <w:rtl/>
        </w:rPr>
        <w:t xml:space="preserve">"מנוי" </w:t>
      </w:r>
      <w:r w:rsidRPr="00AB4508">
        <w:rPr>
          <w:strike/>
          <w:vanish/>
          <w:sz w:val="22"/>
          <w:szCs w:val="22"/>
          <w:shd w:val="clear" w:color="auto" w:fill="FFFF99"/>
          <w:rtl/>
        </w:rPr>
        <w:t>–</w:t>
      </w:r>
      <w:r w:rsidRPr="00AB4508">
        <w:rPr>
          <w:rFonts w:hint="cs"/>
          <w:strike/>
          <w:vanish/>
          <w:sz w:val="22"/>
          <w:szCs w:val="22"/>
          <w:shd w:val="clear" w:color="auto" w:fill="FFFF99"/>
          <w:rtl/>
        </w:rPr>
        <w:t xml:space="preserve"> מי שהגיש לחברה בקשה לקבלת שירותי בזק, והחברה נענתה בחיוב לבקשה;</w:t>
      </w:r>
      <w:bookmarkEnd w:id="2"/>
    </w:p>
    <w:p w:rsidR="00041977" w:rsidRDefault="00041977">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44416"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ניתוק שירות" - הפסקה זמנית של שירות בזק;</w:t>
      </w:r>
    </w:p>
    <w:p w:rsidR="00041977" w:rsidRPr="00AB4508" w:rsidRDefault="00041977">
      <w:pPr>
        <w:pStyle w:val="P00"/>
        <w:spacing w:before="0"/>
        <w:ind w:left="0" w:right="1134"/>
        <w:rPr>
          <w:rFonts w:hint="cs"/>
          <w:b/>
          <w:bCs/>
          <w:vanish/>
          <w:szCs w:val="20"/>
          <w:shd w:val="clear" w:color="auto" w:fill="FFFF99"/>
          <w:rtl/>
        </w:rPr>
      </w:pPr>
      <w:bookmarkStart w:id="3" w:name="Rov21"/>
      <w:r w:rsidRPr="00AB4508">
        <w:rPr>
          <w:rFonts w:hint="cs"/>
          <w:vanish/>
          <w:color w:val="FF0000"/>
          <w:szCs w:val="20"/>
          <w:shd w:val="clear" w:color="auto" w:fill="FFFF99"/>
          <w:rtl/>
        </w:rPr>
        <w:t>מיום 1.7.1985</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תשמ"ה-1985</w:t>
      </w:r>
    </w:p>
    <w:p w:rsidR="00041977" w:rsidRPr="00AB4508" w:rsidRDefault="00041977">
      <w:pPr>
        <w:pStyle w:val="P00"/>
        <w:tabs>
          <w:tab w:val="clear" w:pos="6259"/>
        </w:tabs>
        <w:spacing w:before="0"/>
        <w:ind w:left="0" w:right="1134"/>
        <w:rPr>
          <w:rFonts w:hint="cs"/>
          <w:vanish/>
          <w:szCs w:val="20"/>
          <w:shd w:val="clear" w:color="auto" w:fill="FFFF99"/>
          <w:rtl/>
        </w:rPr>
      </w:pPr>
      <w:hyperlink r:id="rId8" w:history="1">
        <w:r w:rsidRPr="00AB4508">
          <w:rPr>
            <w:rStyle w:val="Hyperlink"/>
            <w:rFonts w:hint="cs"/>
            <w:vanish/>
            <w:szCs w:val="20"/>
            <w:shd w:val="clear" w:color="auto" w:fill="FFFF99"/>
            <w:rtl/>
          </w:rPr>
          <w:t>ק"ת תשמ"ה מס' 4825</w:t>
        </w:r>
      </w:hyperlink>
      <w:r w:rsidRPr="00AB4508">
        <w:rPr>
          <w:rFonts w:hint="cs"/>
          <w:vanish/>
          <w:szCs w:val="20"/>
          <w:shd w:val="clear" w:color="auto" w:fill="FFFF99"/>
          <w:rtl/>
        </w:rPr>
        <w:t xml:space="preserve"> מיום 1.7.1985 עמ' 1554</w:t>
      </w:r>
    </w:p>
    <w:p w:rsidR="00041977" w:rsidRDefault="00041977">
      <w:pPr>
        <w:pStyle w:val="P00"/>
        <w:ind w:left="0" w:right="1134"/>
        <w:rPr>
          <w:rStyle w:val="default"/>
          <w:rFonts w:cs="FrankRuehl" w:hint="cs"/>
          <w:sz w:val="2"/>
          <w:szCs w:val="2"/>
          <w:rtl/>
        </w:rPr>
      </w:pPr>
      <w:r w:rsidRPr="00AB4508">
        <w:rPr>
          <w:rStyle w:val="default"/>
          <w:rFonts w:cs="FrankRuehl" w:hint="cs"/>
          <w:vanish/>
          <w:sz w:val="22"/>
          <w:szCs w:val="22"/>
          <w:shd w:val="clear" w:color="auto" w:fill="FFFF99"/>
          <w:rtl/>
        </w:rPr>
        <w:tab/>
      </w:r>
      <w:r w:rsidRPr="00AB4508">
        <w:rPr>
          <w:rStyle w:val="default"/>
          <w:rFonts w:cs="FrankRuehl"/>
          <w:vanish/>
          <w:sz w:val="22"/>
          <w:szCs w:val="22"/>
          <w:shd w:val="clear" w:color="auto" w:fill="FFFF99"/>
          <w:rtl/>
        </w:rPr>
        <w:t>"</w:t>
      </w:r>
      <w:r w:rsidRPr="00AB4508">
        <w:rPr>
          <w:rStyle w:val="default"/>
          <w:rFonts w:cs="FrankRuehl" w:hint="cs"/>
          <w:vanish/>
          <w:sz w:val="22"/>
          <w:szCs w:val="22"/>
          <w:shd w:val="clear" w:color="auto" w:fill="FFFF99"/>
          <w:rtl/>
        </w:rPr>
        <w:t xml:space="preserve">ניתוק שירות" - הפסקה זמנית של שירות בזק </w:t>
      </w:r>
      <w:r w:rsidRPr="00AB4508">
        <w:rPr>
          <w:rStyle w:val="default"/>
          <w:rFonts w:cs="FrankRuehl" w:hint="cs"/>
          <w:strike/>
          <w:vanish/>
          <w:sz w:val="22"/>
          <w:szCs w:val="22"/>
          <w:shd w:val="clear" w:color="auto" w:fill="FFFF99"/>
          <w:rtl/>
        </w:rPr>
        <w:t>למנוי</w:t>
      </w:r>
      <w:r w:rsidRPr="00AB4508">
        <w:rPr>
          <w:rStyle w:val="default"/>
          <w:rFonts w:cs="FrankRuehl" w:hint="cs"/>
          <w:vanish/>
          <w:sz w:val="22"/>
          <w:szCs w:val="22"/>
          <w:shd w:val="clear" w:color="auto" w:fill="FFFF99"/>
          <w:rtl/>
        </w:rPr>
        <w:t>;</w:t>
      </w:r>
      <w:bookmarkEnd w:id="3"/>
    </w:p>
    <w:p w:rsidR="00041977" w:rsidRDefault="00041977">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645440"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שירות בזק" - שירות בזק שנותנת החברה;</w:t>
      </w:r>
    </w:p>
    <w:p w:rsidR="00041977" w:rsidRPr="00AB4508" w:rsidRDefault="00041977">
      <w:pPr>
        <w:pStyle w:val="P00"/>
        <w:spacing w:before="0"/>
        <w:ind w:left="0" w:right="1134"/>
        <w:rPr>
          <w:rFonts w:hint="cs"/>
          <w:b/>
          <w:bCs/>
          <w:vanish/>
          <w:szCs w:val="20"/>
          <w:shd w:val="clear" w:color="auto" w:fill="FFFF99"/>
          <w:rtl/>
        </w:rPr>
      </w:pPr>
      <w:bookmarkStart w:id="4" w:name="Rov22"/>
      <w:r w:rsidRPr="00AB4508">
        <w:rPr>
          <w:rFonts w:hint="cs"/>
          <w:vanish/>
          <w:color w:val="FF0000"/>
          <w:szCs w:val="20"/>
          <w:shd w:val="clear" w:color="auto" w:fill="FFFF99"/>
          <w:rtl/>
        </w:rPr>
        <w:t>מיום 1.7.1985</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תשמ"ה-1985</w:t>
      </w:r>
    </w:p>
    <w:p w:rsidR="00041977" w:rsidRPr="00AB4508" w:rsidRDefault="00041977">
      <w:pPr>
        <w:pStyle w:val="P00"/>
        <w:tabs>
          <w:tab w:val="clear" w:pos="6259"/>
        </w:tabs>
        <w:spacing w:before="0"/>
        <w:ind w:left="0" w:right="1134"/>
        <w:rPr>
          <w:rFonts w:hint="cs"/>
          <w:vanish/>
          <w:szCs w:val="20"/>
          <w:shd w:val="clear" w:color="auto" w:fill="FFFF99"/>
          <w:rtl/>
        </w:rPr>
      </w:pPr>
      <w:hyperlink r:id="rId9" w:history="1">
        <w:r w:rsidRPr="00AB4508">
          <w:rPr>
            <w:rStyle w:val="Hyperlink"/>
            <w:rFonts w:hint="cs"/>
            <w:vanish/>
            <w:szCs w:val="20"/>
            <w:shd w:val="clear" w:color="auto" w:fill="FFFF99"/>
            <w:rtl/>
          </w:rPr>
          <w:t>ק"ת תשמ"ה מס' 4825</w:t>
        </w:r>
      </w:hyperlink>
      <w:r w:rsidRPr="00AB4508">
        <w:rPr>
          <w:rFonts w:hint="cs"/>
          <w:vanish/>
          <w:szCs w:val="20"/>
          <w:shd w:val="clear" w:color="auto" w:fill="FFFF99"/>
          <w:rtl/>
        </w:rPr>
        <w:t xml:space="preserve"> מיום 1.7.1985 עמ' 1554</w:t>
      </w:r>
    </w:p>
    <w:p w:rsidR="00041977" w:rsidRDefault="00041977">
      <w:pPr>
        <w:pStyle w:val="P00"/>
        <w:ind w:left="0" w:right="1134"/>
        <w:rPr>
          <w:rStyle w:val="default"/>
          <w:rFonts w:cs="FrankRuehl" w:hint="cs"/>
          <w:sz w:val="2"/>
          <w:szCs w:val="2"/>
          <w:rtl/>
        </w:rPr>
      </w:pPr>
      <w:r w:rsidRPr="00AB4508">
        <w:rPr>
          <w:rStyle w:val="default"/>
          <w:rFonts w:cs="FrankRuehl" w:hint="cs"/>
          <w:vanish/>
          <w:sz w:val="22"/>
          <w:szCs w:val="22"/>
          <w:shd w:val="clear" w:color="auto" w:fill="FFFF99"/>
          <w:rtl/>
        </w:rPr>
        <w:tab/>
        <w:t xml:space="preserve">"שירות בזק" - שירות בזק </w:t>
      </w:r>
      <w:r w:rsidRPr="00AB4508">
        <w:rPr>
          <w:rStyle w:val="default"/>
          <w:rFonts w:cs="FrankRuehl" w:hint="cs"/>
          <w:strike/>
          <w:vanish/>
          <w:sz w:val="22"/>
          <w:szCs w:val="22"/>
          <w:shd w:val="clear" w:color="auto" w:fill="FFFF99"/>
          <w:rtl/>
        </w:rPr>
        <w:t>הניתן בידי</w:t>
      </w:r>
      <w:r w:rsidRPr="00AB4508">
        <w:rPr>
          <w:rStyle w:val="default"/>
          <w:rFonts w:cs="FrankRuehl" w:hint="cs"/>
          <w:vanish/>
          <w:sz w:val="22"/>
          <w:szCs w:val="22"/>
          <w:shd w:val="clear" w:color="auto" w:fill="FFFF99"/>
          <w:rtl/>
        </w:rPr>
        <w:t xml:space="preserve"> </w:t>
      </w:r>
      <w:r w:rsidRPr="00AB4508">
        <w:rPr>
          <w:rStyle w:val="default"/>
          <w:rFonts w:cs="FrankRuehl" w:hint="cs"/>
          <w:vanish/>
          <w:sz w:val="22"/>
          <w:szCs w:val="22"/>
          <w:u w:val="single"/>
          <w:shd w:val="clear" w:color="auto" w:fill="FFFF99"/>
          <w:rtl/>
        </w:rPr>
        <w:t>שנותנת</w:t>
      </w:r>
      <w:r w:rsidRPr="00AB4508">
        <w:rPr>
          <w:rStyle w:val="default"/>
          <w:rFonts w:cs="FrankRuehl" w:hint="cs"/>
          <w:vanish/>
          <w:sz w:val="22"/>
          <w:szCs w:val="22"/>
          <w:shd w:val="clear" w:color="auto" w:fill="FFFF99"/>
          <w:rtl/>
        </w:rPr>
        <w:t xml:space="preserve"> החברה;</w:t>
      </w:r>
      <w:bookmarkEnd w:id="4"/>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בזק זמני" - שירות בזק הניתן לתקופה שאינה עולה על ששה חדשים;</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תפעול ותחזוקה" - תקנות הבזק (התקנה, תפעול</w:t>
      </w:r>
      <w:r>
        <w:rPr>
          <w:rStyle w:val="default"/>
          <w:rFonts w:cs="FrankRuehl"/>
          <w:rtl/>
        </w:rPr>
        <w:t xml:space="preserve"> </w:t>
      </w:r>
      <w:r>
        <w:rPr>
          <w:rStyle w:val="default"/>
          <w:rFonts w:cs="FrankRuehl" w:hint="cs"/>
          <w:rtl/>
        </w:rPr>
        <w:t>ותחזוקה), תשמ"ה-1985;</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תשלום קבוע" - התשלום שמנוי משלם בעד הרשות לקבל שירות </w:t>
      </w:r>
      <w:r>
        <w:rPr>
          <w:rStyle w:val="default"/>
          <w:rFonts w:cs="FrankRuehl"/>
          <w:rtl/>
        </w:rPr>
        <w:t>ב</w:t>
      </w:r>
      <w:r>
        <w:rPr>
          <w:rStyle w:val="default"/>
          <w:rFonts w:cs="FrankRuehl" w:hint="cs"/>
          <w:rtl/>
        </w:rPr>
        <w:t xml:space="preserve">זק. </w:t>
      </w:r>
    </w:p>
    <w:p w:rsidR="00041977" w:rsidRDefault="0004197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מונחים אחרים תהא להם המשמעות שיש להם בתקנות תפעול ותחזוקה.</w:t>
      </w:r>
    </w:p>
    <w:p w:rsidR="00041977" w:rsidRDefault="00041977">
      <w:pPr>
        <w:pStyle w:val="P00"/>
        <w:spacing w:before="72"/>
        <w:ind w:left="0" w:right="1134"/>
        <w:rPr>
          <w:rStyle w:val="default"/>
          <w:rFonts w:cs="FrankRuehl"/>
          <w:rtl/>
        </w:rPr>
      </w:pPr>
      <w:bookmarkStart w:id="5" w:name="Seif1"/>
      <w:bookmarkEnd w:id="5"/>
      <w:r>
        <w:rPr>
          <w:lang w:val="he-IL"/>
        </w:rPr>
        <w:pict>
          <v:rect id="_x0000_s1030" style="position:absolute;left:0;text-align:left;margin-left:464.5pt;margin-top:8.05pt;width:75.05pt;height:20pt;z-index:251646464"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נ</w:t>
                  </w:r>
                  <w:r>
                    <w:rPr>
                      <w:rFonts w:cs="Miriam" w:hint="cs"/>
                      <w:szCs w:val="18"/>
                      <w:rtl/>
                    </w:rPr>
                    <w:t>יתו</w:t>
                  </w:r>
                  <w:r>
                    <w:rPr>
                      <w:rFonts w:cs="Miriam"/>
                      <w:szCs w:val="18"/>
                      <w:rtl/>
                    </w:rPr>
                    <w:t>ק</w:t>
                  </w:r>
                  <w:r>
                    <w:rPr>
                      <w:rFonts w:cs="Miriam" w:hint="cs"/>
                      <w:szCs w:val="18"/>
                      <w:rtl/>
                    </w:rPr>
                    <w:t xml:space="preserve"> שירות וחידושו לבקשת מנוי</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רשאי לבקש מהחברה ניתוק שירות למשך תקופה שלא תעלה על 24 חדשים (להלן - תקופת הניתוק); הבקשה תוגש לחברה בכתב ארבעה-עשר ימים לפחות לפני מועד הניתוק המבוקש; החברה תנתק</w:t>
      </w:r>
      <w:r>
        <w:rPr>
          <w:rStyle w:val="default"/>
          <w:rFonts w:cs="FrankRuehl"/>
          <w:rtl/>
        </w:rPr>
        <w:t xml:space="preserve"> </w:t>
      </w:r>
      <w:r>
        <w:rPr>
          <w:rStyle w:val="default"/>
          <w:rFonts w:cs="FrankRuehl" w:hint="cs"/>
          <w:rtl/>
        </w:rPr>
        <w:t>את השירות למנוי במועד שביקש.</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תחדש את השירות למנוי בתום תקופת הניתוק, או לפני כן, אם ביקש זאת המנוי, ובלבד שהגיש את בקשתו בכתב ארבעה-עשר ימים לפחות לפני מועד החידוש המבוקש.</w:t>
      </w:r>
    </w:p>
    <w:p w:rsidR="00041977" w:rsidRDefault="00041977">
      <w:pPr>
        <w:pStyle w:val="P00"/>
        <w:spacing w:before="72"/>
        <w:ind w:left="0" w:right="1134"/>
        <w:rPr>
          <w:rStyle w:val="default"/>
          <w:rFonts w:cs="FrankRuehl" w:hint="cs"/>
          <w:rtl/>
        </w:rPr>
      </w:pPr>
      <w:r>
        <w:rPr>
          <w:lang w:val="he-IL"/>
        </w:rPr>
        <w:pict>
          <v:rect id="_x0000_s1031" style="position:absolute;left:0;text-align:left;margin-left:464.5pt;margin-top:8.05pt;width:75.05pt;height:10pt;z-index:251647488"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 תקופת הניתוק, ישלם המנוי לחברה - בנוסף על כ</w:t>
      </w:r>
      <w:r>
        <w:rPr>
          <w:rStyle w:val="default"/>
          <w:rFonts w:cs="FrankRuehl"/>
          <w:rtl/>
        </w:rPr>
        <w:t>ל</w:t>
      </w:r>
      <w:r>
        <w:rPr>
          <w:rStyle w:val="default"/>
          <w:rFonts w:cs="FrankRuehl" w:hint="cs"/>
          <w:rtl/>
        </w:rPr>
        <w:t xml:space="preserve"> תשלום שהוא חב בו לפי כל דין - גם את התשלום הקבוע זולת אם הודיע, יחד עם בקשת הניתוק, שהוא מוותר על מספר הטלפון הרשום על שמו.</w:t>
      </w:r>
    </w:p>
    <w:p w:rsidR="00041977" w:rsidRPr="00AB4508" w:rsidRDefault="00041977">
      <w:pPr>
        <w:pStyle w:val="P00"/>
        <w:spacing w:before="0"/>
        <w:ind w:left="0" w:right="1134"/>
        <w:rPr>
          <w:b/>
          <w:bCs/>
          <w:vanish/>
          <w:szCs w:val="20"/>
          <w:shd w:val="clear" w:color="auto" w:fill="FFFF99"/>
          <w:rtl/>
        </w:rPr>
      </w:pPr>
      <w:bookmarkStart w:id="6" w:name="Rov23"/>
      <w:r w:rsidRPr="00AB4508">
        <w:rPr>
          <w:rFonts w:hint="cs"/>
          <w:vanish/>
          <w:color w:val="FF0000"/>
          <w:szCs w:val="20"/>
          <w:shd w:val="clear" w:color="auto" w:fill="FFFF99"/>
          <w:rtl/>
        </w:rPr>
        <w:t>מיום 12.1.1999</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תשנ"ט-1999</w:t>
      </w:r>
    </w:p>
    <w:p w:rsidR="00041977" w:rsidRPr="00AB4508" w:rsidRDefault="00041977">
      <w:pPr>
        <w:pStyle w:val="P00"/>
        <w:tabs>
          <w:tab w:val="clear" w:pos="6259"/>
        </w:tabs>
        <w:spacing w:before="0"/>
        <w:ind w:left="0" w:right="1134"/>
        <w:rPr>
          <w:rFonts w:hint="cs"/>
          <w:vanish/>
          <w:szCs w:val="20"/>
          <w:shd w:val="clear" w:color="auto" w:fill="FFFF99"/>
          <w:rtl/>
        </w:rPr>
      </w:pPr>
      <w:hyperlink r:id="rId10" w:history="1">
        <w:r w:rsidRPr="00AB4508">
          <w:rPr>
            <w:rStyle w:val="Hyperlink"/>
            <w:rFonts w:hint="cs"/>
            <w:vanish/>
            <w:szCs w:val="20"/>
            <w:shd w:val="clear" w:color="auto" w:fill="FFFF99"/>
            <w:rtl/>
          </w:rPr>
          <w:t>ק"ת תשנ"ט מס' 5946</w:t>
        </w:r>
      </w:hyperlink>
      <w:r w:rsidRPr="00AB4508">
        <w:rPr>
          <w:rFonts w:hint="cs"/>
          <w:vanish/>
          <w:szCs w:val="20"/>
          <w:shd w:val="clear" w:color="auto" w:fill="FFFF99"/>
          <w:rtl/>
        </w:rPr>
        <w:t xml:space="preserve"> מיום 12.1.1999 עמ' 269</w:t>
      </w:r>
    </w:p>
    <w:p w:rsidR="00041977" w:rsidRDefault="00041977">
      <w:pPr>
        <w:pStyle w:val="P00"/>
        <w:ind w:left="0" w:right="1134"/>
        <w:rPr>
          <w:rStyle w:val="default"/>
          <w:rFonts w:cs="FrankRuehl" w:hint="cs"/>
          <w:sz w:val="2"/>
          <w:szCs w:val="2"/>
          <w:rtl/>
        </w:rPr>
      </w:pPr>
      <w:r w:rsidRPr="00AB4508">
        <w:rPr>
          <w:rStyle w:val="default"/>
          <w:rFonts w:cs="FrankRuehl" w:hint="cs"/>
          <w:vanish/>
          <w:sz w:val="22"/>
          <w:szCs w:val="22"/>
          <w:shd w:val="clear" w:color="auto" w:fill="FFFF99"/>
          <w:rtl/>
        </w:rPr>
        <w:tab/>
        <w:t>(ג)</w:t>
      </w:r>
      <w:r w:rsidRPr="00AB4508">
        <w:rPr>
          <w:rStyle w:val="default"/>
          <w:rFonts w:cs="FrankRuehl"/>
          <w:vanish/>
          <w:sz w:val="22"/>
          <w:szCs w:val="22"/>
          <w:shd w:val="clear" w:color="auto" w:fill="FFFF99"/>
          <w:rtl/>
        </w:rPr>
        <w:tab/>
      </w:r>
      <w:r w:rsidRPr="00AB4508">
        <w:rPr>
          <w:rStyle w:val="default"/>
          <w:rFonts w:cs="FrankRuehl" w:hint="cs"/>
          <w:vanish/>
          <w:sz w:val="22"/>
          <w:szCs w:val="22"/>
          <w:shd w:val="clear" w:color="auto" w:fill="FFFF99"/>
          <w:rtl/>
        </w:rPr>
        <w:t>בעד תקופת הניתוק, ישלם המנוי לחברה - בנוסף על כ</w:t>
      </w:r>
      <w:r w:rsidRPr="00AB4508">
        <w:rPr>
          <w:rStyle w:val="default"/>
          <w:rFonts w:cs="FrankRuehl"/>
          <w:vanish/>
          <w:sz w:val="22"/>
          <w:szCs w:val="22"/>
          <w:shd w:val="clear" w:color="auto" w:fill="FFFF99"/>
          <w:rtl/>
        </w:rPr>
        <w:t>ל</w:t>
      </w:r>
      <w:r w:rsidRPr="00AB4508">
        <w:rPr>
          <w:rStyle w:val="default"/>
          <w:rFonts w:cs="FrankRuehl" w:hint="cs"/>
          <w:vanish/>
          <w:sz w:val="22"/>
          <w:szCs w:val="22"/>
          <w:shd w:val="clear" w:color="auto" w:fill="FFFF99"/>
          <w:rtl/>
        </w:rPr>
        <w:t xml:space="preserve"> תשלום שהוא חב בו לפי כל דין - גם את התשלום הקבוע </w:t>
      </w:r>
      <w:r w:rsidRPr="00AB4508">
        <w:rPr>
          <w:rStyle w:val="default"/>
          <w:rFonts w:cs="FrankRuehl" w:hint="cs"/>
          <w:vanish/>
          <w:sz w:val="22"/>
          <w:szCs w:val="22"/>
          <w:u w:val="single"/>
          <w:shd w:val="clear" w:color="auto" w:fill="FFFF99"/>
          <w:rtl/>
        </w:rPr>
        <w:t>זולת אם הודיע, יחד עם בקשת הניתוק, שהוא מוותר על מספר הטלפון הרשום על שמו</w:t>
      </w:r>
      <w:r w:rsidRPr="00AB4508">
        <w:rPr>
          <w:rStyle w:val="default"/>
          <w:rFonts w:cs="FrankRuehl" w:hint="cs"/>
          <w:vanish/>
          <w:sz w:val="22"/>
          <w:szCs w:val="22"/>
          <w:shd w:val="clear" w:color="auto" w:fill="FFFF99"/>
          <w:rtl/>
        </w:rPr>
        <w:t>.</w:t>
      </w:r>
      <w:bookmarkEnd w:id="6"/>
    </w:p>
    <w:p w:rsidR="00041977" w:rsidRDefault="00041977">
      <w:pPr>
        <w:pStyle w:val="P00"/>
        <w:spacing w:before="72"/>
        <w:ind w:left="0" w:right="1134"/>
        <w:rPr>
          <w:rStyle w:val="default"/>
          <w:rFonts w:cs="FrankRuehl"/>
          <w:rtl/>
        </w:rPr>
      </w:pPr>
      <w:bookmarkStart w:id="7" w:name="Seif2"/>
      <w:bookmarkEnd w:id="7"/>
      <w:r>
        <w:rPr>
          <w:lang w:val="he-IL"/>
        </w:rPr>
        <w:pict>
          <v:rect id="_x0000_s1032" style="position:absolute;left:0;text-align:left;margin-left:464.5pt;margin-top:8.05pt;width:75.05pt;height:20pt;z-index:251648512"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פסקת שירות לבקשת מנוי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רשאי לבקש בכתב מהחברה הפסקת שירות.</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קבע המנוי בבקשתו את מועד ההפסקה, ייחשב תאריך קבלת</w:t>
      </w:r>
      <w:r>
        <w:rPr>
          <w:rStyle w:val="default"/>
          <w:rFonts w:cs="FrankRuehl"/>
          <w:rtl/>
        </w:rPr>
        <w:t xml:space="preserve"> </w:t>
      </w:r>
      <w:r>
        <w:rPr>
          <w:rStyle w:val="default"/>
          <w:rFonts w:cs="FrankRuehl" w:hint="cs"/>
          <w:rtl/>
        </w:rPr>
        <w:t>הבקשה בידי החברה כמועד שבו הופסק השירות.</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בעד התקופה שעד למועד הפסקת השירות, ישלם המנוי -  בנוסף על כל תשלום שהוא חב בו לפי כל דין - גם את התשלום הקבוע.</w:t>
      </w:r>
    </w:p>
    <w:p w:rsidR="00041977" w:rsidRDefault="00041977">
      <w:pPr>
        <w:pStyle w:val="P00"/>
        <w:spacing w:before="72"/>
        <w:ind w:left="0" w:right="1134"/>
        <w:rPr>
          <w:rStyle w:val="default"/>
          <w:rFonts w:cs="FrankRuehl"/>
          <w:rtl/>
        </w:rPr>
      </w:pPr>
      <w:bookmarkStart w:id="8" w:name="Seif3"/>
      <w:bookmarkEnd w:id="8"/>
      <w:r>
        <w:rPr>
          <w:lang w:val="he-IL"/>
        </w:rPr>
        <w:pict>
          <v:rect id="_x0000_s1033" style="position:absolute;left:0;text-align:left;margin-left:464.5pt;margin-top:8.05pt;width:75.05pt;height:20pt;z-index:251649536"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ח</w:t>
                  </w:r>
                  <w:r>
                    <w:rPr>
                      <w:rFonts w:cs="Miriam" w:hint="cs"/>
                      <w:szCs w:val="18"/>
                      <w:rtl/>
                    </w:rPr>
                    <w:t>יבור מנוי נוסף לטלפון</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בכפוף לאמור בתקנת משנה (ד), רשאית החברה לחבר מנוי נוסף לקו טלפון </w:t>
      </w:r>
      <w:r>
        <w:rPr>
          <w:rStyle w:val="default"/>
          <w:rFonts w:cs="FrankRuehl"/>
          <w:rtl/>
        </w:rPr>
        <w:t>ש</w:t>
      </w:r>
      <w:r>
        <w:rPr>
          <w:rStyle w:val="default"/>
          <w:rFonts w:cs="FrankRuehl" w:hint="cs"/>
          <w:rtl/>
        </w:rPr>
        <w:t xml:space="preserve">ל מנוי </w:t>
      </w:r>
      <w:r>
        <w:rPr>
          <w:rStyle w:val="default"/>
          <w:rFonts w:cs="FrankRuehl" w:hint="cs"/>
          <w:rtl/>
        </w:rPr>
        <w:lastRenderedPageBreak/>
        <w:t>קיים באופן המונע שיחות בו-זמניות של שני המנויים; אולם חיבור כאמור טעון הסכמת המנוי הקיים אם הוא אחד מהמפורטים להלן והטלפון מותקן במקום שמצויין לצידו:</w:t>
      </w:r>
    </w:p>
    <w:p w:rsidR="00041977" w:rsidRDefault="0004197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s>
        <w:spacing w:before="72"/>
        <w:ind w:left="624" w:right="2268"/>
        <w:rPr>
          <w:rStyle w:val="default"/>
          <w:rFonts w:cs="FrankRuehl"/>
          <w:sz w:val="22"/>
          <w:szCs w:val="22"/>
          <w:rtl/>
        </w:rPr>
      </w:pPr>
      <w:r>
        <w:rPr>
          <w:rStyle w:val="default"/>
          <w:rFonts w:cs="FrankRuehl" w:hint="cs"/>
          <w:sz w:val="22"/>
          <w:szCs w:val="22"/>
          <w:rtl/>
        </w:rPr>
        <w:tab/>
      </w:r>
      <w:r>
        <w:rPr>
          <w:rStyle w:val="default"/>
          <w:rFonts w:cs="FrankRuehl"/>
          <w:sz w:val="22"/>
          <w:szCs w:val="22"/>
          <w:rtl/>
        </w:rPr>
        <w:t>ה</w:t>
      </w:r>
      <w:r>
        <w:rPr>
          <w:rStyle w:val="default"/>
          <w:rFonts w:cs="FrankRuehl" w:hint="cs"/>
          <w:sz w:val="22"/>
          <w:szCs w:val="22"/>
          <w:rtl/>
        </w:rPr>
        <w:t>מנוי</w:t>
      </w:r>
      <w:r>
        <w:rPr>
          <w:rStyle w:val="default"/>
          <w:rFonts w:cs="FrankRuehl" w:hint="cs"/>
          <w:sz w:val="22"/>
          <w:szCs w:val="22"/>
          <w:rtl/>
        </w:rPr>
        <w:tab/>
        <w:t>מיקום הטלפון</w:t>
      </w:r>
    </w:p>
    <w:p w:rsidR="00041977" w:rsidRDefault="00041977">
      <w:pPr>
        <w:pStyle w:val="P00"/>
        <w:tabs>
          <w:tab w:val="clear" w:pos="624"/>
          <w:tab w:val="clear" w:pos="1021"/>
          <w:tab w:val="clear" w:pos="1474"/>
          <w:tab w:val="clear" w:pos="1928"/>
          <w:tab w:val="clear" w:pos="2381"/>
          <w:tab w:val="clear" w:pos="2835"/>
          <w:tab w:val="clear" w:pos="6259"/>
          <w:tab w:val="left" w:pos="3969"/>
        </w:tabs>
        <w:spacing w:before="72"/>
        <w:ind w:left="624" w:right="1134"/>
        <w:rPr>
          <w:rStyle w:val="default"/>
          <w:rFonts w:cs="FrankRuehl"/>
          <w:rtl/>
        </w:rPr>
      </w:pPr>
      <w:r>
        <w:rPr>
          <w:rStyle w:val="default"/>
          <w:rFonts w:cs="FrankRuehl"/>
          <w:rtl/>
        </w:rPr>
        <w:t>ב</w:t>
      </w:r>
      <w:r>
        <w:rPr>
          <w:rStyle w:val="default"/>
          <w:rFonts w:cs="FrankRuehl" w:hint="cs"/>
          <w:rtl/>
        </w:rPr>
        <w:t>ית חולים</w:t>
      </w:r>
      <w:r>
        <w:rPr>
          <w:rStyle w:val="default"/>
          <w:rFonts w:cs="FrankRuehl" w:hint="cs"/>
          <w:rtl/>
        </w:rPr>
        <w:tab/>
        <w:t>- בבית החולים;</w:t>
      </w:r>
    </w:p>
    <w:p w:rsidR="00041977" w:rsidRDefault="00041977">
      <w:pPr>
        <w:pStyle w:val="P00"/>
        <w:tabs>
          <w:tab w:val="clear" w:pos="624"/>
          <w:tab w:val="clear" w:pos="1021"/>
          <w:tab w:val="clear" w:pos="1474"/>
          <w:tab w:val="clear" w:pos="1928"/>
          <w:tab w:val="clear" w:pos="2381"/>
          <w:tab w:val="clear" w:pos="2835"/>
          <w:tab w:val="clear" w:pos="6259"/>
          <w:tab w:val="left" w:pos="3969"/>
        </w:tabs>
        <w:spacing w:before="72"/>
        <w:ind w:left="624" w:right="1134"/>
        <w:rPr>
          <w:rStyle w:val="default"/>
          <w:rFonts w:cs="FrankRuehl"/>
          <w:rtl/>
        </w:rPr>
      </w:pPr>
      <w:r>
        <w:rPr>
          <w:rStyle w:val="default"/>
          <w:rFonts w:cs="FrankRuehl"/>
          <w:rtl/>
        </w:rPr>
        <w:t>מ</w:t>
      </w:r>
      <w:r>
        <w:rPr>
          <w:rStyle w:val="default"/>
          <w:rFonts w:cs="FrankRuehl" w:hint="cs"/>
          <w:rtl/>
        </w:rPr>
        <w:t>רפאה ציבורית</w:t>
      </w:r>
      <w:r>
        <w:rPr>
          <w:rStyle w:val="default"/>
          <w:rFonts w:cs="FrankRuehl" w:hint="cs"/>
          <w:rtl/>
        </w:rPr>
        <w:tab/>
        <w:t>- במרפאה;</w:t>
      </w:r>
    </w:p>
    <w:p w:rsidR="00041977" w:rsidRDefault="00041977">
      <w:pPr>
        <w:pStyle w:val="P11"/>
        <w:tabs>
          <w:tab w:val="clear" w:pos="1021"/>
          <w:tab w:val="clear" w:pos="1474"/>
          <w:tab w:val="clear" w:pos="1928"/>
          <w:tab w:val="clear" w:pos="2381"/>
          <w:tab w:val="clear" w:pos="2835"/>
          <w:tab w:val="clear" w:pos="6259"/>
          <w:tab w:val="left" w:pos="3969"/>
        </w:tabs>
        <w:spacing w:before="72"/>
        <w:ind w:left="624" w:right="5387"/>
        <w:rPr>
          <w:rStyle w:val="default"/>
          <w:rFonts w:cs="FrankRuehl" w:hint="cs"/>
          <w:rtl/>
        </w:rPr>
      </w:pPr>
      <w:r>
        <w:rPr>
          <w:rStyle w:val="default"/>
          <w:rFonts w:cs="FrankRuehl"/>
          <w:rtl/>
        </w:rPr>
        <w:t>ר</w:t>
      </w:r>
      <w:r>
        <w:rPr>
          <w:rStyle w:val="default"/>
          <w:rFonts w:cs="FrankRuehl" w:hint="cs"/>
          <w:rtl/>
        </w:rPr>
        <w:t xml:space="preserve">שות כבאות כמשמעותה </w:t>
      </w:r>
    </w:p>
    <w:p w:rsidR="00041977" w:rsidRDefault="00041977">
      <w:pPr>
        <w:pStyle w:val="P11"/>
        <w:tabs>
          <w:tab w:val="clear" w:pos="1021"/>
          <w:tab w:val="clear" w:pos="1474"/>
          <w:tab w:val="clear" w:pos="1928"/>
          <w:tab w:val="clear" w:pos="2381"/>
          <w:tab w:val="clear" w:pos="2835"/>
          <w:tab w:val="clear" w:pos="6259"/>
          <w:tab w:val="left" w:pos="3969"/>
        </w:tabs>
        <w:spacing w:before="0"/>
        <w:ind w:left="624" w:right="5387"/>
        <w:rPr>
          <w:rStyle w:val="default"/>
          <w:rFonts w:cs="FrankRuehl"/>
          <w:rtl/>
        </w:rPr>
      </w:pPr>
      <w:r>
        <w:rPr>
          <w:rStyle w:val="default"/>
          <w:rFonts w:cs="FrankRuehl" w:hint="cs"/>
          <w:rtl/>
        </w:rPr>
        <w:t xml:space="preserve">בחוק </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ותי הכבאות, תשי"ט-1959</w:t>
      </w:r>
      <w:r>
        <w:rPr>
          <w:rStyle w:val="default"/>
          <w:rFonts w:cs="FrankRuehl" w:hint="cs"/>
          <w:rtl/>
        </w:rPr>
        <w:tab/>
        <w:t>- בתחנותיה ובמשרדה;</w:t>
      </w:r>
    </w:p>
    <w:p w:rsidR="00041977" w:rsidRDefault="00041977">
      <w:pPr>
        <w:pStyle w:val="P00"/>
        <w:tabs>
          <w:tab w:val="clear" w:pos="624"/>
          <w:tab w:val="clear" w:pos="1021"/>
          <w:tab w:val="clear" w:pos="1474"/>
          <w:tab w:val="clear" w:pos="1928"/>
          <w:tab w:val="clear" w:pos="2381"/>
          <w:tab w:val="clear" w:pos="2835"/>
          <w:tab w:val="clear" w:pos="6259"/>
          <w:tab w:val="left" w:pos="3969"/>
        </w:tabs>
        <w:spacing w:before="72"/>
        <w:ind w:left="624" w:right="1134"/>
        <w:rPr>
          <w:rStyle w:val="default"/>
          <w:rFonts w:cs="FrankRuehl"/>
          <w:rtl/>
        </w:rPr>
      </w:pPr>
      <w:r>
        <w:rPr>
          <w:rStyle w:val="default"/>
          <w:rFonts w:cs="FrankRuehl"/>
          <w:rtl/>
        </w:rPr>
        <w:t>מ</w:t>
      </w:r>
      <w:r>
        <w:rPr>
          <w:rStyle w:val="default"/>
          <w:rFonts w:cs="FrankRuehl" w:hint="cs"/>
          <w:rtl/>
        </w:rPr>
        <w:t>ערכת עיתון</w:t>
      </w:r>
      <w:r>
        <w:rPr>
          <w:rStyle w:val="default"/>
          <w:rFonts w:cs="FrankRuehl" w:hint="cs"/>
          <w:rtl/>
        </w:rPr>
        <w:tab/>
        <w:t>- במשרדה;</w:t>
      </w:r>
    </w:p>
    <w:p w:rsidR="00041977" w:rsidRDefault="00041977">
      <w:pPr>
        <w:pStyle w:val="P00"/>
        <w:tabs>
          <w:tab w:val="clear" w:pos="624"/>
          <w:tab w:val="clear" w:pos="1021"/>
          <w:tab w:val="clear" w:pos="1474"/>
          <w:tab w:val="clear" w:pos="1928"/>
          <w:tab w:val="clear" w:pos="2381"/>
          <w:tab w:val="clear" w:pos="2835"/>
          <w:tab w:val="clear" w:pos="6259"/>
          <w:tab w:val="left" w:pos="3969"/>
        </w:tabs>
        <w:spacing w:before="72"/>
        <w:ind w:left="624" w:right="1134"/>
        <w:rPr>
          <w:rStyle w:val="default"/>
          <w:rFonts w:cs="FrankRuehl"/>
          <w:rtl/>
        </w:rPr>
      </w:pPr>
      <w:r>
        <w:rPr>
          <w:rStyle w:val="default"/>
          <w:rFonts w:cs="FrankRuehl"/>
          <w:rtl/>
        </w:rPr>
        <w:t>א</w:t>
      </w:r>
      <w:r>
        <w:rPr>
          <w:rStyle w:val="default"/>
          <w:rFonts w:cs="FrankRuehl" w:hint="cs"/>
          <w:rtl/>
        </w:rPr>
        <w:t>גודת מגן דוד אדום בישראל</w:t>
      </w:r>
      <w:r>
        <w:rPr>
          <w:rStyle w:val="default"/>
          <w:rFonts w:cs="FrankRuehl" w:hint="cs"/>
          <w:rtl/>
        </w:rPr>
        <w:tab/>
        <w:t>- בתחנותיה ובמשרדיה;</w:t>
      </w:r>
    </w:p>
    <w:p w:rsidR="00041977" w:rsidRDefault="00041977">
      <w:pPr>
        <w:pStyle w:val="P00"/>
        <w:tabs>
          <w:tab w:val="clear" w:pos="624"/>
          <w:tab w:val="clear" w:pos="1021"/>
          <w:tab w:val="clear" w:pos="1474"/>
          <w:tab w:val="clear" w:pos="1928"/>
          <w:tab w:val="clear" w:pos="2381"/>
          <w:tab w:val="clear" w:pos="2835"/>
          <w:tab w:val="clear" w:pos="6259"/>
          <w:tab w:val="left" w:pos="3969"/>
        </w:tabs>
        <w:spacing w:before="72"/>
        <w:ind w:left="624" w:right="1134"/>
        <w:rPr>
          <w:rStyle w:val="default"/>
          <w:rFonts w:cs="FrankRuehl"/>
          <w:rtl/>
        </w:rPr>
      </w:pPr>
      <w:r>
        <w:rPr>
          <w:rStyle w:val="default"/>
          <w:rFonts w:cs="FrankRuehl"/>
          <w:rtl/>
        </w:rPr>
        <w:t>ר</w:t>
      </w:r>
      <w:r>
        <w:rPr>
          <w:rStyle w:val="default"/>
          <w:rFonts w:cs="FrankRuehl" w:hint="cs"/>
          <w:rtl/>
        </w:rPr>
        <w:t>ופא</w:t>
      </w:r>
      <w:r>
        <w:rPr>
          <w:rStyle w:val="default"/>
          <w:rFonts w:cs="FrankRuehl" w:hint="cs"/>
          <w:rtl/>
        </w:rPr>
        <w:tab/>
        <w:t>- בדירתו ובמרפאתו;</w:t>
      </w:r>
    </w:p>
    <w:p w:rsidR="00041977" w:rsidRDefault="00041977">
      <w:pPr>
        <w:pStyle w:val="P00"/>
        <w:tabs>
          <w:tab w:val="clear" w:pos="624"/>
          <w:tab w:val="clear" w:pos="1021"/>
          <w:tab w:val="clear" w:pos="1474"/>
          <w:tab w:val="clear" w:pos="1928"/>
          <w:tab w:val="clear" w:pos="2381"/>
          <w:tab w:val="clear" w:pos="2835"/>
          <w:tab w:val="clear" w:pos="6259"/>
          <w:tab w:val="left" w:pos="3969"/>
        </w:tabs>
        <w:spacing w:before="72"/>
        <w:ind w:left="624" w:right="1134"/>
        <w:rPr>
          <w:rStyle w:val="default"/>
          <w:rFonts w:cs="FrankRuehl"/>
          <w:rtl/>
        </w:rPr>
      </w:pPr>
      <w:r>
        <w:rPr>
          <w:rStyle w:val="default"/>
          <w:rFonts w:cs="FrankRuehl"/>
          <w:rtl/>
        </w:rPr>
        <w:t>ע</w:t>
      </w:r>
      <w:r>
        <w:rPr>
          <w:rStyle w:val="default"/>
          <w:rFonts w:cs="FrankRuehl" w:hint="cs"/>
          <w:rtl/>
        </w:rPr>
        <w:t>תונאי</w:t>
      </w:r>
      <w:r>
        <w:rPr>
          <w:rStyle w:val="default"/>
          <w:rFonts w:cs="FrankRuehl" w:hint="cs"/>
          <w:rtl/>
        </w:rPr>
        <w:tab/>
        <w:t>- בדירתו;</w:t>
      </w:r>
    </w:p>
    <w:p w:rsidR="00041977" w:rsidRDefault="00041977">
      <w:pPr>
        <w:pStyle w:val="P11"/>
        <w:tabs>
          <w:tab w:val="clear" w:pos="1021"/>
          <w:tab w:val="clear" w:pos="1474"/>
          <w:tab w:val="clear" w:pos="1928"/>
          <w:tab w:val="clear" w:pos="2381"/>
          <w:tab w:val="clear" w:pos="2835"/>
          <w:tab w:val="clear" w:pos="6259"/>
          <w:tab w:val="left" w:pos="3969"/>
        </w:tabs>
        <w:spacing w:before="72"/>
        <w:ind w:left="624" w:right="5387"/>
        <w:rPr>
          <w:rStyle w:val="default"/>
          <w:rFonts w:cs="FrankRuehl" w:hint="cs"/>
          <w:rtl/>
        </w:rPr>
      </w:pPr>
      <w:r>
        <w:rPr>
          <w:rStyle w:val="default"/>
          <w:rFonts w:cs="FrankRuehl"/>
          <w:rtl/>
        </w:rPr>
        <w:t>מ</w:t>
      </w:r>
      <w:r>
        <w:rPr>
          <w:rStyle w:val="default"/>
          <w:rFonts w:cs="FrankRuehl" w:hint="cs"/>
          <w:rtl/>
        </w:rPr>
        <w:t xml:space="preserve">י שזכאי לפי חוק להתקנת קו </w:t>
      </w:r>
    </w:p>
    <w:p w:rsidR="00041977" w:rsidRDefault="00041977">
      <w:pPr>
        <w:pStyle w:val="P11"/>
        <w:tabs>
          <w:tab w:val="clear" w:pos="1021"/>
          <w:tab w:val="clear" w:pos="1474"/>
          <w:tab w:val="clear" w:pos="1928"/>
          <w:tab w:val="clear" w:pos="2381"/>
          <w:tab w:val="clear" w:pos="2835"/>
          <w:tab w:val="clear" w:pos="6259"/>
          <w:tab w:val="left" w:pos="3969"/>
        </w:tabs>
        <w:spacing w:before="0"/>
        <w:ind w:left="624" w:right="5387"/>
        <w:rPr>
          <w:rStyle w:val="default"/>
          <w:rFonts w:cs="FrankRuehl"/>
          <w:rtl/>
        </w:rPr>
      </w:pPr>
      <w:r>
        <w:rPr>
          <w:rStyle w:val="default"/>
          <w:rFonts w:cs="FrankRuehl"/>
          <w:rtl/>
        </w:rPr>
        <w:t>מ</w:t>
      </w:r>
      <w:r>
        <w:rPr>
          <w:rStyle w:val="default"/>
          <w:rFonts w:cs="FrankRuehl" w:hint="cs"/>
          <w:rtl/>
        </w:rPr>
        <w:t>נוי-טלפון חינם</w:t>
      </w:r>
      <w:r>
        <w:rPr>
          <w:rStyle w:val="default"/>
          <w:rFonts w:cs="FrankRuehl" w:hint="cs"/>
          <w:rtl/>
        </w:rPr>
        <w:tab/>
        <w:t>- בדירתו;</w:t>
      </w:r>
    </w:p>
    <w:p w:rsidR="00041977" w:rsidRDefault="00041977">
      <w:pPr>
        <w:pStyle w:val="P11"/>
        <w:tabs>
          <w:tab w:val="clear" w:pos="1021"/>
          <w:tab w:val="clear" w:pos="1474"/>
          <w:tab w:val="clear" w:pos="1928"/>
          <w:tab w:val="clear" w:pos="2381"/>
          <w:tab w:val="clear" w:pos="2835"/>
          <w:tab w:val="clear" w:pos="6259"/>
          <w:tab w:val="left" w:pos="3969"/>
        </w:tabs>
        <w:spacing w:before="72"/>
        <w:ind w:left="624" w:right="1134"/>
        <w:rPr>
          <w:rStyle w:val="default"/>
          <w:rFonts w:cs="FrankRuehl"/>
          <w:rtl/>
        </w:rPr>
      </w:pPr>
      <w:r>
        <w:rPr>
          <w:rStyle w:val="default"/>
          <w:rFonts w:cs="FrankRuehl"/>
          <w:rtl/>
        </w:rPr>
        <w:t>נ</w:t>
      </w:r>
      <w:r>
        <w:rPr>
          <w:rStyle w:val="default"/>
          <w:rFonts w:cs="FrankRuehl" w:hint="cs"/>
          <w:rtl/>
        </w:rPr>
        <w:t xml:space="preserve">ציגות דיפלומטית או </w:t>
      </w:r>
      <w:r>
        <w:rPr>
          <w:rStyle w:val="default"/>
          <w:rFonts w:cs="FrankRuehl"/>
          <w:rtl/>
        </w:rPr>
        <w:t>ק</w:t>
      </w:r>
      <w:r>
        <w:rPr>
          <w:rStyle w:val="default"/>
          <w:rFonts w:cs="FrankRuehl" w:hint="cs"/>
          <w:rtl/>
        </w:rPr>
        <w:t>ונסולרית</w:t>
      </w:r>
      <w:r>
        <w:rPr>
          <w:rStyle w:val="default"/>
          <w:rFonts w:cs="FrankRuehl" w:hint="cs"/>
          <w:rtl/>
        </w:rPr>
        <w:tab/>
        <w:t>- במשרדה ובדירות ע</w:t>
      </w:r>
      <w:r>
        <w:rPr>
          <w:rStyle w:val="default"/>
          <w:rFonts w:cs="FrankRuehl"/>
          <w:rtl/>
        </w:rPr>
        <w:t>ו</w:t>
      </w:r>
      <w:r>
        <w:rPr>
          <w:rStyle w:val="default"/>
          <w:rFonts w:cs="FrankRuehl" w:hint="cs"/>
          <w:rtl/>
        </w:rPr>
        <w:t>בדיה.</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 </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עובד נציגות" - נציג דיפלומטי או קונסולרי העובד בנציגות, שהוא בעל אזרחות חוץ ונתקבל לעבוד בשירות החוץ של מדינתו לפני בואו לישראל;</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עתונאי" - מי שהוא חבר באיגוד הארצי של עתונאי ישראל או שבידו אישור מא</w:t>
      </w:r>
      <w:r>
        <w:rPr>
          <w:rStyle w:val="default"/>
          <w:rFonts w:cs="FrankRuehl"/>
          <w:rtl/>
        </w:rPr>
        <w:t>ת</w:t>
      </w:r>
      <w:r>
        <w:rPr>
          <w:rStyle w:val="default"/>
          <w:rFonts w:cs="FrankRuehl" w:hint="cs"/>
          <w:rtl/>
        </w:rPr>
        <w:t xml:space="preserve"> לשכת העתונות הממשלתית בדבר היותו עתונאי.</w:t>
      </w:r>
    </w:p>
    <w:p w:rsidR="00041977" w:rsidRDefault="00041977">
      <w:pPr>
        <w:pStyle w:val="P00"/>
        <w:spacing w:before="72"/>
        <w:ind w:left="0" w:right="1134"/>
        <w:rPr>
          <w:rStyle w:val="default"/>
          <w:rFonts w:cs="FrankRuehl"/>
          <w:rtl/>
        </w:rPr>
      </w:pPr>
      <w:r>
        <w:rPr>
          <w:lang w:val="he-IL"/>
        </w:rPr>
        <w:pict>
          <v:rect id="_x0000_s1034" style="position:absolute;left:0;text-align:left;margin-left:464.5pt;margin-top:8.05pt;width:75.05pt;height:10pt;z-index:251650560"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תודיע לשני המנויים על כוונתה לבצע את חיבורו של המנוי הנוסף, תציין בהודעה כי הם רשאים להשיג ולערור על כך ותפרט את המען והמועד להגשת ההשגה והערר.</w:t>
      </w:r>
    </w:p>
    <w:p w:rsidR="00041977" w:rsidRDefault="00041977">
      <w:pPr>
        <w:pStyle w:val="P00"/>
        <w:spacing w:before="72"/>
        <w:ind w:left="0" w:right="1134"/>
        <w:rPr>
          <w:rStyle w:val="default"/>
          <w:rFonts w:cs="FrankRuehl" w:hint="cs"/>
          <w:rtl/>
        </w:rPr>
      </w:pPr>
      <w:r>
        <w:rPr>
          <w:lang w:val="he-IL"/>
        </w:rPr>
        <w:pict>
          <v:rect id="_x0000_s1035" style="position:absolute;left:0;text-align:left;margin-left:464.5pt;margin-top:8.05pt;width:75.05pt;height:10pt;z-index:251651584"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מנוי הרואה עצמו</w:t>
      </w:r>
      <w:r>
        <w:rPr>
          <w:rStyle w:val="default"/>
          <w:rFonts w:cs="FrankRuehl"/>
          <w:rtl/>
        </w:rPr>
        <w:t xml:space="preserve"> </w:t>
      </w:r>
      <w:r>
        <w:rPr>
          <w:rStyle w:val="default"/>
          <w:rFonts w:cs="FrankRuehl" w:hint="cs"/>
          <w:rtl/>
        </w:rPr>
        <w:t>נפגע מחיבור כאמור, רשאי תוך ארבעה-  עשר ימים מהיום שבו נמסרה לו הודעת החברה, להשיג עליה לפני המנהל הכללי של החברה; נדחתה ההשגה, רשאי המנוי, תוך שבעה ימים מיום שהודע לו על דחיית ההשגה, לערור על כך לפני המנהל הכללי של משרד התקשורת; הוגשה השגה, לא תבצע החבר</w:t>
      </w:r>
      <w:r>
        <w:rPr>
          <w:rStyle w:val="default"/>
          <w:rFonts w:cs="FrankRuehl"/>
          <w:rtl/>
        </w:rPr>
        <w:t xml:space="preserve">ה </w:t>
      </w:r>
      <w:r>
        <w:rPr>
          <w:rStyle w:val="default"/>
          <w:rFonts w:cs="FrankRuehl" w:hint="cs"/>
          <w:rtl/>
        </w:rPr>
        <w:t>את החיבור אלא אם כן החליט המנהל הכללי של משרד התקשורת לדחות את הערר.</w:t>
      </w:r>
    </w:p>
    <w:p w:rsidR="00041977" w:rsidRPr="00AB4508" w:rsidRDefault="00041977">
      <w:pPr>
        <w:pStyle w:val="P00"/>
        <w:spacing w:before="0"/>
        <w:ind w:left="0" w:right="1134"/>
        <w:rPr>
          <w:rFonts w:hint="cs"/>
          <w:b/>
          <w:bCs/>
          <w:vanish/>
          <w:szCs w:val="20"/>
          <w:shd w:val="clear" w:color="auto" w:fill="FFFF99"/>
          <w:rtl/>
        </w:rPr>
      </w:pPr>
      <w:bookmarkStart w:id="9" w:name="Rov24"/>
      <w:r w:rsidRPr="00AB4508">
        <w:rPr>
          <w:rFonts w:hint="cs"/>
          <w:vanish/>
          <w:color w:val="FF0000"/>
          <w:szCs w:val="20"/>
          <w:shd w:val="clear" w:color="auto" w:fill="FFFF99"/>
          <w:rtl/>
        </w:rPr>
        <w:t>מיום 1.7.1985</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תשמ"ה-1985</w:t>
      </w:r>
    </w:p>
    <w:p w:rsidR="00041977" w:rsidRPr="00AB4508" w:rsidRDefault="00041977">
      <w:pPr>
        <w:pStyle w:val="P00"/>
        <w:tabs>
          <w:tab w:val="clear" w:pos="6259"/>
        </w:tabs>
        <w:spacing w:before="0"/>
        <w:ind w:left="0" w:right="1134"/>
        <w:rPr>
          <w:rFonts w:hint="cs"/>
          <w:vanish/>
          <w:szCs w:val="20"/>
          <w:shd w:val="clear" w:color="auto" w:fill="FFFF99"/>
          <w:rtl/>
        </w:rPr>
      </w:pPr>
      <w:hyperlink r:id="rId11" w:history="1">
        <w:r w:rsidRPr="00AB4508">
          <w:rPr>
            <w:rStyle w:val="Hyperlink"/>
            <w:rFonts w:hint="cs"/>
            <w:vanish/>
            <w:szCs w:val="20"/>
            <w:shd w:val="clear" w:color="auto" w:fill="FFFF99"/>
            <w:rtl/>
          </w:rPr>
          <w:t>ק"ת תשמ"ה מס' 4825</w:t>
        </w:r>
      </w:hyperlink>
      <w:r w:rsidRPr="00AB4508">
        <w:rPr>
          <w:rFonts w:hint="cs"/>
          <w:vanish/>
          <w:szCs w:val="20"/>
          <w:shd w:val="clear" w:color="auto" w:fill="FFFF99"/>
          <w:rtl/>
        </w:rPr>
        <w:t xml:space="preserve"> מיום 1.7.1985 עמ' 1554</w:t>
      </w:r>
    </w:p>
    <w:p w:rsidR="00041977" w:rsidRPr="00AB4508" w:rsidRDefault="00041977">
      <w:pPr>
        <w:pStyle w:val="P00"/>
        <w:ind w:left="0" w:right="1134"/>
        <w:rPr>
          <w:rStyle w:val="default"/>
          <w:rFonts w:cs="FrankRuehl"/>
          <w:vanish/>
          <w:sz w:val="22"/>
          <w:szCs w:val="22"/>
          <w:shd w:val="clear" w:color="auto" w:fill="FFFF99"/>
          <w:rtl/>
        </w:rPr>
      </w:pPr>
      <w:r w:rsidRPr="00AB4508">
        <w:rPr>
          <w:rStyle w:val="default"/>
          <w:rFonts w:cs="FrankRuehl" w:hint="cs"/>
          <w:vanish/>
          <w:sz w:val="22"/>
          <w:szCs w:val="22"/>
          <w:shd w:val="clear" w:color="auto" w:fill="FFFF99"/>
          <w:rtl/>
        </w:rPr>
        <w:tab/>
        <w:t>(ג)</w:t>
      </w:r>
      <w:r w:rsidRPr="00AB4508">
        <w:rPr>
          <w:rStyle w:val="default"/>
          <w:rFonts w:cs="FrankRuehl"/>
          <w:vanish/>
          <w:sz w:val="22"/>
          <w:szCs w:val="22"/>
          <w:shd w:val="clear" w:color="auto" w:fill="FFFF99"/>
          <w:rtl/>
        </w:rPr>
        <w:tab/>
      </w:r>
      <w:r w:rsidRPr="00AB4508">
        <w:rPr>
          <w:rStyle w:val="default"/>
          <w:rFonts w:cs="FrankRuehl" w:hint="cs"/>
          <w:vanish/>
          <w:sz w:val="22"/>
          <w:szCs w:val="22"/>
          <w:shd w:val="clear" w:color="auto" w:fill="FFFF99"/>
          <w:rtl/>
        </w:rPr>
        <w:t xml:space="preserve">החברה תודיע לשני המנויים על כוונתה לבצע את חיבורו של המנוי הנוסף, תציין בהודעה כי הם רשאים להשיג </w:t>
      </w:r>
      <w:r w:rsidRPr="00AB4508">
        <w:rPr>
          <w:rStyle w:val="default"/>
          <w:rFonts w:cs="FrankRuehl" w:hint="cs"/>
          <w:vanish/>
          <w:sz w:val="22"/>
          <w:szCs w:val="22"/>
          <w:u w:val="single"/>
          <w:shd w:val="clear" w:color="auto" w:fill="FFFF99"/>
          <w:rtl/>
        </w:rPr>
        <w:t>ולערור</w:t>
      </w:r>
      <w:r w:rsidRPr="00AB4508">
        <w:rPr>
          <w:rStyle w:val="default"/>
          <w:rFonts w:cs="FrankRuehl" w:hint="cs"/>
          <w:vanish/>
          <w:sz w:val="22"/>
          <w:szCs w:val="22"/>
          <w:shd w:val="clear" w:color="auto" w:fill="FFFF99"/>
          <w:rtl/>
        </w:rPr>
        <w:t xml:space="preserve"> על כך ותפרט את המען והמועד להגשת ההשגה </w:t>
      </w:r>
      <w:r w:rsidRPr="00AB4508">
        <w:rPr>
          <w:rStyle w:val="default"/>
          <w:rFonts w:cs="FrankRuehl" w:hint="cs"/>
          <w:vanish/>
          <w:sz w:val="22"/>
          <w:szCs w:val="22"/>
          <w:u w:val="single"/>
          <w:shd w:val="clear" w:color="auto" w:fill="FFFF99"/>
          <w:rtl/>
        </w:rPr>
        <w:t>והערר</w:t>
      </w:r>
      <w:r w:rsidRPr="00AB4508">
        <w:rPr>
          <w:rStyle w:val="default"/>
          <w:rFonts w:cs="FrankRuehl" w:hint="cs"/>
          <w:vanish/>
          <w:sz w:val="22"/>
          <w:szCs w:val="22"/>
          <w:shd w:val="clear" w:color="auto" w:fill="FFFF99"/>
          <w:rtl/>
        </w:rPr>
        <w:t>.</w:t>
      </w:r>
    </w:p>
    <w:p w:rsidR="00041977" w:rsidRPr="00AB4508" w:rsidRDefault="00041977">
      <w:pPr>
        <w:pStyle w:val="P00"/>
        <w:spacing w:before="0"/>
        <w:ind w:left="0" w:right="1134"/>
        <w:rPr>
          <w:rFonts w:hint="cs"/>
          <w:strike/>
          <w:vanish/>
          <w:sz w:val="22"/>
          <w:szCs w:val="22"/>
          <w:shd w:val="clear" w:color="auto" w:fill="FFFF99"/>
          <w:rtl/>
        </w:rPr>
      </w:pPr>
      <w:r w:rsidRPr="00AB4508">
        <w:rPr>
          <w:rFonts w:hint="cs"/>
          <w:vanish/>
          <w:sz w:val="22"/>
          <w:szCs w:val="22"/>
          <w:shd w:val="clear" w:color="auto" w:fill="FFFF99"/>
          <w:rtl/>
        </w:rPr>
        <w:tab/>
      </w:r>
      <w:r w:rsidRPr="00AB4508">
        <w:rPr>
          <w:rFonts w:hint="cs"/>
          <w:strike/>
          <w:vanish/>
          <w:sz w:val="22"/>
          <w:szCs w:val="22"/>
          <w:shd w:val="clear" w:color="auto" w:fill="FFFF99"/>
          <w:rtl/>
        </w:rPr>
        <w:t>(ד)</w:t>
      </w:r>
      <w:r w:rsidRPr="00AB4508">
        <w:rPr>
          <w:rFonts w:hint="cs"/>
          <w:strike/>
          <w:vanish/>
          <w:sz w:val="22"/>
          <w:szCs w:val="22"/>
          <w:shd w:val="clear" w:color="auto" w:fill="FFFF99"/>
          <w:rtl/>
        </w:rPr>
        <w:tab/>
        <w:t>מנוי הרואה עצמו נפגע מחיבור כאמור רשאי, תוך ארבעה-עשר ימים מהיום שבו נמסרה לו הודעת החברה, להשיג עליה לפני המנהל הכללי של משרד התקשורת; הוגשה ההשגה, לא תבצע החברה את החיבור אלא אם כן החליט המנהל הכללי של משרד התקשורת לדחות את ההשגה.</w:t>
      </w:r>
    </w:p>
    <w:p w:rsidR="00041977" w:rsidRDefault="00041977">
      <w:pPr>
        <w:pStyle w:val="P00"/>
        <w:spacing w:before="0"/>
        <w:ind w:left="0" w:right="1134"/>
        <w:rPr>
          <w:rStyle w:val="default"/>
          <w:rFonts w:cs="FrankRuehl" w:hint="cs"/>
          <w:sz w:val="2"/>
          <w:szCs w:val="2"/>
          <w:u w:val="single"/>
          <w:rtl/>
        </w:rPr>
      </w:pPr>
      <w:r w:rsidRPr="00AB4508">
        <w:rPr>
          <w:vanish/>
          <w:sz w:val="22"/>
          <w:szCs w:val="22"/>
          <w:shd w:val="clear" w:color="auto" w:fill="FFFF99"/>
          <w:rtl/>
        </w:rPr>
        <w:tab/>
      </w:r>
      <w:r w:rsidRPr="00AB4508">
        <w:rPr>
          <w:rStyle w:val="default"/>
          <w:rFonts w:cs="FrankRuehl"/>
          <w:vanish/>
          <w:sz w:val="22"/>
          <w:szCs w:val="22"/>
          <w:u w:val="single"/>
          <w:shd w:val="clear" w:color="auto" w:fill="FFFF99"/>
          <w:rtl/>
        </w:rPr>
        <w:t>(</w:t>
      </w:r>
      <w:r w:rsidRPr="00AB4508">
        <w:rPr>
          <w:rStyle w:val="default"/>
          <w:rFonts w:cs="FrankRuehl" w:hint="cs"/>
          <w:vanish/>
          <w:sz w:val="22"/>
          <w:szCs w:val="22"/>
          <w:u w:val="single"/>
          <w:shd w:val="clear" w:color="auto" w:fill="FFFF99"/>
          <w:rtl/>
        </w:rPr>
        <w:t>ד)</w:t>
      </w:r>
      <w:r w:rsidRPr="00AB4508">
        <w:rPr>
          <w:rStyle w:val="default"/>
          <w:rFonts w:cs="FrankRuehl"/>
          <w:vanish/>
          <w:sz w:val="22"/>
          <w:szCs w:val="22"/>
          <w:u w:val="single"/>
          <w:shd w:val="clear" w:color="auto" w:fill="FFFF99"/>
          <w:rtl/>
        </w:rPr>
        <w:tab/>
      </w:r>
      <w:r w:rsidRPr="00AB4508">
        <w:rPr>
          <w:rStyle w:val="default"/>
          <w:rFonts w:cs="FrankRuehl" w:hint="cs"/>
          <w:vanish/>
          <w:sz w:val="22"/>
          <w:szCs w:val="22"/>
          <w:u w:val="single"/>
          <w:shd w:val="clear" w:color="auto" w:fill="FFFF99"/>
          <w:rtl/>
        </w:rPr>
        <w:t>מנוי הרואה עצמו</w:t>
      </w:r>
      <w:r w:rsidRPr="00AB4508">
        <w:rPr>
          <w:rStyle w:val="default"/>
          <w:rFonts w:cs="FrankRuehl"/>
          <w:vanish/>
          <w:sz w:val="22"/>
          <w:szCs w:val="22"/>
          <w:u w:val="single"/>
          <w:shd w:val="clear" w:color="auto" w:fill="FFFF99"/>
          <w:rtl/>
        </w:rPr>
        <w:t xml:space="preserve"> </w:t>
      </w:r>
      <w:r w:rsidRPr="00AB4508">
        <w:rPr>
          <w:rStyle w:val="default"/>
          <w:rFonts w:cs="FrankRuehl" w:hint="cs"/>
          <w:vanish/>
          <w:sz w:val="22"/>
          <w:szCs w:val="22"/>
          <w:u w:val="single"/>
          <w:shd w:val="clear" w:color="auto" w:fill="FFFF99"/>
          <w:rtl/>
        </w:rPr>
        <w:t>נפגע מחיבור כאמור, רשאי תוך ארבעה-עשר ימים מהיום שבו נמסרה לו הודעת החברה, להשיג עליה לפני המנהל הכללי של החברה; נדחתה ההשגה, רשאי המנוי, תוך שבעה ימים מיום שהודע לו על דחיית ההשגה, לערור על כך לפני המנהל הכללי של משרד התקשורת; הוגשה השגה, לא תבצע החבר</w:t>
      </w:r>
      <w:r w:rsidRPr="00AB4508">
        <w:rPr>
          <w:rStyle w:val="default"/>
          <w:rFonts w:cs="FrankRuehl"/>
          <w:vanish/>
          <w:sz w:val="22"/>
          <w:szCs w:val="22"/>
          <w:u w:val="single"/>
          <w:shd w:val="clear" w:color="auto" w:fill="FFFF99"/>
          <w:rtl/>
        </w:rPr>
        <w:t xml:space="preserve">ה </w:t>
      </w:r>
      <w:r w:rsidRPr="00AB4508">
        <w:rPr>
          <w:rStyle w:val="default"/>
          <w:rFonts w:cs="FrankRuehl" w:hint="cs"/>
          <w:vanish/>
          <w:sz w:val="22"/>
          <w:szCs w:val="22"/>
          <w:u w:val="single"/>
          <w:shd w:val="clear" w:color="auto" w:fill="FFFF99"/>
          <w:rtl/>
        </w:rPr>
        <w:t>את החיבור אלא אם כן החליט המנהל הכללי של משרד התקשורת לדחות את הערר.</w:t>
      </w:r>
      <w:bookmarkEnd w:id="9"/>
    </w:p>
    <w:p w:rsidR="00041977" w:rsidRDefault="00041977">
      <w:pPr>
        <w:pStyle w:val="P00"/>
        <w:spacing w:before="72"/>
        <w:ind w:left="0" w:right="1134"/>
        <w:rPr>
          <w:rStyle w:val="default"/>
          <w:rFonts w:cs="FrankRuehl"/>
          <w:rtl/>
        </w:rPr>
      </w:pPr>
      <w:bookmarkStart w:id="10" w:name="Seif4"/>
      <w:bookmarkEnd w:id="10"/>
      <w:r>
        <w:rPr>
          <w:lang w:val="he-IL"/>
        </w:rPr>
        <w:pict>
          <v:rect id="_x0000_s1036" style="position:absolute;left:0;text-align:left;margin-left:464.5pt;margin-top:8.05pt;width:75.05pt;height:10pt;z-index:251652608"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פסקת שיחות</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חברה רשאית בכל עת להציע למנוי להפסיק שיחה בינו לבין מנוי אחר לצורך קיום שיחה דחופה הממתינה לו.</w:t>
      </w:r>
    </w:p>
    <w:p w:rsidR="00041977" w:rsidRDefault="00041977">
      <w:pPr>
        <w:pStyle w:val="P00"/>
        <w:spacing w:before="72"/>
        <w:ind w:left="0" w:right="1134"/>
        <w:rPr>
          <w:rStyle w:val="default"/>
          <w:rFonts w:cs="FrankRuehl"/>
          <w:rtl/>
        </w:rPr>
      </w:pPr>
      <w:bookmarkStart w:id="11" w:name="Seif5"/>
      <w:bookmarkEnd w:id="11"/>
      <w:r>
        <w:rPr>
          <w:lang w:val="he-IL"/>
        </w:rPr>
        <w:pict>
          <v:rect id="_x0000_s1037" style="position:absolute;left:0;text-align:left;margin-left:464.5pt;margin-top:8.05pt;width:75.05pt;height:19.1pt;z-index:251653632"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נ</w:t>
                  </w:r>
                  <w:r>
                    <w:rPr>
                      <w:rFonts w:cs="Miriam" w:hint="cs"/>
                      <w:szCs w:val="18"/>
                      <w:rtl/>
                    </w:rPr>
                    <w:t xml:space="preserve">יתוק שירות </w:t>
                  </w:r>
                  <w:r>
                    <w:rPr>
                      <w:rFonts w:cs="Miriam"/>
                      <w:szCs w:val="18"/>
                      <w:rtl/>
                    </w:rPr>
                    <w:t>ש</w:t>
                  </w:r>
                  <w:r>
                    <w:rPr>
                      <w:rFonts w:cs="Miriam" w:hint="cs"/>
                      <w:szCs w:val="18"/>
                      <w:rtl/>
                    </w:rPr>
                    <w:t xml:space="preserve">לא לפי </w:t>
                  </w:r>
                  <w:r>
                    <w:rPr>
                      <w:rFonts w:cs="Miriam"/>
                      <w:szCs w:val="18"/>
                      <w:rtl/>
                    </w:rPr>
                    <w:t>ב</w:t>
                  </w:r>
                  <w:r>
                    <w:rPr>
                      <w:rFonts w:cs="Miriam" w:hint="cs"/>
                      <w:szCs w:val="18"/>
                      <w:rtl/>
                    </w:rPr>
                    <w:t>קשת מנוי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רשאית ללא הודעה מוקדמת לנת</w:t>
      </w:r>
      <w:r>
        <w:rPr>
          <w:rStyle w:val="default"/>
          <w:rFonts w:cs="FrankRuehl"/>
          <w:rtl/>
        </w:rPr>
        <w:t>ק</w:t>
      </w:r>
      <w:r>
        <w:rPr>
          <w:rStyle w:val="default"/>
          <w:rFonts w:cs="FrankRuehl" w:hint="cs"/>
          <w:rtl/>
        </w:rPr>
        <w:t xml:space="preserve"> מרשת הבזק הציבורית כל קו מנוי או כל ציוד בזק אחר הנמצא ברשות המנוי, אם התקיים אחד מאלה - </w:t>
      </w:r>
    </w:p>
    <w:p w:rsidR="00041977" w:rsidRDefault="0004197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המנוי אינו ממלא אחר תקנות אלה, או הוראות החוק, או התקנות כמפורט בתוספת, המתייחסות לשירות בזק;</w:t>
      </w:r>
    </w:p>
    <w:p w:rsidR="00041977" w:rsidRDefault="00041977">
      <w:pPr>
        <w:pStyle w:val="P22"/>
        <w:spacing w:before="72"/>
        <w:ind w:left="1021" w:right="1134"/>
        <w:rPr>
          <w:rStyle w:val="default"/>
          <w:rFonts w:cs="FrankRuehl" w:hint="cs"/>
          <w:rtl/>
        </w:rPr>
      </w:pPr>
      <w:r>
        <w:rPr>
          <w:lang w:val="he-IL"/>
        </w:rPr>
        <w:pict>
          <v:rect id="_x0000_s1038" style="position:absolute;left:0;text-align:left;margin-left:464.5pt;margin-top:8.05pt;width:75.05pt;height:12.55pt;z-index:251654656"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txbxContent>
            </v:textbox>
            <w10:anchorlock/>
          </v:rect>
        </w:pict>
      </w:r>
      <w:r>
        <w:rPr>
          <w:rStyle w:val="default"/>
          <w:rFonts w:cs="FrankRuehl"/>
          <w:rtl/>
        </w:rPr>
        <w:t>(2)</w:t>
      </w:r>
      <w:r>
        <w:rPr>
          <w:rStyle w:val="default"/>
          <w:rFonts w:cs="FrankRuehl"/>
          <w:rtl/>
        </w:rPr>
        <w:tab/>
      </w:r>
      <w:r>
        <w:rPr>
          <w:rStyle w:val="default"/>
          <w:rFonts w:cs="FrankRuehl" w:hint="cs"/>
          <w:rtl/>
        </w:rPr>
        <w:t>המנוי לא פרע את חשבון התשלומים והחו</w:t>
      </w:r>
      <w:r>
        <w:rPr>
          <w:rStyle w:val="default"/>
          <w:rFonts w:cs="FrankRuehl"/>
          <w:rtl/>
        </w:rPr>
        <w:t>ב</w:t>
      </w:r>
      <w:r>
        <w:rPr>
          <w:rStyle w:val="default"/>
          <w:rFonts w:cs="FrankRuehl" w:hint="cs"/>
          <w:rtl/>
        </w:rPr>
        <w:t>ות שחוייב בהם בעד שירות בזק לאחר שחלפו עשרים ואחד ימים מהמועד שנקבע לתשלומם;</w:t>
      </w:r>
    </w:p>
    <w:p w:rsidR="00041977" w:rsidRPr="00AB4508" w:rsidRDefault="00041977">
      <w:pPr>
        <w:pStyle w:val="P00"/>
        <w:spacing w:before="0"/>
        <w:ind w:left="1021" w:right="1134"/>
        <w:rPr>
          <w:b/>
          <w:bCs/>
          <w:vanish/>
          <w:szCs w:val="20"/>
          <w:shd w:val="clear" w:color="auto" w:fill="FFFF99"/>
          <w:rtl/>
        </w:rPr>
      </w:pPr>
      <w:bookmarkStart w:id="12" w:name="Rov25"/>
      <w:r w:rsidRPr="00AB4508">
        <w:rPr>
          <w:rFonts w:hint="cs"/>
          <w:vanish/>
          <w:color w:val="FF0000"/>
          <w:szCs w:val="20"/>
          <w:shd w:val="clear" w:color="auto" w:fill="FFFF99"/>
          <w:rtl/>
        </w:rPr>
        <w:t>מיום 27.1.1989</w:t>
      </w:r>
    </w:p>
    <w:p w:rsidR="00041977" w:rsidRPr="00AB4508" w:rsidRDefault="00041977">
      <w:pPr>
        <w:pStyle w:val="P00"/>
        <w:spacing w:before="0"/>
        <w:ind w:left="1021" w:right="1134"/>
        <w:rPr>
          <w:rFonts w:hint="cs"/>
          <w:b/>
          <w:bCs/>
          <w:vanish/>
          <w:szCs w:val="20"/>
          <w:shd w:val="clear" w:color="auto" w:fill="FFFF99"/>
          <w:rtl/>
        </w:rPr>
      </w:pPr>
      <w:r w:rsidRPr="00AB4508">
        <w:rPr>
          <w:rFonts w:hint="cs"/>
          <w:b/>
          <w:bCs/>
          <w:vanish/>
          <w:szCs w:val="20"/>
          <w:shd w:val="clear" w:color="auto" w:fill="FFFF99"/>
          <w:rtl/>
        </w:rPr>
        <w:t>תק' תשמ"ט-1989</w:t>
      </w:r>
    </w:p>
    <w:p w:rsidR="00041977" w:rsidRPr="00AB4508" w:rsidRDefault="00041977">
      <w:pPr>
        <w:pStyle w:val="P00"/>
        <w:tabs>
          <w:tab w:val="clear" w:pos="6259"/>
        </w:tabs>
        <w:spacing w:before="0"/>
        <w:ind w:left="1021" w:right="1134"/>
        <w:rPr>
          <w:rFonts w:hint="cs"/>
          <w:vanish/>
          <w:szCs w:val="20"/>
          <w:shd w:val="clear" w:color="auto" w:fill="FFFF99"/>
          <w:rtl/>
        </w:rPr>
      </w:pPr>
      <w:hyperlink r:id="rId12" w:history="1">
        <w:r w:rsidRPr="00AB4508">
          <w:rPr>
            <w:rStyle w:val="Hyperlink"/>
            <w:rFonts w:hint="cs"/>
            <w:vanish/>
            <w:szCs w:val="20"/>
            <w:shd w:val="clear" w:color="auto" w:fill="FFFF99"/>
            <w:rtl/>
          </w:rPr>
          <w:t>ק"ת תשמ"ט מס' 5163</w:t>
        </w:r>
      </w:hyperlink>
      <w:r w:rsidRPr="00AB4508">
        <w:rPr>
          <w:rFonts w:hint="cs"/>
          <w:vanish/>
          <w:szCs w:val="20"/>
          <w:shd w:val="clear" w:color="auto" w:fill="FFFF99"/>
          <w:rtl/>
        </w:rPr>
        <w:t xml:space="preserve"> מיום 27.1.1989 עמ' 463</w:t>
      </w:r>
    </w:p>
    <w:p w:rsidR="00041977" w:rsidRPr="00AB4508" w:rsidRDefault="00041977">
      <w:pPr>
        <w:pStyle w:val="P00"/>
        <w:tabs>
          <w:tab w:val="clear" w:pos="6259"/>
        </w:tabs>
        <w:spacing w:before="0"/>
        <w:ind w:left="1021" w:right="1134"/>
        <w:rPr>
          <w:rFonts w:hint="cs"/>
          <w:b/>
          <w:bCs/>
          <w:vanish/>
          <w:szCs w:val="20"/>
          <w:shd w:val="clear" w:color="auto" w:fill="FFFF99"/>
          <w:rtl/>
        </w:rPr>
      </w:pPr>
      <w:r w:rsidRPr="00AB4508">
        <w:rPr>
          <w:rFonts w:hint="cs"/>
          <w:b/>
          <w:bCs/>
          <w:vanish/>
          <w:szCs w:val="20"/>
          <w:shd w:val="clear" w:color="auto" w:fill="FFFF99"/>
          <w:rtl/>
        </w:rPr>
        <w:t>החלפת פסקה 6(א)(2)</w:t>
      </w:r>
    </w:p>
    <w:p w:rsidR="00041977" w:rsidRPr="00AB4508" w:rsidRDefault="00041977">
      <w:pPr>
        <w:pStyle w:val="P00"/>
        <w:tabs>
          <w:tab w:val="clear" w:pos="6259"/>
        </w:tabs>
        <w:ind w:left="1021" w:right="1134"/>
        <w:rPr>
          <w:rFonts w:hint="cs"/>
          <w:vanish/>
          <w:szCs w:val="20"/>
          <w:shd w:val="clear" w:color="auto" w:fill="FFFF99"/>
          <w:rtl/>
        </w:rPr>
      </w:pPr>
      <w:r w:rsidRPr="00AB4508">
        <w:rPr>
          <w:rFonts w:hint="cs"/>
          <w:vanish/>
          <w:szCs w:val="20"/>
          <w:shd w:val="clear" w:color="auto" w:fill="FFFF99"/>
          <w:rtl/>
        </w:rPr>
        <w:t>הנוסח הקודם:</w:t>
      </w:r>
    </w:p>
    <w:p w:rsidR="00041977" w:rsidRDefault="00041977">
      <w:pPr>
        <w:pStyle w:val="P00"/>
        <w:tabs>
          <w:tab w:val="clear" w:pos="6259"/>
        </w:tabs>
        <w:spacing w:before="0"/>
        <w:ind w:left="1021" w:right="1134"/>
        <w:rPr>
          <w:rFonts w:hint="cs"/>
          <w:strike/>
          <w:sz w:val="2"/>
          <w:szCs w:val="2"/>
          <w:rtl/>
        </w:rPr>
      </w:pPr>
      <w:r w:rsidRPr="00AB4508">
        <w:rPr>
          <w:rFonts w:hint="cs"/>
          <w:strike/>
          <w:vanish/>
          <w:sz w:val="22"/>
          <w:szCs w:val="22"/>
          <w:shd w:val="clear" w:color="auto" w:fill="FFFF99"/>
          <w:rtl/>
        </w:rPr>
        <w:t>(2)</w:t>
      </w:r>
      <w:r w:rsidRPr="00AB4508">
        <w:rPr>
          <w:rFonts w:hint="cs"/>
          <w:strike/>
          <w:vanish/>
          <w:sz w:val="22"/>
          <w:szCs w:val="22"/>
          <w:shd w:val="clear" w:color="auto" w:fill="FFFF99"/>
          <w:rtl/>
        </w:rPr>
        <w:tab/>
        <w:t>המנוי לא שילם את התשלומים שהוא חב בהם בעד שירות בזק לאחר שחלפו עשרים ואחד ימים מהמועד שנקבע לתשלומם בדרישת החברה;</w:t>
      </w:r>
      <w:bookmarkEnd w:id="12"/>
    </w:p>
    <w:p w:rsidR="00041977" w:rsidRDefault="0004197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פג תקפו של רשיון מיוחד שקיבל המנוי לפי החוק או בוטל הרשיון האמור;</w:t>
      </w:r>
    </w:p>
    <w:p w:rsidR="00041977" w:rsidRDefault="0004197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החברה קיבלה הודעה, בצירוף אישור או תעודה, כי המנוי נפטר - ואם היה תאגיד - כי חדל להתקיים; הוראה זו כפופה</w:t>
      </w:r>
      <w:r>
        <w:rPr>
          <w:rStyle w:val="default"/>
          <w:rFonts w:cs="FrankRuehl"/>
          <w:rtl/>
        </w:rPr>
        <w:t xml:space="preserve"> </w:t>
      </w:r>
      <w:r>
        <w:rPr>
          <w:rStyle w:val="default"/>
          <w:rFonts w:cs="FrankRuehl" w:hint="cs"/>
          <w:rtl/>
        </w:rPr>
        <w:t>לאמור בתקנה 14(ב) לתקנות תפעול ותחזוקה;</w:t>
      </w:r>
    </w:p>
    <w:p w:rsidR="00041977" w:rsidRDefault="00041977">
      <w:pPr>
        <w:pStyle w:val="P22"/>
        <w:spacing w:before="72"/>
        <w:ind w:left="1021" w:right="1134"/>
        <w:rPr>
          <w:rStyle w:val="default"/>
          <w:rFonts w:cs="FrankRuehl" w:hint="cs"/>
          <w:rtl/>
        </w:rPr>
      </w:pPr>
      <w:r>
        <w:rPr>
          <w:lang w:val="he-IL"/>
        </w:rPr>
        <w:pict>
          <v:rect id="_x0000_s1039" style="position:absolute;left:0;text-align:left;margin-left:464.5pt;margin-top:8.05pt;width:75.05pt;height:10pt;z-index:251655680"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(5)</w:t>
      </w:r>
      <w:r>
        <w:rPr>
          <w:rStyle w:val="default"/>
          <w:rFonts w:cs="FrankRuehl"/>
          <w:rtl/>
        </w:rPr>
        <w:tab/>
      </w:r>
      <w:r>
        <w:rPr>
          <w:rStyle w:val="default"/>
          <w:rFonts w:cs="FrankRuehl" w:hint="cs"/>
          <w:rtl/>
        </w:rPr>
        <w:t>ארעה תקלה שמקורה בציוד בזק הנמצא ברשות מנוי הגורמת להפרעה חמורה ונמשכת לרשת הבזק הציבורית, או העלולה לסכן חיי אדם, ואולם במקרה זה תודיע החברה למנוי לאחר הניתוק את הסיבה לניתוק.</w:t>
      </w:r>
    </w:p>
    <w:p w:rsidR="00041977" w:rsidRPr="00AB4508" w:rsidRDefault="00041977">
      <w:pPr>
        <w:pStyle w:val="P00"/>
        <w:spacing w:before="0"/>
        <w:ind w:left="1021" w:right="1134"/>
        <w:rPr>
          <w:rFonts w:hint="cs"/>
          <w:b/>
          <w:bCs/>
          <w:vanish/>
          <w:szCs w:val="20"/>
          <w:shd w:val="clear" w:color="auto" w:fill="FFFF99"/>
          <w:rtl/>
        </w:rPr>
      </w:pPr>
      <w:bookmarkStart w:id="13" w:name="Rov26"/>
      <w:r w:rsidRPr="00AB4508">
        <w:rPr>
          <w:rFonts w:hint="cs"/>
          <w:vanish/>
          <w:color w:val="FF0000"/>
          <w:szCs w:val="20"/>
          <w:shd w:val="clear" w:color="auto" w:fill="FFFF99"/>
          <w:rtl/>
        </w:rPr>
        <w:t>מיום 1.7.1985</w:t>
      </w:r>
    </w:p>
    <w:p w:rsidR="00041977" w:rsidRPr="00AB4508" w:rsidRDefault="00041977">
      <w:pPr>
        <w:pStyle w:val="P00"/>
        <w:spacing w:before="0"/>
        <w:ind w:left="1021" w:right="1134"/>
        <w:rPr>
          <w:rFonts w:hint="cs"/>
          <w:b/>
          <w:bCs/>
          <w:vanish/>
          <w:szCs w:val="20"/>
          <w:shd w:val="clear" w:color="auto" w:fill="FFFF99"/>
          <w:rtl/>
        </w:rPr>
      </w:pPr>
      <w:r w:rsidRPr="00AB4508">
        <w:rPr>
          <w:rFonts w:hint="cs"/>
          <w:b/>
          <w:bCs/>
          <w:vanish/>
          <w:szCs w:val="20"/>
          <w:shd w:val="clear" w:color="auto" w:fill="FFFF99"/>
          <w:rtl/>
        </w:rPr>
        <w:t>תק' תשמ"ה-1985</w:t>
      </w:r>
    </w:p>
    <w:p w:rsidR="00041977" w:rsidRPr="00AB4508" w:rsidRDefault="00041977">
      <w:pPr>
        <w:pStyle w:val="P00"/>
        <w:tabs>
          <w:tab w:val="clear" w:pos="6259"/>
        </w:tabs>
        <w:spacing w:before="0"/>
        <w:ind w:left="1021" w:right="1134"/>
        <w:rPr>
          <w:rFonts w:hint="cs"/>
          <w:vanish/>
          <w:szCs w:val="20"/>
          <w:shd w:val="clear" w:color="auto" w:fill="FFFF99"/>
          <w:rtl/>
        </w:rPr>
      </w:pPr>
      <w:hyperlink r:id="rId13" w:history="1">
        <w:r w:rsidRPr="00AB4508">
          <w:rPr>
            <w:rStyle w:val="Hyperlink"/>
            <w:rFonts w:hint="cs"/>
            <w:vanish/>
            <w:szCs w:val="20"/>
            <w:shd w:val="clear" w:color="auto" w:fill="FFFF99"/>
            <w:rtl/>
          </w:rPr>
          <w:t>ק"ת תשמ"ה מס' 4825</w:t>
        </w:r>
      </w:hyperlink>
      <w:r w:rsidRPr="00AB4508">
        <w:rPr>
          <w:rFonts w:hint="cs"/>
          <w:vanish/>
          <w:szCs w:val="20"/>
          <w:shd w:val="clear" w:color="auto" w:fill="FFFF99"/>
          <w:rtl/>
        </w:rPr>
        <w:t xml:space="preserve"> מיום 1.7.1985 עמ' 1554</w:t>
      </w:r>
    </w:p>
    <w:p w:rsidR="00041977" w:rsidRDefault="00041977">
      <w:pPr>
        <w:pStyle w:val="P00"/>
        <w:tabs>
          <w:tab w:val="clear" w:pos="6259"/>
        </w:tabs>
        <w:spacing w:before="0"/>
        <w:ind w:left="1021" w:right="1134"/>
        <w:rPr>
          <w:rFonts w:hint="cs"/>
          <w:b/>
          <w:bCs/>
          <w:sz w:val="2"/>
          <w:szCs w:val="2"/>
          <w:rtl/>
        </w:rPr>
      </w:pPr>
      <w:r w:rsidRPr="00AB4508">
        <w:rPr>
          <w:rFonts w:hint="cs"/>
          <w:b/>
          <w:bCs/>
          <w:vanish/>
          <w:szCs w:val="20"/>
          <w:shd w:val="clear" w:color="auto" w:fill="FFFF99"/>
          <w:rtl/>
        </w:rPr>
        <w:t>הוספת פסקה 6(א)(5)</w:t>
      </w:r>
      <w:bookmarkEnd w:id="13"/>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הוכרז המנוי פושט רגל, ואם היה תאגיד, החליט על פירוקו מרצון או שבית משפט ציווה על פירוקו, רשאית החברה, לאחר מתן הודעה מוקדמת לנתק כאמור בתקנת משנה (א), אלא אם כן ניתנה ערבות להנחת דעתו של המנהל הכללי של החברה, להבטחת כיסוי החובות והתשלומים </w:t>
      </w:r>
      <w:r>
        <w:rPr>
          <w:rStyle w:val="default"/>
          <w:rFonts w:cs="FrankRuehl"/>
          <w:rtl/>
        </w:rPr>
        <w:t>ש</w:t>
      </w:r>
      <w:r>
        <w:rPr>
          <w:rStyle w:val="default"/>
          <w:rFonts w:cs="FrankRuehl" w:hint="cs"/>
          <w:rtl/>
        </w:rPr>
        <w:t>מנוי כאמור חב בהם לחברה עד לגמר הליכי פשיטת הרגל או הפירוק, לפי הענין.</w:t>
      </w:r>
    </w:p>
    <w:p w:rsidR="00041977" w:rsidRDefault="0004197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תיקן מנוי את המעשה או המחדל שהביאו לניתוק השירות, תחדש החברה את השירות למנוי, על פי בקשתו, תוך ארבעה-עשר ימים מיום הגשת הבקשה; חידשה החברה את שירות הבזק למנוי כאמור, ישלם המנוי ל</w:t>
      </w:r>
      <w:r>
        <w:rPr>
          <w:rStyle w:val="default"/>
          <w:rFonts w:cs="FrankRuehl"/>
          <w:rtl/>
        </w:rPr>
        <w:t>ח</w:t>
      </w:r>
      <w:r>
        <w:rPr>
          <w:rStyle w:val="default"/>
          <w:rFonts w:cs="FrankRuehl" w:hint="cs"/>
          <w:rtl/>
        </w:rPr>
        <w:t>ברה בעד חידוש השירות וכן את התשלום הקבוע בעד התקופה שמיום הניתוק ועד יום החידוש.</w:t>
      </w:r>
    </w:p>
    <w:p w:rsidR="00041977" w:rsidRDefault="00041977">
      <w:pPr>
        <w:pStyle w:val="P00"/>
        <w:spacing w:before="72"/>
        <w:ind w:left="0" w:right="1134"/>
        <w:rPr>
          <w:rStyle w:val="default"/>
          <w:rFonts w:cs="FrankRuehl"/>
          <w:rtl/>
        </w:rPr>
      </w:pPr>
      <w:bookmarkStart w:id="14" w:name="Seif6"/>
      <w:bookmarkEnd w:id="14"/>
      <w:r>
        <w:rPr>
          <w:lang w:val="he-IL"/>
        </w:rPr>
        <w:pict>
          <v:rect id="_x0000_s1040" style="position:absolute;left:0;text-align:left;margin-left:464.5pt;margin-top:8.05pt;width:75.05pt;height:22.8pt;z-index:251656704" o:allowincell="f" filled="f" stroked="f" strokecolor="lime" strokeweight=".25pt">
            <v:textbox style="mso-next-textbox:#_x0000_s1040"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 xml:space="preserve">פסקת שירות </w:t>
                  </w:r>
                  <w:r>
                    <w:rPr>
                      <w:rFonts w:cs="Miriam"/>
                      <w:szCs w:val="18"/>
                      <w:rtl/>
                    </w:rPr>
                    <w:t>ש</w:t>
                  </w:r>
                  <w:r>
                    <w:rPr>
                      <w:rFonts w:cs="Miriam" w:hint="cs"/>
                      <w:szCs w:val="18"/>
                      <w:rtl/>
                    </w:rPr>
                    <w:t xml:space="preserve">לא לפי </w:t>
                  </w:r>
                  <w:r>
                    <w:rPr>
                      <w:rFonts w:cs="Miriam"/>
                      <w:szCs w:val="18"/>
                      <w:rtl/>
                    </w:rPr>
                    <w:t>ב</w:t>
                  </w:r>
                  <w:r>
                    <w:rPr>
                      <w:rFonts w:cs="Miriam" w:hint="cs"/>
                      <w:szCs w:val="18"/>
                      <w:rtl/>
                    </w:rPr>
                    <w:t>קשת מנוי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רשאית להפסיק כל שירות בזק למנוי לאחר שנתנה לו הודעה מוקדמת בכתב, במקרים המנויים בתקנה 6(א)(1) עד (3) ו-(ב).</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מוקדמת כ</w:t>
      </w:r>
      <w:r>
        <w:rPr>
          <w:rStyle w:val="default"/>
          <w:rFonts w:cs="FrankRuehl"/>
          <w:rtl/>
        </w:rPr>
        <w:t>א</w:t>
      </w:r>
      <w:r>
        <w:rPr>
          <w:rStyle w:val="default"/>
          <w:rFonts w:cs="FrankRuehl" w:hint="cs"/>
          <w:rtl/>
        </w:rPr>
        <w:t>מור בתקנת משנה (א) לא תינתן למנוי במקרה המפורט בתקנה 6(א)(4).</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רשאית להפסיק למנוי שירות התקשרות למאגרי מידע לאחר שבוטל הסכם השירות בין המנוי לבין בעל המאגר.</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בעד התקופה שעד למועד הפסקת השירות, ישלם המנוי -  בנוסף על כל תשלום שהוא חב בו לפי כ</w:t>
      </w:r>
      <w:r>
        <w:rPr>
          <w:rStyle w:val="default"/>
          <w:rFonts w:cs="FrankRuehl"/>
          <w:rtl/>
        </w:rPr>
        <w:t>ל</w:t>
      </w:r>
      <w:r>
        <w:rPr>
          <w:rStyle w:val="default"/>
          <w:rFonts w:cs="FrankRuehl" w:hint="cs"/>
          <w:rtl/>
        </w:rPr>
        <w:t xml:space="preserve"> דין - גם את התשלום הקבוע.</w:t>
      </w:r>
    </w:p>
    <w:p w:rsidR="00041977" w:rsidRDefault="0004197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הודעה מוקדמת לפי תקנה זו תישלח למנוי בדואר רשום ויצויין בה, בנסיבות המתאימות, כי למנוי ניתנת הזדמנות תוך זמן שייקבע בהודעה - לתקן את המעשה או המחדל שבשלו יופסק השירות.</w:t>
      </w:r>
    </w:p>
    <w:p w:rsidR="00041977" w:rsidRDefault="00041977">
      <w:pPr>
        <w:pStyle w:val="P00"/>
        <w:spacing w:before="72"/>
        <w:ind w:left="0" w:right="1134"/>
        <w:rPr>
          <w:rStyle w:val="default"/>
          <w:rFonts w:cs="FrankRuehl"/>
          <w:rtl/>
        </w:rPr>
      </w:pPr>
      <w:bookmarkStart w:id="15" w:name="Seif7"/>
      <w:bookmarkEnd w:id="15"/>
      <w:r>
        <w:rPr>
          <w:lang w:val="he-IL"/>
        </w:rPr>
        <w:pict>
          <v:rect id="_x0000_s1041" style="position:absolute;left:0;text-align:left;margin-left:464.5pt;margin-top:8.05pt;width:75.05pt;height:20pt;z-index:251657728"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 xml:space="preserve">פסקת שירות </w:t>
                  </w:r>
                  <w:r>
                    <w:rPr>
                      <w:rFonts w:cs="Miriam"/>
                      <w:szCs w:val="18"/>
                      <w:rtl/>
                    </w:rPr>
                    <w:t>ב</w:t>
                  </w:r>
                  <w:r>
                    <w:rPr>
                      <w:rFonts w:cs="Miriam" w:hint="cs"/>
                      <w:szCs w:val="18"/>
                      <w:rtl/>
                    </w:rPr>
                    <w:t>זק זמני</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ם תום תקופת השירות הזמני שא</w:t>
      </w:r>
      <w:r>
        <w:rPr>
          <w:rStyle w:val="default"/>
          <w:rFonts w:cs="FrankRuehl"/>
          <w:rtl/>
        </w:rPr>
        <w:t>י</w:t>
      </w:r>
      <w:r>
        <w:rPr>
          <w:rStyle w:val="default"/>
          <w:rFonts w:cs="FrankRuehl" w:hint="cs"/>
          <w:rtl/>
        </w:rPr>
        <w:t>שרה החברה למנוי או עם תום תקופת הארכה שנתנה לו, תפסיק החברה, ללא הודעה מוקדמת, את השירות ותסיר את הציוד שהעמידה לרשות המנוי.</w:t>
      </w:r>
    </w:p>
    <w:p w:rsidR="00041977" w:rsidRDefault="00041977">
      <w:pPr>
        <w:pStyle w:val="P00"/>
        <w:spacing w:before="72"/>
        <w:ind w:left="0" w:right="1134"/>
        <w:rPr>
          <w:rStyle w:val="default"/>
          <w:rFonts w:cs="FrankRuehl"/>
          <w:rtl/>
        </w:rPr>
      </w:pPr>
      <w:bookmarkStart w:id="16" w:name="Seif8"/>
      <w:bookmarkEnd w:id="16"/>
      <w:r>
        <w:rPr>
          <w:lang w:val="he-IL"/>
        </w:rPr>
        <w:pict>
          <v:rect id="_x0000_s1042" style="position:absolute;left:0;text-align:left;margin-left:464.5pt;margin-top:8.05pt;width:75.05pt;height:17.7pt;z-index:251658752"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 xml:space="preserve">פסקת שירות </w:t>
                  </w:r>
                  <w:r>
                    <w:rPr>
                      <w:rFonts w:cs="Miriam"/>
                      <w:szCs w:val="18"/>
                      <w:rtl/>
                    </w:rPr>
                    <w:t>ש</w:t>
                  </w:r>
                  <w:r>
                    <w:rPr>
                      <w:rFonts w:cs="Miriam" w:hint="cs"/>
                      <w:szCs w:val="18"/>
                      <w:rtl/>
                    </w:rPr>
                    <w:t xml:space="preserve">איננו בהסכמת </w:t>
                  </w:r>
                  <w:r>
                    <w:rPr>
                      <w:rFonts w:cs="Miriam"/>
                      <w:szCs w:val="18"/>
                      <w:rtl/>
                    </w:rPr>
                    <w:t>ה</w:t>
                  </w:r>
                  <w:r>
                    <w:rPr>
                      <w:rFonts w:cs="Miriam" w:hint="cs"/>
                      <w:szCs w:val="18"/>
                      <w:rtl/>
                    </w:rPr>
                    <w:t>חברה</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תגלה לחברה כי אדם מקבל שירות בזק שלא בהסכמת החברה בכתב, רשאית החברה להפסיק את השירות מיד, ו</w:t>
      </w:r>
      <w:r>
        <w:rPr>
          <w:rStyle w:val="default"/>
          <w:rFonts w:cs="FrankRuehl"/>
          <w:rtl/>
        </w:rPr>
        <w:t>ה</w:t>
      </w:r>
      <w:r>
        <w:rPr>
          <w:rStyle w:val="default"/>
          <w:rFonts w:cs="FrankRuehl" w:hint="cs"/>
          <w:rtl/>
        </w:rPr>
        <w:t>אדם האמור ישלם לחברה את התשלומים שהיה חב בהם אילו קיבל את השירות בהסכמה; אין בהוראה זו כדי לגרוע מזכות החברה לתבוע ממנו פיצוי על כל נזק שנגרם לה עקב השירות ללא הסכמה.</w:t>
      </w:r>
    </w:p>
    <w:p w:rsidR="00041977" w:rsidRDefault="00041977">
      <w:pPr>
        <w:pStyle w:val="P00"/>
        <w:spacing w:before="72"/>
        <w:ind w:left="0" w:right="1134"/>
        <w:rPr>
          <w:rStyle w:val="default"/>
          <w:rFonts w:cs="FrankRuehl"/>
          <w:rtl/>
        </w:rPr>
      </w:pPr>
      <w:bookmarkStart w:id="17" w:name="Seif9"/>
      <w:bookmarkEnd w:id="17"/>
      <w:r>
        <w:rPr>
          <w:lang w:val="he-IL"/>
        </w:rPr>
        <w:pict>
          <v:rect id="_x0000_s1043" style="position:absolute;left:0;text-align:left;margin-left:464.5pt;margin-top:8.05pt;width:75.05pt;height:33.95pt;z-index:251659776"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פסקה, ניתוק או הגבלת שירות באישור השר</w:t>
                  </w:r>
                </w:p>
                <w:p w:rsidR="00041977" w:rsidRDefault="00041977">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בעל רשיון רשאי, באישור השר, להפסיק, לנתק או להגביל מתן שירות בזק בשל אחד מאלה:</w:t>
      </w:r>
    </w:p>
    <w:p w:rsidR="00041977" w:rsidRDefault="00041977">
      <w:pPr>
        <w:pStyle w:val="P22"/>
        <w:spacing w:before="72"/>
        <w:ind w:left="1021" w:right="1134"/>
        <w:rPr>
          <w:rtl/>
        </w:rPr>
      </w:pPr>
      <w:r>
        <w:rPr>
          <w:rtl/>
        </w:rPr>
        <w:t>(1)</w:t>
      </w:r>
      <w:r>
        <w:rPr>
          <w:rtl/>
        </w:rPr>
        <w:tab/>
      </w:r>
      <w:r>
        <w:rPr>
          <w:rFonts w:hint="cs"/>
          <w:rtl/>
        </w:rPr>
        <w:t>השירות התיישן מטעמים טכנולוגיים;</w:t>
      </w:r>
    </w:p>
    <w:p w:rsidR="00041977" w:rsidRDefault="00041977">
      <w:pPr>
        <w:pStyle w:val="P22"/>
        <w:spacing w:before="72"/>
        <w:ind w:left="1021" w:right="1134"/>
        <w:rPr>
          <w:rFonts w:hint="cs"/>
          <w:rtl/>
        </w:rPr>
      </w:pPr>
      <w:r>
        <w:rPr>
          <w:rtl/>
        </w:rPr>
        <w:t>(2)</w:t>
      </w:r>
      <w:r>
        <w:rPr>
          <w:rtl/>
        </w:rPr>
        <w:tab/>
      </w:r>
      <w:r>
        <w:rPr>
          <w:rFonts w:hint="cs"/>
          <w:rtl/>
        </w:rPr>
        <w:t>נעשה שימוש לרעה בשירות אשר יש בו כדי לגרום נזק כספי ממשי לצי</w:t>
      </w:r>
      <w:r w:rsidR="00EC3927">
        <w:rPr>
          <w:rFonts w:hint="cs"/>
          <w:rtl/>
        </w:rPr>
        <w:t>בור או לחלק ממנו או לבעל הרשיון;</w:t>
      </w:r>
    </w:p>
    <w:p w:rsidR="00EC3927" w:rsidRDefault="00EC3927">
      <w:pPr>
        <w:pStyle w:val="P22"/>
        <w:spacing w:before="72"/>
        <w:ind w:left="1021" w:right="1134"/>
        <w:rPr>
          <w:rFonts w:hint="cs"/>
          <w:rtl/>
        </w:rPr>
      </w:pPr>
      <w:r>
        <w:rPr>
          <w:rtl/>
          <w:lang w:eastAsia="en-US"/>
        </w:rPr>
        <w:pict>
          <v:shape id="_x0000_s1061" type="#_x0000_t202" style="position:absolute;left:0;text-align:left;margin-left:470.25pt;margin-top:7.1pt;width:1in;height:11.2pt;z-index:251670016" filled="f" stroked="f">
            <v:textbox inset="1mm,0,1mm,0">
              <w:txbxContent>
                <w:p w:rsidR="00EC3927" w:rsidRDefault="00EC3927" w:rsidP="00EC3927">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Fonts w:hint="cs"/>
          <w:rtl/>
        </w:rPr>
        <w:t>(3)</w:t>
      </w:r>
      <w:r>
        <w:rPr>
          <w:rFonts w:hint="cs"/>
          <w:rtl/>
        </w:rPr>
        <w:tab/>
        <w:t>היקף הביקוש לשירות אינו מצדיק את המשך אספקתו; במתן אישור לפי פסקה זו יביא השר בחשבון, בין השאר, את קיומו של שירות חלופי שנותן בעל הרישיון או בעל רישיון אחר;</w:t>
      </w:r>
    </w:p>
    <w:p w:rsidR="00EC3927" w:rsidRDefault="00EC3927">
      <w:pPr>
        <w:pStyle w:val="P22"/>
        <w:spacing w:before="72"/>
        <w:ind w:left="1021" w:right="1134"/>
        <w:rPr>
          <w:rFonts w:hint="cs"/>
          <w:rtl/>
        </w:rPr>
      </w:pPr>
      <w:r>
        <w:rPr>
          <w:rtl/>
          <w:lang w:eastAsia="en-US"/>
        </w:rPr>
        <w:pict>
          <v:shape id="_x0000_s1062" type="#_x0000_t202" style="position:absolute;left:0;text-align:left;margin-left:470.25pt;margin-top:7.1pt;width:1in;height:11.2pt;z-index:251671040" filled="f" stroked="f">
            <v:textbox inset="1mm,0,1mm,0">
              <w:txbxContent>
                <w:p w:rsidR="00EC3927" w:rsidRDefault="00EC3927" w:rsidP="00EC3927">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Fonts w:hint="cs"/>
          <w:rtl/>
        </w:rPr>
        <w:t>(4)</w:t>
      </w:r>
      <w:r>
        <w:rPr>
          <w:rFonts w:hint="cs"/>
          <w:rtl/>
        </w:rPr>
        <w:tab/>
        <w:t>השירות ניתן או יינתן בידי בעל רישיון אחר באופן שלא תיגרם פגיעה ממשית לציבור בשל הפסקת השירות, ניתוקו או הגבלתו, לפי העניין.</w:t>
      </w:r>
    </w:p>
    <w:p w:rsidR="00041977" w:rsidRDefault="00041977">
      <w:pPr>
        <w:pStyle w:val="P00"/>
        <w:spacing w:before="72"/>
        <w:ind w:left="0" w:right="1134"/>
        <w:rPr>
          <w:rtl/>
        </w:rPr>
      </w:pPr>
      <w:r>
        <w:rPr>
          <w:rtl/>
        </w:rPr>
        <w:tab/>
      </w:r>
      <w:r>
        <w:rPr>
          <w:rFonts w:hint="cs"/>
          <w:rtl/>
        </w:rPr>
        <w:t>(ב)</w:t>
      </w:r>
      <w:r>
        <w:rPr>
          <w:rtl/>
        </w:rPr>
        <w:tab/>
      </w:r>
      <w:r>
        <w:rPr>
          <w:rFonts w:hint="cs"/>
          <w:rtl/>
        </w:rPr>
        <w:t>במתן אישור לפי תקנת משנה (א), ישקו</w:t>
      </w:r>
      <w:r>
        <w:rPr>
          <w:rtl/>
        </w:rPr>
        <w:t>ל</w:t>
      </w:r>
      <w:r>
        <w:rPr>
          <w:rFonts w:hint="cs"/>
          <w:rtl/>
        </w:rPr>
        <w:t xml:space="preserve"> השר מתן הוראה לבעל הרשיון לתת שירות חלופי לשירות שהופסק או נותק או הוגבל כאמור, ובלבד שניתנה לבעל הרשיון הזדמנות סבירה להשמיע טענותיו.</w:t>
      </w:r>
    </w:p>
    <w:p w:rsidR="00041977" w:rsidRDefault="00EC3927">
      <w:pPr>
        <w:pStyle w:val="P00"/>
        <w:spacing w:before="72"/>
        <w:ind w:left="0" w:right="1134"/>
        <w:rPr>
          <w:rtl/>
        </w:rPr>
      </w:pPr>
      <w:r>
        <w:rPr>
          <w:rtl/>
          <w:lang w:eastAsia="en-US"/>
        </w:rPr>
        <w:pict>
          <v:shape id="_x0000_s1063" type="#_x0000_t202" style="position:absolute;left:0;text-align:left;margin-left:470.25pt;margin-top:7.1pt;width:1in;height:11.2pt;z-index:251672064" filled="f" stroked="f">
            <v:textbox inset="1mm,0,1mm,0">
              <w:txbxContent>
                <w:p w:rsidR="00EC3927" w:rsidRDefault="00EC3927" w:rsidP="00EC3927">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sidR="00041977">
        <w:rPr>
          <w:rtl/>
        </w:rPr>
        <w:tab/>
      </w:r>
      <w:r w:rsidR="00041977">
        <w:rPr>
          <w:rFonts w:hint="cs"/>
          <w:rtl/>
        </w:rPr>
        <w:t>(ג)</w:t>
      </w:r>
      <w:r w:rsidR="00041977">
        <w:rPr>
          <w:rtl/>
        </w:rPr>
        <w:tab/>
      </w:r>
      <w:r w:rsidR="00041977">
        <w:rPr>
          <w:rFonts w:hint="cs"/>
          <w:rtl/>
        </w:rPr>
        <w:t>הודעה בדבר הפסקה, ניתוק או הגבלת שירות בזק לפי תקנה זו תפורסם ברשומות</w:t>
      </w:r>
      <w:r w:rsidRPr="00EC3927">
        <w:rPr>
          <w:rFonts w:hint="cs"/>
          <w:rtl/>
        </w:rPr>
        <w:t>, באתר האינטרנט של משרד התקשורת</w:t>
      </w:r>
      <w:r w:rsidR="00041977">
        <w:rPr>
          <w:rFonts w:hint="cs"/>
          <w:rtl/>
        </w:rPr>
        <w:t xml:space="preserve"> ובעיתון נפוץ אחד.</w:t>
      </w:r>
    </w:p>
    <w:p w:rsidR="00041977" w:rsidRDefault="00041977">
      <w:pPr>
        <w:pStyle w:val="P00"/>
        <w:spacing w:before="72"/>
        <w:ind w:left="0" w:right="1134"/>
        <w:rPr>
          <w:rtl/>
        </w:rPr>
      </w:pPr>
      <w:r>
        <w:rPr>
          <w:rtl/>
        </w:rPr>
        <w:tab/>
      </w:r>
      <w:r>
        <w:rPr>
          <w:rFonts w:hint="cs"/>
          <w:rtl/>
        </w:rPr>
        <w:t>(ד)</w:t>
      </w:r>
      <w:r>
        <w:rPr>
          <w:rtl/>
        </w:rPr>
        <w:tab/>
      </w:r>
      <w:r>
        <w:rPr>
          <w:rFonts w:hint="cs"/>
          <w:rtl/>
        </w:rPr>
        <w:t xml:space="preserve">בתקנה זו - </w:t>
      </w:r>
    </w:p>
    <w:p w:rsidR="00041977" w:rsidRDefault="00041977">
      <w:pPr>
        <w:pStyle w:val="P00"/>
        <w:spacing w:before="72"/>
        <w:ind w:left="0" w:right="1134"/>
        <w:rPr>
          <w:rFonts w:hint="cs"/>
          <w:rtl/>
        </w:rPr>
      </w:pPr>
      <w:r>
        <w:rPr>
          <w:rtl/>
        </w:rPr>
        <w:tab/>
      </w:r>
      <w:r>
        <w:rPr>
          <w:rFonts w:hint="cs"/>
          <w:rtl/>
        </w:rPr>
        <w:t>"בעל רשי</w:t>
      </w:r>
      <w:r>
        <w:rPr>
          <w:rtl/>
        </w:rPr>
        <w:t>ו</w:t>
      </w:r>
      <w:r>
        <w:rPr>
          <w:rFonts w:hint="cs"/>
          <w:rtl/>
        </w:rPr>
        <w:t>ן" - החברה או מי שקיבל מאת השר רשיון כללי למתן שירותי בזק בין-לאומיים;</w:t>
      </w:r>
    </w:p>
    <w:p w:rsidR="00EC3927" w:rsidRDefault="00EC3927" w:rsidP="00EC3927">
      <w:pPr>
        <w:pStyle w:val="P00"/>
        <w:spacing w:before="72"/>
        <w:ind w:left="0" w:right="1134"/>
        <w:rPr>
          <w:rFonts w:hint="cs"/>
          <w:rtl/>
        </w:rPr>
      </w:pPr>
      <w:r>
        <w:rPr>
          <w:rtl/>
          <w:lang w:eastAsia="en-US"/>
        </w:rPr>
        <w:pict>
          <v:shape id="_x0000_s1064" type="#_x0000_t202" style="position:absolute;left:0;text-align:left;margin-left:470.25pt;margin-top:7.1pt;width:1in;height:11.2pt;z-index:251673088" filled="f" stroked="f">
            <v:textbox inset="1mm,0,1mm,0">
              <w:txbxContent>
                <w:p w:rsidR="00EC3927" w:rsidRDefault="00EC3927" w:rsidP="00EC3927">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Fonts w:hint="cs"/>
          <w:rtl/>
        </w:rPr>
        <w:tab/>
        <w:t xml:space="preserve">"בעל רישיון אחר" </w:t>
      </w:r>
      <w:r>
        <w:rPr>
          <w:rtl/>
        </w:rPr>
        <w:t>–</w:t>
      </w:r>
      <w:r>
        <w:rPr>
          <w:rFonts w:hint="cs"/>
          <w:rtl/>
        </w:rPr>
        <w:t xml:space="preserve"> מי שקיבל רישיון כללי או מיוחד לביצוע פעולות בזק ולמתן שירותי בזק;</w:t>
      </w:r>
    </w:p>
    <w:p w:rsidR="00041977" w:rsidRDefault="00041977">
      <w:pPr>
        <w:pStyle w:val="P00"/>
        <w:spacing w:before="72"/>
        <w:ind w:left="0" w:right="1134"/>
        <w:rPr>
          <w:rtl/>
        </w:rPr>
      </w:pPr>
      <w:r>
        <w:rPr>
          <w:rtl/>
        </w:rPr>
        <w:tab/>
      </w:r>
      <w:r>
        <w:rPr>
          <w:rFonts w:hint="cs"/>
          <w:rtl/>
        </w:rPr>
        <w:t>"עיתון נפוץ" - כמשמעותו בסעיף 1א(ב) לחוק התכנון והבניה, תשכ"ה-1965;</w:t>
      </w:r>
    </w:p>
    <w:p w:rsidR="00041977" w:rsidRDefault="00041977">
      <w:pPr>
        <w:pStyle w:val="P00"/>
        <w:spacing w:before="72"/>
        <w:ind w:left="0" w:right="1134"/>
        <w:rPr>
          <w:rFonts w:hint="cs"/>
          <w:rtl/>
        </w:rPr>
      </w:pPr>
      <w:r>
        <w:rPr>
          <w:rtl/>
        </w:rPr>
        <w:tab/>
      </w:r>
      <w:r>
        <w:rPr>
          <w:rFonts w:hint="cs"/>
          <w:rtl/>
        </w:rPr>
        <w:t>"שירות בזק" - שירות בזק שנותן בעל רשיון.</w:t>
      </w:r>
    </w:p>
    <w:p w:rsidR="00041977" w:rsidRPr="00AB4508" w:rsidRDefault="00041977">
      <w:pPr>
        <w:pStyle w:val="P00"/>
        <w:spacing w:before="0"/>
        <w:ind w:left="0" w:right="1134"/>
        <w:rPr>
          <w:b/>
          <w:bCs/>
          <w:vanish/>
          <w:szCs w:val="20"/>
          <w:shd w:val="clear" w:color="auto" w:fill="FFFF99"/>
          <w:rtl/>
        </w:rPr>
      </w:pPr>
      <w:bookmarkStart w:id="18" w:name="Rov35"/>
      <w:r w:rsidRPr="00AB4508">
        <w:rPr>
          <w:rFonts w:hint="cs"/>
          <w:vanish/>
          <w:color w:val="FF0000"/>
          <w:szCs w:val="20"/>
          <w:shd w:val="clear" w:color="auto" w:fill="FFFF99"/>
          <w:rtl/>
        </w:rPr>
        <w:t>מיום 1.3.1998</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תשנ"ח-1998</w:t>
      </w:r>
    </w:p>
    <w:p w:rsidR="00041977" w:rsidRPr="00AB4508" w:rsidRDefault="00041977">
      <w:pPr>
        <w:pStyle w:val="P00"/>
        <w:tabs>
          <w:tab w:val="clear" w:pos="6259"/>
        </w:tabs>
        <w:spacing w:before="0"/>
        <w:ind w:left="0" w:right="1134"/>
        <w:rPr>
          <w:rFonts w:hint="cs"/>
          <w:vanish/>
          <w:szCs w:val="20"/>
          <w:shd w:val="clear" w:color="auto" w:fill="FFFF99"/>
          <w:rtl/>
        </w:rPr>
      </w:pPr>
      <w:hyperlink r:id="rId14" w:history="1">
        <w:r w:rsidRPr="00AB4508">
          <w:rPr>
            <w:rStyle w:val="Hyperlink"/>
            <w:rFonts w:hint="cs"/>
            <w:vanish/>
            <w:szCs w:val="20"/>
            <w:shd w:val="clear" w:color="auto" w:fill="FFFF99"/>
            <w:rtl/>
          </w:rPr>
          <w:t>ק"ת תשנ"ח מס' 5883</w:t>
        </w:r>
      </w:hyperlink>
      <w:r w:rsidRPr="00AB4508">
        <w:rPr>
          <w:rFonts w:hint="cs"/>
          <w:vanish/>
          <w:szCs w:val="20"/>
          <w:shd w:val="clear" w:color="auto" w:fill="FFFF99"/>
          <w:rtl/>
        </w:rPr>
        <w:t xml:space="preserve"> מיום 26.2.1998 עמ' 435</w:t>
      </w:r>
    </w:p>
    <w:p w:rsidR="00041977" w:rsidRPr="00AB4508" w:rsidRDefault="00041977">
      <w:pPr>
        <w:pStyle w:val="P00"/>
        <w:tabs>
          <w:tab w:val="clear" w:pos="6259"/>
        </w:tabs>
        <w:spacing w:before="0"/>
        <w:ind w:left="0" w:right="1134"/>
        <w:rPr>
          <w:rFonts w:hint="cs"/>
          <w:vanish/>
          <w:szCs w:val="20"/>
          <w:shd w:val="clear" w:color="auto" w:fill="FFFF99"/>
          <w:rtl/>
        </w:rPr>
      </w:pPr>
      <w:r w:rsidRPr="00AB4508">
        <w:rPr>
          <w:rFonts w:hint="cs"/>
          <w:b/>
          <w:bCs/>
          <w:vanish/>
          <w:szCs w:val="20"/>
          <w:shd w:val="clear" w:color="auto" w:fill="FFFF99"/>
          <w:rtl/>
        </w:rPr>
        <w:t>הוספת תקנה 9א</w:t>
      </w:r>
    </w:p>
    <w:p w:rsidR="00EC3927" w:rsidRPr="00AB4508" w:rsidRDefault="00EC3927">
      <w:pPr>
        <w:pStyle w:val="P00"/>
        <w:tabs>
          <w:tab w:val="clear" w:pos="6259"/>
        </w:tabs>
        <w:spacing w:before="0"/>
        <w:ind w:left="0" w:right="1134"/>
        <w:rPr>
          <w:rFonts w:hint="cs"/>
          <w:vanish/>
          <w:szCs w:val="20"/>
          <w:shd w:val="clear" w:color="auto" w:fill="FFFF99"/>
          <w:rtl/>
        </w:rPr>
      </w:pPr>
    </w:p>
    <w:p w:rsidR="00EC3927" w:rsidRPr="00AB4508" w:rsidRDefault="00EC3927" w:rsidP="00EC3927">
      <w:pPr>
        <w:pStyle w:val="P00"/>
        <w:spacing w:before="0"/>
        <w:ind w:left="0" w:right="1134"/>
        <w:rPr>
          <w:rFonts w:hint="cs"/>
          <w:vanish/>
          <w:color w:val="FF0000"/>
          <w:szCs w:val="20"/>
          <w:shd w:val="clear" w:color="auto" w:fill="FFFF99"/>
          <w:rtl/>
        </w:rPr>
      </w:pPr>
      <w:r w:rsidRPr="00AB4508">
        <w:rPr>
          <w:rFonts w:hint="cs"/>
          <w:vanish/>
          <w:color w:val="FF0000"/>
          <w:szCs w:val="20"/>
          <w:shd w:val="clear" w:color="auto" w:fill="FFFF99"/>
          <w:rtl/>
        </w:rPr>
        <w:t>מיום 10.9.2008</w:t>
      </w:r>
    </w:p>
    <w:p w:rsidR="00EC3927" w:rsidRPr="00AB4508" w:rsidRDefault="00EC3927" w:rsidP="00EC3927">
      <w:pPr>
        <w:pStyle w:val="P00"/>
        <w:spacing w:before="0"/>
        <w:ind w:left="0" w:right="1134"/>
        <w:rPr>
          <w:rFonts w:hint="cs"/>
          <w:vanish/>
          <w:szCs w:val="20"/>
          <w:shd w:val="clear" w:color="auto" w:fill="FFFF99"/>
          <w:rtl/>
        </w:rPr>
      </w:pPr>
      <w:r w:rsidRPr="00AB4508">
        <w:rPr>
          <w:rFonts w:hint="cs"/>
          <w:b/>
          <w:bCs/>
          <w:vanish/>
          <w:szCs w:val="20"/>
          <w:shd w:val="clear" w:color="auto" w:fill="FFFF99"/>
          <w:rtl/>
        </w:rPr>
        <w:t>תק' תשס"ח-2008</w:t>
      </w:r>
    </w:p>
    <w:p w:rsidR="00EC3927" w:rsidRPr="00AB4508" w:rsidRDefault="00EC3927" w:rsidP="00EC3927">
      <w:pPr>
        <w:pStyle w:val="P00"/>
        <w:spacing w:before="0"/>
        <w:ind w:left="0" w:right="1134"/>
        <w:rPr>
          <w:rFonts w:hint="cs"/>
          <w:vanish/>
          <w:szCs w:val="20"/>
          <w:shd w:val="clear" w:color="auto" w:fill="FFFF99"/>
          <w:rtl/>
        </w:rPr>
      </w:pPr>
      <w:hyperlink r:id="rId15" w:history="1">
        <w:r w:rsidRPr="00AB4508">
          <w:rPr>
            <w:rStyle w:val="Hyperlink"/>
            <w:rFonts w:hint="cs"/>
            <w:vanish/>
            <w:szCs w:val="20"/>
            <w:shd w:val="clear" w:color="auto" w:fill="FFFF99"/>
            <w:rtl/>
          </w:rPr>
          <w:t>ק"ת תשס"ח מס' 6711</w:t>
        </w:r>
      </w:hyperlink>
      <w:r w:rsidRPr="00AB4508">
        <w:rPr>
          <w:rFonts w:hint="cs"/>
          <w:vanish/>
          <w:szCs w:val="20"/>
          <w:shd w:val="clear" w:color="auto" w:fill="FFFF99"/>
          <w:rtl/>
        </w:rPr>
        <w:t xml:space="preserve"> מיום 10.9.2008 עמ' 1388</w:t>
      </w:r>
    </w:p>
    <w:p w:rsidR="00EC3927" w:rsidRPr="00AB4508" w:rsidRDefault="00EC3927" w:rsidP="00EC3927">
      <w:pPr>
        <w:pStyle w:val="P00"/>
        <w:spacing w:before="0"/>
        <w:ind w:left="0" w:right="1134"/>
        <w:rPr>
          <w:rStyle w:val="default"/>
          <w:rFonts w:cs="FrankRuehl"/>
          <w:vanish/>
          <w:sz w:val="22"/>
          <w:szCs w:val="22"/>
          <w:shd w:val="clear" w:color="auto" w:fill="FFFF99"/>
          <w:rtl/>
        </w:rPr>
      </w:pPr>
      <w:r w:rsidRPr="00AB4508">
        <w:rPr>
          <w:rStyle w:val="big-number"/>
          <w:rFonts w:cs="FrankRuehl"/>
          <w:vanish/>
          <w:sz w:val="22"/>
          <w:szCs w:val="22"/>
          <w:shd w:val="clear" w:color="auto" w:fill="FFFF99"/>
          <w:rtl/>
        </w:rPr>
        <w:t>9</w:t>
      </w:r>
      <w:r w:rsidRPr="00AB4508">
        <w:rPr>
          <w:rStyle w:val="default"/>
          <w:rFonts w:cs="FrankRuehl"/>
          <w:vanish/>
          <w:sz w:val="22"/>
          <w:szCs w:val="22"/>
          <w:shd w:val="clear" w:color="auto" w:fill="FFFF99"/>
          <w:rtl/>
        </w:rPr>
        <w:t>א</w:t>
      </w:r>
      <w:r w:rsidRPr="00AB4508">
        <w:rPr>
          <w:rStyle w:val="default"/>
          <w:rFonts w:cs="FrankRuehl" w:hint="cs"/>
          <w:vanish/>
          <w:sz w:val="22"/>
          <w:szCs w:val="22"/>
          <w:shd w:val="clear" w:color="auto" w:fill="FFFF99"/>
          <w:rtl/>
        </w:rPr>
        <w:t>.</w:t>
      </w:r>
      <w:r w:rsidRPr="00AB4508">
        <w:rPr>
          <w:rStyle w:val="default"/>
          <w:rFonts w:cs="FrankRuehl"/>
          <w:vanish/>
          <w:sz w:val="22"/>
          <w:szCs w:val="22"/>
          <w:shd w:val="clear" w:color="auto" w:fill="FFFF99"/>
          <w:rtl/>
        </w:rPr>
        <w:tab/>
        <w:t>(</w:t>
      </w:r>
      <w:r w:rsidRPr="00AB4508">
        <w:rPr>
          <w:rStyle w:val="default"/>
          <w:rFonts w:cs="FrankRuehl" w:hint="cs"/>
          <w:vanish/>
          <w:sz w:val="22"/>
          <w:szCs w:val="22"/>
          <w:shd w:val="clear" w:color="auto" w:fill="FFFF99"/>
          <w:rtl/>
        </w:rPr>
        <w:t>א)</w:t>
      </w:r>
      <w:r w:rsidRPr="00AB4508">
        <w:rPr>
          <w:rStyle w:val="default"/>
          <w:rFonts w:cs="FrankRuehl"/>
          <w:vanish/>
          <w:sz w:val="22"/>
          <w:szCs w:val="22"/>
          <w:shd w:val="clear" w:color="auto" w:fill="FFFF99"/>
          <w:rtl/>
        </w:rPr>
        <w:tab/>
      </w:r>
      <w:r w:rsidRPr="00AB4508">
        <w:rPr>
          <w:rStyle w:val="default"/>
          <w:rFonts w:cs="FrankRuehl" w:hint="cs"/>
          <w:vanish/>
          <w:sz w:val="22"/>
          <w:szCs w:val="22"/>
          <w:shd w:val="clear" w:color="auto" w:fill="FFFF99"/>
          <w:rtl/>
        </w:rPr>
        <w:t>בעל רשיון רשאי, באישור השר, להפסיק, לנתק או להגביל מתן שירות בזק בשל אחד מאלה:</w:t>
      </w:r>
    </w:p>
    <w:p w:rsidR="00EC3927" w:rsidRPr="00AB4508" w:rsidRDefault="00EC3927" w:rsidP="00EC3927">
      <w:pPr>
        <w:pStyle w:val="P22"/>
        <w:spacing w:before="0"/>
        <w:ind w:left="1021" w:right="1134"/>
        <w:rPr>
          <w:vanish/>
          <w:sz w:val="22"/>
          <w:szCs w:val="22"/>
          <w:shd w:val="clear" w:color="auto" w:fill="FFFF99"/>
          <w:rtl/>
        </w:rPr>
      </w:pPr>
      <w:r w:rsidRPr="00AB4508">
        <w:rPr>
          <w:vanish/>
          <w:sz w:val="22"/>
          <w:szCs w:val="22"/>
          <w:shd w:val="clear" w:color="auto" w:fill="FFFF99"/>
          <w:rtl/>
        </w:rPr>
        <w:t>(1)</w:t>
      </w:r>
      <w:r w:rsidRPr="00AB4508">
        <w:rPr>
          <w:vanish/>
          <w:sz w:val="22"/>
          <w:szCs w:val="22"/>
          <w:shd w:val="clear" w:color="auto" w:fill="FFFF99"/>
          <w:rtl/>
        </w:rPr>
        <w:tab/>
      </w:r>
      <w:r w:rsidRPr="00AB4508">
        <w:rPr>
          <w:rFonts w:hint="cs"/>
          <w:vanish/>
          <w:sz w:val="22"/>
          <w:szCs w:val="22"/>
          <w:shd w:val="clear" w:color="auto" w:fill="FFFF99"/>
          <w:rtl/>
        </w:rPr>
        <w:t>השירות התיישן מטעמים טכנולוגיים;</w:t>
      </w:r>
    </w:p>
    <w:p w:rsidR="00EC3927" w:rsidRPr="00AB4508" w:rsidRDefault="00EC3927" w:rsidP="00EC3927">
      <w:pPr>
        <w:pStyle w:val="P22"/>
        <w:spacing w:before="0"/>
        <w:ind w:left="1021" w:right="1134"/>
        <w:rPr>
          <w:rFonts w:hint="cs"/>
          <w:vanish/>
          <w:sz w:val="22"/>
          <w:szCs w:val="22"/>
          <w:shd w:val="clear" w:color="auto" w:fill="FFFF99"/>
          <w:rtl/>
        </w:rPr>
      </w:pPr>
      <w:r w:rsidRPr="00AB4508">
        <w:rPr>
          <w:vanish/>
          <w:sz w:val="22"/>
          <w:szCs w:val="22"/>
          <w:shd w:val="clear" w:color="auto" w:fill="FFFF99"/>
          <w:rtl/>
        </w:rPr>
        <w:t>(2)</w:t>
      </w:r>
      <w:r w:rsidRPr="00AB4508">
        <w:rPr>
          <w:vanish/>
          <w:sz w:val="22"/>
          <w:szCs w:val="22"/>
          <w:shd w:val="clear" w:color="auto" w:fill="FFFF99"/>
          <w:rtl/>
        </w:rPr>
        <w:tab/>
      </w:r>
      <w:r w:rsidRPr="00AB4508">
        <w:rPr>
          <w:rFonts w:hint="cs"/>
          <w:vanish/>
          <w:sz w:val="22"/>
          <w:szCs w:val="22"/>
          <w:shd w:val="clear" w:color="auto" w:fill="FFFF99"/>
          <w:rtl/>
        </w:rPr>
        <w:t>נעשה שימוש לרעה בשירות אשר יש בו כדי לגרום נזק כספי ממשי לציבור או לחלק ממנו או לבעל הרשיון;</w:t>
      </w:r>
    </w:p>
    <w:p w:rsidR="00EC3927" w:rsidRPr="00AB4508" w:rsidRDefault="00EC3927" w:rsidP="00EC3927">
      <w:pPr>
        <w:pStyle w:val="P22"/>
        <w:spacing w:before="0"/>
        <w:ind w:left="1021" w:right="1134"/>
        <w:rPr>
          <w:rFonts w:hint="cs"/>
          <w:vanish/>
          <w:sz w:val="22"/>
          <w:szCs w:val="22"/>
          <w:u w:val="single"/>
          <w:shd w:val="clear" w:color="auto" w:fill="FFFF99"/>
          <w:rtl/>
        </w:rPr>
      </w:pPr>
      <w:r w:rsidRPr="00AB4508">
        <w:rPr>
          <w:rFonts w:hint="cs"/>
          <w:vanish/>
          <w:sz w:val="22"/>
          <w:szCs w:val="22"/>
          <w:u w:val="single"/>
          <w:shd w:val="clear" w:color="auto" w:fill="FFFF99"/>
          <w:rtl/>
        </w:rPr>
        <w:t>(3)</w:t>
      </w:r>
      <w:r w:rsidRPr="00AB4508">
        <w:rPr>
          <w:rFonts w:hint="cs"/>
          <w:vanish/>
          <w:sz w:val="22"/>
          <w:szCs w:val="22"/>
          <w:u w:val="single"/>
          <w:shd w:val="clear" w:color="auto" w:fill="FFFF99"/>
          <w:rtl/>
        </w:rPr>
        <w:tab/>
        <w:t>היקף הביקוש לשירות אינו מצדיק את המשך אספקתו; במתן אישור לפי פסקה זו יביא השר בחשבון, בין השאר, את קיומו של שירות חלופי שנותן בעל הרישיון או בעל רישיון אחר;</w:t>
      </w:r>
    </w:p>
    <w:p w:rsidR="00EC3927" w:rsidRPr="00AB4508" w:rsidRDefault="00EC3927" w:rsidP="00EC3927">
      <w:pPr>
        <w:pStyle w:val="P22"/>
        <w:spacing w:before="0"/>
        <w:ind w:left="1021" w:right="1134"/>
        <w:rPr>
          <w:rFonts w:hint="cs"/>
          <w:vanish/>
          <w:sz w:val="22"/>
          <w:szCs w:val="22"/>
          <w:shd w:val="clear" w:color="auto" w:fill="FFFF99"/>
          <w:rtl/>
        </w:rPr>
      </w:pPr>
      <w:r w:rsidRPr="00AB4508">
        <w:rPr>
          <w:rFonts w:hint="cs"/>
          <w:vanish/>
          <w:sz w:val="22"/>
          <w:szCs w:val="22"/>
          <w:u w:val="single"/>
          <w:shd w:val="clear" w:color="auto" w:fill="FFFF99"/>
          <w:rtl/>
        </w:rPr>
        <w:t>(4)</w:t>
      </w:r>
      <w:r w:rsidRPr="00AB4508">
        <w:rPr>
          <w:rFonts w:hint="cs"/>
          <w:vanish/>
          <w:sz w:val="22"/>
          <w:szCs w:val="22"/>
          <w:u w:val="single"/>
          <w:shd w:val="clear" w:color="auto" w:fill="FFFF99"/>
          <w:rtl/>
        </w:rPr>
        <w:tab/>
        <w:t>השירות ניתן או יינתן בידי בעל רישיון אחר באופן שלא תיגרם פגיעה ממשית לציבור בשל הפסקת השירות, ניתוקו או הגבלתו, לפי העניין.</w:t>
      </w:r>
    </w:p>
    <w:p w:rsidR="00EC3927" w:rsidRPr="00AB4508" w:rsidRDefault="00EC3927" w:rsidP="00EC3927">
      <w:pPr>
        <w:pStyle w:val="P00"/>
        <w:spacing w:before="0"/>
        <w:ind w:left="0" w:right="1134"/>
        <w:rPr>
          <w:vanish/>
          <w:sz w:val="22"/>
          <w:szCs w:val="22"/>
          <w:shd w:val="clear" w:color="auto" w:fill="FFFF99"/>
          <w:rtl/>
        </w:rPr>
      </w:pPr>
      <w:r w:rsidRPr="00AB4508">
        <w:rPr>
          <w:vanish/>
          <w:sz w:val="22"/>
          <w:szCs w:val="22"/>
          <w:shd w:val="clear" w:color="auto" w:fill="FFFF99"/>
          <w:rtl/>
        </w:rPr>
        <w:tab/>
      </w:r>
      <w:r w:rsidRPr="00AB4508">
        <w:rPr>
          <w:rFonts w:hint="cs"/>
          <w:vanish/>
          <w:sz w:val="22"/>
          <w:szCs w:val="22"/>
          <w:shd w:val="clear" w:color="auto" w:fill="FFFF99"/>
          <w:rtl/>
        </w:rPr>
        <w:t>(ב)</w:t>
      </w:r>
      <w:r w:rsidRPr="00AB4508">
        <w:rPr>
          <w:vanish/>
          <w:sz w:val="22"/>
          <w:szCs w:val="22"/>
          <w:shd w:val="clear" w:color="auto" w:fill="FFFF99"/>
          <w:rtl/>
        </w:rPr>
        <w:tab/>
      </w:r>
      <w:r w:rsidRPr="00AB4508">
        <w:rPr>
          <w:rFonts w:hint="cs"/>
          <w:vanish/>
          <w:sz w:val="22"/>
          <w:szCs w:val="22"/>
          <w:shd w:val="clear" w:color="auto" w:fill="FFFF99"/>
          <w:rtl/>
        </w:rPr>
        <w:t>במתן אישור לפי תקנת משנה (א), ישקו</w:t>
      </w:r>
      <w:r w:rsidRPr="00AB4508">
        <w:rPr>
          <w:vanish/>
          <w:sz w:val="22"/>
          <w:szCs w:val="22"/>
          <w:shd w:val="clear" w:color="auto" w:fill="FFFF99"/>
          <w:rtl/>
        </w:rPr>
        <w:t>ל</w:t>
      </w:r>
      <w:r w:rsidRPr="00AB4508">
        <w:rPr>
          <w:rFonts w:hint="cs"/>
          <w:vanish/>
          <w:sz w:val="22"/>
          <w:szCs w:val="22"/>
          <w:shd w:val="clear" w:color="auto" w:fill="FFFF99"/>
          <w:rtl/>
        </w:rPr>
        <w:t xml:space="preserve"> השר מתן הוראה לבעל הרשיון לתת שירות חלופי לשירות שהופסק או נותק או הוגבל כאמור, ובלבד שניתנה לבעל הרשיון הזדמנות סבירה להשמיע טענותיו.</w:t>
      </w:r>
    </w:p>
    <w:p w:rsidR="00EC3927" w:rsidRPr="00AB4508" w:rsidRDefault="00EC3927" w:rsidP="00EC3927">
      <w:pPr>
        <w:pStyle w:val="P00"/>
        <w:spacing w:before="0"/>
        <w:ind w:left="0" w:right="1134"/>
        <w:rPr>
          <w:vanish/>
          <w:sz w:val="22"/>
          <w:szCs w:val="22"/>
          <w:shd w:val="clear" w:color="auto" w:fill="FFFF99"/>
          <w:rtl/>
        </w:rPr>
      </w:pPr>
      <w:r w:rsidRPr="00AB4508">
        <w:rPr>
          <w:vanish/>
          <w:sz w:val="22"/>
          <w:szCs w:val="22"/>
          <w:shd w:val="clear" w:color="auto" w:fill="FFFF99"/>
          <w:rtl/>
        </w:rPr>
        <w:tab/>
      </w:r>
      <w:r w:rsidRPr="00AB4508">
        <w:rPr>
          <w:rFonts w:hint="cs"/>
          <w:vanish/>
          <w:sz w:val="22"/>
          <w:szCs w:val="22"/>
          <w:shd w:val="clear" w:color="auto" w:fill="FFFF99"/>
          <w:rtl/>
        </w:rPr>
        <w:t>(ג)</w:t>
      </w:r>
      <w:r w:rsidRPr="00AB4508">
        <w:rPr>
          <w:vanish/>
          <w:sz w:val="22"/>
          <w:szCs w:val="22"/>
          <w:shd w:val="clear" w:color="auto" w:fill="FFFF99"/>
          <w:rtl/>
        </w:rPr>
        <w:tab/>
      </w:r>
      <w:r w:rsidRPr="00AB4508">
        <w:rPr>
          <w:rFonts w:hint="cs"/>
          <w:vanish/>
          <w:sz w:val="22"/>
          <w:szCs w:val="22"/>
          <w:shd w:val="clear" w:color="auto" w:fill="FFFF99"/>
          <w:rtl/>
        </w:rPr>
        <w:t>הודעה בדבר הפסקה, ניתוק או הגבלת שירות בזק לפי תקנה זו תפורסם ברשומות</w:t>
      </w:r>
      <w:r w:rsidRPr="00AB4508">
        <w:rPr>
          <w:rFonts w:hint="cs"/>
          <w:vanish/>
          <w:sz w:val="22"/>
          <w:szCs w:val="22"/>
          <w:u w:val="single"/>
          <w:shd w:val="clear" w:color="auto" w:fill="FFFF99"/>
          <w:rtl/>
        </w:rPr>
        <w:t>, באתר האינטרנט של משרד התקשורת</w:t>
      </w:r>
      <w:r w:rsidRPr="00AB4508">
        <w:rPr>
          <w:rFonts w:hint="cs"/>
          <w:vanish/>
          <w:sz w:val="22"/>
          <w:szCs w:val="22"/>
          <w:shd w:val="clear" w:color="auto" w:fill="FFFF99"/>
          <w:rtl/>
        </w:rPr>
        <w:t xml:space="preserve"> ובעיתון נפוץ אחד.</w:t>
      </w:r>
    </w:p>
    <w:p w:rsidR="00EC3927" w:rsidRPr="00AB4508" w:rsidRDefault="00EC3927" w:rsidP="00EC3927">
      <w:pPr>
        <w:pStyle w:val="P00"/>
        <w:spacing w:before="0"/>
        <w:ind w:left="0" w:right="1134"/>
        <w:rPr>
          <w:vanish/>
          <w:sz w:val="22"/>
          <w:szCs w:val="22"/>
          <w:shd w:val="clear" w:color="auto" w:fill="FFFF99"/>
          <w:rtl/>
        </w:rPr>
      </w:pPr>
      <w:r w:rsidRPr="00AB4508">
        <w:rPr>
          <w:vanish/>
          <w:sz w:val="22"/>
          <w:szCs w:val="22"/>
          <w:shd w:val="clear" w:color="auto" w:fill="FFFF99"/>
          <w:rtl/>
        </w:rPr>
        <w:tab/>
      </w:r>
      <w:r w:rsidRPr="00AB4508">
        <w:rPr>
          <w:rFonts w:hint="cs"/>
          <w:vanish/>
          <w:sz w:val="22"/>
          <w:szCs w:val="22"/>
          <w:shd w:val="clear" w:color="auto" w:fill="FFFF99"/>
          <w:rtl/>
        </w:rPr>
        <w:t>(ד)</w:t>
      </w:r>
      <w:r w:rsidRPr="00AB4508">
        <w:rPr>
          <w:vanish/>
          <w:sz w:val="22"/>
          <w:szCs w:val="22"/>
          <w:shd w:val="clear" w:color="auto" w:fill="FFFF99"/>
          <w:rtl/>
        </w:rPr>
        <w:tab/>
      </w:r>
      <w:r w:rsidRPr="00AB4508">
        <w:rPr>
          <w:rFonts w:hint="cs"/>
          <w:vanish/>
          <w:sz w:val="22"/>
          <w:szCs w:val="22"/>
          <w:shd w:val="clear" w:color="auto" w:fill="FFFF99"/>
          <w:rtl/>
        </w:rPr>
        <w:t xml:space="preserve">בתקנה זו - </w:t>
      </w:r>
    </w:p>
    <w:p w:rsidR="00EC3927" w:rsidRPr="00AB4508" w:rsidRDefault="00EC3927" w:rsidP="00EC3927">
      <w:pPr>
        <w:pStyle w:val="P00"/>
        <w:spacing w:before="0"/>
        <w:ind w:left="0" w:right="1134"/>
        <w:rPr>
          <w:vanish/>
          <w:sz w:val="22"/>
          <w:szCs w:val="22"/>
          <w:shd w:val="clear" w:color="auto" w:fill="FFFF99"/>
          <w:rtl/>
        </w:rPr>
      </w:pPr>
      <w:r w:rsidRPr="00AB4508">
        <w:rPr>
          <w:vanish/>
          <w:sz w:val="22"/>
          <w:szCs w:val="22"/>
          <w:shd w:val="clear" w:color="auto" w:fill="FFFF99"/>
          <w:rtl/>
        </w:rPr>
        <w:tab/>
      </w:r>
      <w:r w:rsidRPr="00AB4508">
        <w:rPr>
          <w:rFonts w:hint="cs"/>
          <w:vanish/>
          <w:sz w:val="22"/>
          <w:szCs w:val="22"/>
          <w:shd w:val="clear" w:color="auto" w:fill="FFFF99"/>
          <w:rtl/>
        </w:rPr>
        <w:t>"בעל רשי</w:t>
      </w:r>
      <w:r w:rsidRPr="00AB4508">
        <w:rPr>
          <w:vanish/>
          <w:sz w:val="22"/>
          <w:szCs w:val="22"/>
          <w:shd w:val="clear" w:color="auto" w:fill="FFFF99"/>
          <w:rtl/>
        </w:rPr>
        <w:t>ו</w:t>
      </w:r>
      <w:r w:rsidRPr="00AB4508">
        <w:rPr>
          <w:rFonts w:hint="cs"/>
          <w:vanish/>
          <w:sz w:val="22"/>
          <w:szCs w:val="22"/>
          <w:shd w:val="clear" w:color="auto" w:fill="FFFF99"/>
          <w:rtl/>
        </w:rPr>
        <w:t>ן" - החברה או מי שקיבל מאת השר רשיון כללי למתן שירותי בזק בין-לאומיים;</w:t>
      </w:r>
    </w:p>
    <w:p w:rsidR="00EC3927" w:rsidRPr="00AB4508" w:rsidRDefault="00EC3927" w:rsidP="00EC3927">
      <w:pPr>
        <w:pStyle w:val="P00"/>
        <w:spacing w:before="0"/>
        <w:ind w:left="0" w:right="1134"/>
        <w:rPr>
          <w:rFonts w:hint="cs"/>
          <w:vanish/>
          <w:sz w:val="22"/>
          <w:szCs w:val="22"/>
          <w:u w:val="single"/>
          <w:shd w:val="clear" w:color="auto" w:fill="FFFF99"/>
          <w:rtl/>
        </w:rPr>
      </w:pPr>
      <w:r w:rsidRPr="00AB4508">
        <w:rPr>
          <w:rFonts w:hint="cs"/>
          <w:vanish/>
          <w:sz w:val="22"/>
          <w:szCs w:val="22"/>
          <w:shd w:val="clear" w:color="auto" w:fill="FFFF99"/>
          <w:rtl/>
        </w:rPr>
        <w:tab/>
      </w:r>
      <w:r w:rsidRPr="00AB4508">
        <w:rPr>
          <w:rFonts w:hint="cs"/>
          <w:vanish/>
          <w:sz w:val="22"/>
          <w:szCs w:val="22"/>
          <w:u w:val="single"/>
          <w:shd w:val="clear" w:color="auto" w:fill="FFFF99"/>
          <w:rtl/>
        </w:rPr>
        <w:t xml:space="preserve">"בעל רישיון אחר" </w:t>
      </w:r>
      <w:r w:rsidRPr="00AB4508">
        <w:rPr>
          <w:vanish/>
          <w:sz w:val="22"/>
          <w:szCs w:val="22"/>
          <w:u w:val="single"/>
          <w:shd w:val="clear" w:color="auto" w:fill="FFFF99"/>
          <w:rtl/>
        </w:rPr>
        <w:t>–</w:t>
      </w:r>
      <w:r w:rsidRPr="00AB4508">
        <w:rPr>
          <w:rFonts w:hint="cs"/>
          <w:vanish/>
          <w:sz w:val="22"/>
          <w:szCs w:val="22"/>
          <w:u w:val="single"/>
          <w:shd w:val="clear" w:color="auto" w:fill="FFFF99"/>
          <w:rtl/>
        </w:rPr>
        <w:t xml:space="preserve"> מי שקיבל רישיון כללי או מיוחד לביצוע פעולות בזק ולמתן שירותי בזק;</w:t>
      </w:r>
    </w:p>
    <w:p w:rsidR="00EC3927" w:rsidRPr="00AB4508" w:rsidRDefault="00EC3927" w:rsidP="00EC3927">
      <w:pPr>
        <w:pStyle w:val="P00"/>
        <w:spacing w:before="0"/>
        <w:ind w:left="0" w:right="1134"/>
        <w:rPr>
          <w:vanish/>
          <w:sz w:val="22"/>
          <w:szCs w:val="22"/>
          <w:shd w:val="clear" w:color="auto" w:fill="FFFF99"/>
          <w:rtl/>
        </w:rPr>
      </w:pPr>
      <w:r w:rsidRPr="00AB4508">
        <w:rPr>
          <w:vanish/>
          <w:sz w:val="22"/>
          <w:szCs w:val="22"/>
          <w:shd w:val="clear" w:color="auto" w:fill="FFFF99"/>
          <w:rtl/>
        </w:rPr>
        <w:tab/>
      </w:r>
      <w:r w:rsidRPr="00AB4508">
        <w:rPr>
          <w:rFonts w:hint="cs"/>
          <w:vanish/>
          <w:sz w:val="22"/>
          <w:szCs w:val="22"/>
          <w:shd w:val="clear" w:color="auto" w:fill="FFFF99"/>
          <w:rtl/>
        </w:rPr>
        <w:t>"עיתון נפוץ" - כמשמעותו בסעיף 1א(ב) לחוק התכנון והבניה, תשכ"ה-1965;</w:t>
      </w:r>
    </w:p>
    <w:p w:rsidR="00EC3927" w:rsidRPr="00EC3927" w:rsidRDefault="00EC3927" w:rsidP="00EC3927">
      <w:pPr>
        <w:pStyle w:val="P00"/>
        <w:spacing w:before="0"/>
        <w:ind w:left="0" w:right="1134"/>
        <w:rPr>
          <w:rFonts w:hint="cs"/>
          <w:sz w:val="2"/>
          <w:szCs w:val="2"/>
          <w:rtl/>
        </w:rPr>
      </w:pPr>
      <w:r w:rsidRPr="00AB4508">
        <w:rPr>
          <w:vanish/>
          <w:sz w:val="22"/>
          <w:szCs w:val="22"/>
          <w:shd w:val="clear" w:color="auto" w:fill="FFFF99"/>
          <w:rtl/>
        </w:rPr>
        <w:tab/>
      </w:r>
      <w:r w:rsidRPr="00AB4508">
        <w:rPr>
          <w:rFonts w:hint="cs"/>
          <w:vanish/>
          <w:sz w:val="22"/>
          <w:szCs w:val="22"/>
          <w:shd w:val="clear" w:color="auto" w:fill="FFFF99"/>
          <w:rtl/>
        </w:rPr>
        <w:t>"שירות בזק" - שירות בזק שנותן בעל רשיון.</w:t>
      </w:r>
      <w:bookmarkEnd w:id="18"/>
    </w:p>
    <w:p w:rsidR="00041977" w:rsidRDefault="00041977">
      <w:pPr>
        <w:pStyle w:val="P00"/>
        <w:spacing w:before="72"/>
        <w:ind w:left="0" w:right="1134"/>
        <w:rPr>
          <w:rStyle w:val="default"/>
          <w:rFonts w:cs="FrankRuehl"/>
          <w:rtl/>
        </w:rPr>
      </w:pPr>
      <w:bookmarkStart w:id="19" w:name="Seif10"/>
      <w:bookmarkEnd w:id="19"/>
      <w:r>
        <w:rPr>
          <w:lang w:val="he-IL"/>
        </w:rPr>
        <w:pict>
          <v:rect id="_x0000_s1044" style="position:absolute;left:0;text-align:left;margin-left:464.5pt;margin-top:8.05pt;width:75.05pt;height:20pt;z-index:251660800" o:allowincell="f" filled="f" stroked="f" strokecolor="lime" strokeweight=".25pt">
            <v:textbox style="mso-next-textbox:#_x0000_s1044"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 xml:space="preserve">ימנעות ממתן </w:t>
                  </w:r>
                  <w:r>
                    <w:rPr>
                      <w:rFonts w:cs="Miriam"/>
                      <w:szCs w:val="18"/>
                      <w:rtl/>
                    </w:rPr>
                    <w:t>ש</w:t>
                  </w:r>
                  <w:r>
                    <w:rPr>
                      <w:rFonts w:cs="Miriam" w:hint="cs"/>
                      <w:szCs w:val="18"/>
                      <w:rtl/>
                    </w:rPr>
                    <w:t>ירות</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חברה רשאית להימנע ממתן שירות בזק לאדם שהופסק</w:t>
      </w:r>
      <w:r>
        <w:rPr>
          <w:rStyle w:val="default"/>
          <w:rFonts w:cs="FrankRuehl"/>
          <w:rtl/>
        </w:rPr>
        <w:t xml:space="preserve"> </w:t>
      </w:r>
      <w:r>
        <w:rPr>
          <w:rStyle w:val="default"/>
          <w:rFonts w:cs="FrankRuehl" w:hint="cs"/>
          <w:rtl/>
        </w:rPr>
        <w:t>לו שירות בזק לפי תקנה 7(א) כל עוד לא סילק חוב בעד שירות בזק שקיבל ממנה ושהופסק כאמור.</w:t>
      </w:r>
    </w:p>
    <w:p w:rsidR="00041977" w:rsidRDefault="00041977">
      <w:pPr>
        <w:pStyle w:val="P00"/>
        <w:spacing w:before="72"/>
        <w:ind w:left="0" w:right="1134"/>
        <w:rPr>
          <w:rStyle w:val="default"/>
          <w:rFonts w:cs="FrankRuehl"/>
          <w:rtl/>
        </w:rPr>
      </w:pPr>
      <w:bookmarkStart w:id="20" w:name="Seif16"/>
      <w:bookmarkEnd w:id="20"/>
      <w:r>
        <w:rPr>
          <w:rFonts w:cs="Miriam"/>
          <w:szCs w:val="32"/>
          <w:rtl/>
          <w:lang w:val="he-IL"/>
        </w:rPr>
        <w:pict>
          <v:shape id="_x0000_s1058" type="#_x0000_t202" style="position:absolute;left:0;text-align:left;margin-left:470.25pt;margin-top:7.1pt;width:1in;height:32.7pt;z-index:251667968" filled="f" stroked="f">
            <v:textbox inset="1mm,0,1mm,0">
              <w:txbxContent>
                <w:p w:rsidR="00041977" w:rsidRDefault="00041977">
                  <w:pPr>
                    <w:spacing w:line="160" w:lineRule="exact"/>
                    <w:jc w:val="left"/>
                    <w:rPr>
                      <w:rFonts w:cs="Miriam"/>
                      <w:szCs w:val="18"/>
                      <w:rtl/>
                    </w:rPr>
                  </w:pPr>
                  <w:r>
                    <w:rPr>
                      <w:rFonts w:cs="Miriam"/>
                      <w:szCs w:val="18"/>
                      <w:rtl/>
                    </w:rPr>
                    <w:t>פ</w:t>
                  </w:r>
                  <w:r>
                    <w:rPr>
                      <w:rFonts w:cs="Miriam" w:hint="cs"/>
                      <w:szCs w:val="18"/>
                      <w:rtl/>
                    </w:rPr>
                    <w:t xml:space="preserve">ינוי חצרים </w:t>
                  </w:r>
                  <w:r>
                    <w:rPr>
                      <w:rFonts w:cs="Miriam"/>
                      <w:szCs w:val="18"/>
                      <w:rtl/>
                    </w:rPr>
                    <w:t>ב</w:t>
                  </w:r>
                  <w:r>
                    <w:rPr>
                      <w:rFonts w:cs="Miriam" w:hint="cs"/>
                      <w:szCs w:val="18"/>
                      <w:rtl/>
                    </w:rPr>
                    <w:t>ידי המנוי</w:t>
                  </w:r>
                </w:p>
                <w:p w:rsidR="00041977" w:rsidRDefault="00041977">
                  <w:pPr>
                    <w:spacing w:line="160" w:lineRule="exact"/>
                    <w:jc w:val="left"/>
                    <w:rPr>
                      <w:rFonts w:cs="Miriam"/>
                      <w:szCs w:val="18"/>
                      <w:rtl/>
                    </w:rPr>
                  </w:pPr>
                  <w:r>
                    <w:rPr>
                      <w:rFonts w:cs="Miriam"/>
                      <w:szCs w:val="18"/>
                      <w:rtl/>
                    </w:rPr>
                    <w:t>ת</w:t>
                  </w:r>
                  <w:r>
                    <w:rPr>
                      <w:rFonts w:cs="Miriam" w:hint="cs"/>
                      <w:szCs w:val="18"/>
                      <w:rtl/>
                    </w:rPr>
                    <w:t>ק' תשנ"א-1991</w:t>
                  </w:r>
                </w:p>
                <w:p w:rsidR="00041977" w:rsidRDefault="00041977">
                  <w:pPr>
                    <w:spacing w:line="160" w:lineRule="exact"/>
                    <w:jc w:val="left"/>
                    <w:rPr>
                      <w:rFonts w:cs="Miriam"/>
                      <w:szCs w:val="18"/>
                      <w:rtl/>
                    </w:rPr>
                  </w:pPr>
                  <w:r>
                    <w:rPr>
                      <w:rFonts w:cs="Miriam"/>
                      <w:szCs w:val="18"/>
                      <w:rtl/>
                    </w:rPr>
                    <w:t>ת</w:t>
                  </w:r>
                  <w:r>
                    <w:rPr>
                      <w:rFonts w:cs="Miriam" w:hint="cs"/>
                      <w:szCs w:val="18"/>
                      <w:rtl/>
                    </w:rPr>
                    <w:t>ק' תשנ"ה-1995</w:t>
                  </w:r>
                </w:p>
              </w:txbxContent>
            </v:textbox>
            <w10:anchorlock/>
          </v:shape>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פינה מנוי חצרים שבהם קיבל שירות בזק מהחברה, רשאית החברה לנתק את קו המנוי מהרשת שלה, אלא אם כן הועברה הזכות</w:t>
      </w:r>
      <w:r>
        <w:rPr>
          <w:rStyle w:val="default"/>
          <w:rFonts w:cs="FrankRuehl"/>
          <w:rtl/>
        </w:rPr>
        <w:t xml:space="preserve"> </w:t>
      </w:r>
      <w:r>
        <w:rPr>
          <w:rStyle w:val="default"/>
          <w:rFonts w:cs="FrankRuehl" w:hint="cs"/>
          <w:rtl/>
        </w:rPr>
        <w:t>כאמור בתקנה 14 לתקנות תפעול ותחזוקה או כאמור בתקנה 34 לתקנות האמורות.</w:t>
      </w:r>
    </w:p>
    <w:p w:rsidR="00041977" w:rsidRDefault="00041977">
      <w:pPr>
        <w:pStyle w:val="P00"/>
        <w:spacing w:before="72"/>
        <w:ind w:left="0" w:right="1134"/>
        <w:rPr>
          <w:rStyle w:val="default"/>
          <w:rFonts w:cs="FrankRuehl"/>
          <w:rtl/>
        </w:rPr>
      </w:pPr>
      <w:r>
        <w:rPr>
          <w:lang w:val="he-IL"/>
        </w:rPr>
        <w:pict>
          <v:rect id="_x0000_s1045" style="position:absolute;left:0;text-align:left;margin-left:464.5pt;margin-top:8.05pt;width:75.05pt;height:20pt;z-index:251661824"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 תשמ"ה-1985</w:t>
                  </w:r>
                </w:p>
                <w:p w:rsidR="00041977" w:rsidRDefault="00041977">
                  <w:pPr>
                    <w:spacing w:line="160" w:lineRule="exact"/>
                    <w:jc w:val="left"/>
                    <w:rPr>
                      <w:rFonts w:cs="Miriam"/>
                      <w:noProof/>
                      <w:szCs w:val="18"/>
                      <w:rtl/>
                    </w:rPr>
                  </w:pP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הודיע המנוי לחברה, תוך שלושים ימים מיום שפינה את החצרים, על רצונו להמשיך ולקבל את שירות הבזק במקום אחר, אך לא קיימת אפשרות טכנית להיענות לו, תישמר לו זכותו כמנו</w:t>
      </w:r>
      <w:r>
        <w:rPr>
          <w:rStyle w:val="default"/>
          <w:rFonts w:cs="FrankRuehl"/>
          <w:rtl/>
        </w:rPr>
        <w:t>י</w:t>
      </w:r>
      <w:r>
        <w:rPr>
          <w:rStyle w:val="default"/>
          <w:rFonts w:cs="FrankRuehl" w:hint="cs"/>
          <w:rtl/>
        </w:rPr>
        <w:t xml:space="preserve"> המבקש העתקת קו לפי תקנה 33 בתקנות תפעול ותחזוקה; כל עוד לא בוצעה ההעתקה מסיבות התלויות בחברה, פטור המנוי מלשלם את התשלום הקבוע.</w:t>
      </w:r>
    </w:p>
    <w:p w:rsidR="00041977" w:rsidRDefault="0004197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הודיע המנוי לחברה על רצונו כאמור בתקנת משנה (ב), עד תום שלושים ימים מיום פינוי החצרים, רשאית החברה להפסיק את שירות הבז</w:t>
      </w:r>
      <w:r>
        <w:rPr>
          <w:rStyle w:val="default"/>
          <w:rFonts w:cs="FrankRuehl"/>
          <w:rtl/>
        </w:rPr>
        <w:t>ק</w:t>
      </w:r>
      <w:r>
        <w:rPr>
          <w:rStyle w:val="default"/>
          <w:rFonts w:cs="FrankRuehl" w:hint="cs"/>
          <w:rtl/>
        </w:rPr>
        <w:t xml:space="preserve"> לאותו מנוי.</w:t>
      </w:r>
    </w:p>
    <w:p w:rsidR="00041977" w:rsidRPr="00AB4508" w:rsidRDefault="00041977">
      <w:pPr>
        <w:pStyle w:val="P00"/>
        <w:spacing w:before="0"/>
        <w:ind w:left="0" w:right="1134"/>
        <w:rPr>
          <w:rFonts w:hint="cs"/>
          <w:b/>
          <w:bCs/>
          <w:vanish/>
          <w:szCs w:val="20"/>
          <w:shd w:val="clear" w:color="auto" w:fill="FFFF99"/>
          <w:rtl/>
        </w:rPr>
      </w:pPr>
      <w:bookmarkStart w:id="21" w:name="Rov28"/>
      <w:r w:rsidRPr="00AB4508">
        <w:rPr>
          <w:rFonts w:hint="cs"/>
          <w:vanish/>
          <w:color w:val="FF0000"/>
          <w:szCs w:val="20"/>
          <w:shd w:val="clear" w:color="auto" w:fill="FFFF99"/>
          <w:rtl/>
        </w:rPr>
        <w:t>מיום 1.7.1985</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תשמ"ה-1985</w:t>
      </w:r>
    </w:p>
    <w:p w:rsidR="00041977" w:rsidRPr="00AB4508" w:rsidRDefault="00041977">
      <w:pPr>
        <w:pStyle w:val="P00"/>
        <w:tabs>
          <w:tab w:val="clear" w:pos="6259"/>
        </w:tabs>
        <w:spacing w:before="0"/>
        <w:ind w:left="0" w:right="1134"/>
        <w:rPr>
          <w:rFonts w:hint="cs"/>
          <w:vanish/>
          <w:szCs w:val="20"/>
          <w:shd w:val="clear" w:color="auto" w:fill="FFFF99"/>
          <w:rtl/>
        </w:rPr>
      </w:pPr>
      <w:hyperlink r:id="rId16" w:history="1">
        <w:r w:rsidRPr="00AB4508">
          <w:rPr>
            <w:rStyle w:val="Hyperlink"/>
            <w:rFonts w:hint="cs"/>
            <w:vanish/>
            <w:szCs w:val="20"/>
            <w:shd w:val="clear" w:color="auto" w:fill="FFFF99"/>
            <w:rtl/>
          </w:rPr>
          <w:t>ק"ת תשמ"ה מס' 4825</w:t>
        </w:r>
      </w:hyperlink>
      <w:r w:rsidRPr="00AB4508">
        <w:rPr>
          <w:rFonts w:hint="cs"/>
          <w:vanish/>
          <w:szCs w:val="20"/>
          <w:shd w:val="clear" w:color="auto" w:fill="FFFF99"/>
          <w:rtl/>
        </w:rPr>
        <w:t xml:space="preserve"> מיום 1.7.1985 עמ' 1554</w:t>
      </w:r>
    </w:p>
    <w:p w:rsidR="00041977" w:rsidRPr="00AB4508" w:rsidRDefault="00041977">
      <w:pPr>
        <w:pStyle w:val="P00"/>
        <w:ind w:left="0" w:right="1134"/>
        <w:rPr>
          <w:rStyle w:val="default"/>
          <w:rFonts w:cs="FrankRuehl"/>
          <w:vanish/>
          <w:sz w:val="22"/>
          <w:szCs w:val="22"/>
          <w:shd w:val="clear" w:color="auto" w:fill="FFFF99"/>
          <w:rtl/>
        </w:rPr>
      </w:pPr>
      <w:r w:rsidRPr="00AB4508">
        <w:rPr>
          <w:rStyle w:val="default"/>
          <w:rFonts w:cs="FrankRuehl" w:hint="cs"/>
          <w:vanish/>
          <w:sz w:val="22"/>
          <w:szCs w:val="22"/>
          <w:shd w:val="clear" w:color="auto" w:fill="FFFF99"/>
          <w:rtl/>
        </w:rPr>
        <w:tab/>
      </w:r>
      <w:r w:rsidRPr="00AB4508">
        <w:rPr>
          <w:rStyle w:val="default"/>
          <w:rFonts w:cs="FrankRuehl"/>
          <w:vanish/>
          <w:sz w:val="22"/>
          <w:szCs w:val="22"/>
          <w:shd w:val="clear" w:color="auto" w:fill="FFFF99"/>
          <w:rtl/>
        </w:rPr>
        <w:t>(</w:t>
      </w:r>
      <w:r w:rsidRPr="00AB4508">
        <w:rPr>
          <w:rStyle w:val="default"/>
          <w:rFonts w:cs="FrankRuehl" w:hint="cs"/>
          <w:vanish/>
          <w:sz w:val="22"/>
          <w:szCs w:val="22"/>
          <w:shd w:val="clear" w:color="auto" w:fill="FFFF99"/>
          <w:rtl/>
        </w:rPr>
        <w:t>ב)</w:t>
      </w:r>
      <w:r w:rsidRPr="00AB4508">
        <w:rPr>
          <w:rStyle w:val="default"/>
          <w:rFonts w:cs="FrankRuehl"/>
          <w:vanish/>
          <w:sz w:val="22"/>
          <w:szCs w:val="22"/>
          <w:shd w:val="clear" w:color="auto" w:fill="FFFF99"/>
          <w:rtl/>
        </w:rPr>
        <w:tab/>
      </w:r>
      <w:r w:rsidRPr="00AB4508">
        <w:rPr>
          <w:rStyle w:val="default"/>
          <w:rFonts w:cs="FrankRuehl" w:hint="cs"/>
          <w:vanish/>
          <w:sz w:val="22"/>
          <w:szCs w:val="22"/>
          <w:shd w:val="clear" w:color="auto" w:fill="FFFF99"/>
          <w:rtl/>
        </w:rPr>
        <w:t>הודיע המנוי לחברה, תוך שלושים ימים מיום שפינה את החצרים, על רצונו להמשיך ולקבל את שירות הבזק במקום אחר, אך לא קיימת אפשרות טכנית להיענות לו, תישמר לו זכותו כמנו</w:t>
      </w:r>
      <w:r w:rsidRPr="00AB4508">
        <w:rPr>
          <w:rStyle w:val="default"/>
          <w:rFonts w:cs="FrankRuehl"/>
          <w:vanish/>
          <w:sz w:val="22"/>
          <w:szCs w:val="22"/>
          <w:shd w:val="clear" w:color="auto" w:fill="FFFF99"/>
          <w:rtl/>
        </w:rPr>
        <w:t>י</w:t>
      </w:r>
      <w:r w:rsidRPr="00AB4508">
        <w:rPr>
          <w:rStyle w:val="default"/>
          <w:rFonts w:cs="FrankRuehl" w:hint="cs"/>
          <w:vanish/>
          <w:sz w:val="22"/>
          <w:szCs w:val="22"/>
          <w:shd w:val="clear" w:color="auto" w:fill="FFFF99"/>
          <w:rtl/>
        </w:rPr>
        <w:t xml:space="preserve"> המבקש העתקת קו לפי תקנה 33 בתקנות תפעול ותחזוקה; כל עוד לא בוצעה ההעתקה </w:t>
      </w:r>
      <w:r w:rsidRPr="00AB4508">
        <w:rPr>
          <w:rStyle w:val="default"/>
          <w:rFonts w:cs="FrankRuehl" w:hint="cs"/>
          <w:vanish/>
          <w:sz w:val="22"/>
          <w:szCs w:val="22"/>
          <w:u w:val="single"/>
          <w:shd w:val="clear" w:color="auto" w:fill="FFFF99"/>
          <w:rtl/>
        </w:rPr>
        <w:t>מסיבות התלויות בחברה</w:t>
      </w:r>
      <w:r w:rsidRPr="00AB4508">
        <w:rPr>
          <w:rStyle w:val="default"/>
          <w:rFonts w:cs="FrankRuehl" w:hint="cs"/>
          <w:vanish/>
          <w:sz w:val="22"/>
          <w:szCs w:val="22"/>
          <w:shd w:val="clear" w:color="auto" w:fill="FFFF99"/>
          <w:rtl/>
        </w:rPr>
        <w:t>, פטור המנוי מלשלם את התשלום הקבוע.</w:t>
      </w:r>
    </w:p>
    <w:p w:rsidR="00041977" w:rsidRPr="00AB4508" w:rsidRDefault="00041977">
      <w:pPr>
        <w:pStyle w:val="P00"/>
        <w:spacing w:before="0"/>
        <w:ind w:left="1021" w:right="1134"/>
        <w:rPr>
          <w:rFonts w:hint="cs"/>
          <w:vanish/>
          <w:color w:val="FF0000"/>
          <w:szCs w:val="20"/>
          <w:shd w:val="clear" w:color="auto" w:fill="FFFF99"/>
          <w:rtl/>
        </w:rPr>
      </w:pPr>
    </w:p>
    <w:p w:rsidR="00041977" w:rsidRPr="00AB4508" w:rsidRDefault="00041977">
      <w:pPr>
        <w:pStyle w:val="P00"/>
        <w:spacing w:before="0"/>
        <w:ind w:left="0" w:right="1134"/>
        <w:rPr>
          <w:b/>
          <w:bCs/>
          <w:vanish/>
          <w:szCs w:val="20"/>
          <w:shd w:val="clear" w:color="auto" w:fill="FFFF99"/>
          <w:rtl/>
        </w:rPr>
      </w:pPr>
      <w:r w:rsidRPr="00AB4508">
        <w:rPr>
          <w:rFonts w:hint="cs"/>
          <w:vanish/>
          <w:color w:val="FF0000"/>
          <w:szCs w:val="20"/>
          <w:shd w:val="clear" w:color="auto" w:fill="FFFF99"/>
          <w:rtl/>
        </w:rPr>
        <w:t>מיום 1.8.1991</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תשנ"א-1991</w:t>
      </w:r>
    </w:p>
    <w:p w:rsidR="00041977" w:rsidRPr="00AB4508" w:rsidRDefault="00041977">
      <w:pPr>
        <w:pStyle w:val="P00"/>
        <w:tabs>
          <w:tab w:val="clear" w:pos="6259"/>
        </w:tabs>
        <w:spacing w:before="0"/>
        <w:ind w:left="0" w:right="1134"/>
        <w:rPr>
          <w:rFonts w:hint="cs"/>
          <w:vanish/>
          <w:szCs w:val="20"/>
          <w:shd w:val="clear" w:color="auto" w:fill="FFFF99"/>
          <w:rtl/>
        </w:rPr>
      </w:pPr>
      <w:hyperlink r:id="rId17" w:history="1">
        <w:r w:rsidRPr="00AB4508">
          <w:rPr>
            <w:rStyle w:val="Hyperlink"/>
            <w:rFonts w:hint="cs"/>
            <w:vanish/>
            <w:szCs w:val="20"/>
            <w:shd w:val="clear" w:color="auto" w:fill="FFFF99"/>
            <w:rtl/>
          </w:rPr>
          <w:t>ק"ת תשנ"א מס' 5376</w:t>
        </w:r>
      </w:hyperlink>
      <w:r w:rsidRPr="00AB4508">
        <w:rPr>
          <w:rFonts w:hint="cs"/>
          <w:vanish/>
          <w:szCs w:val="20"/>
          <w:shd w:val="clear" w:color="auto" w:fill="FFFF99"/>
          <w:rtl/>
        </w:rPr>
        <w:t xml:space="preserve"> מיום 6.8.1991 עמ' 1125</w:t>
      </w:r>
    </w:p>
    <w:p w:rsidR="00041977" w:rsidRPr="00AB4508" w:rsidRDefault="00041977">
      <w:pPr>
        <w:pStyle w:val="P00"/>
        <w:ind w:left="0" w:right="1134"/>
        <w:rPr>
          <w:rStyle w:val="default"/>
          <w:rFonts w:cs="FrankRuehl" w:hint="cs"/>
          <w:vanish/>
          <w:sz w:val="22"/>
          <w:szCs w:val="22"/>
          <w:shd w:val="clear" w:color="auto" w:fill="FFFF99"/>
          <w:rtl/>
        </w:rPr>
      </w:pPr>
      <w:r w:rsidRPr="00AB4508">
        <w:rPr>
          <w:rStyle w:val="default"/>
          <w:rFonts w:cs="FrankRuehl" w:hint="cs"/>
          <w:vanish/>
          <w:sz w:val="22"/>
          <w:szCs w:val="22"/>
          <w:shd w:val="clear" w:color="auto" w:fill="FFFF99"/>
          <w:rtl/>
        </w:rPr>
        <w:tab/>
      </w:r>
      <w:r w:rsidRPr="00AB4508">
        <w:rPr>
          <w:rStyle w:val="default"/>
          <w:rFonts w:cs="FrankRuehl"/>
          <w:vanish/>
          <w:sz w:val="22"/>
          <w:szCs w:val="22"/>
          <w:shd w:val="clear" w:color="auto" w:fill="FFFF99"/>
          <w:rtl/>
        </w:rPr>
        <w:t>(</w:t>
      </w:r>
      <w:r w:rsidRPr="00AB4508">
        <w:rPr>
          <w:rStyle w:val="default"/>
          <w:rFonts w:cs="FrankRuehl" w:hint="cs"/>
          <w:vanish/>
          <w:sz w:val="22"/>
          <w:szCs w:val="22"/>
          <w:shd w:val="clear" w:color="auto" w:fill="FFFF99"/>
          <w:rtl/>
        </w:rPr>
        <w:t>א)</w:t>
      </w:r>
      <w:r w:rsidRPr="00AB4508">
        <w:rPr>
          <w:rStyle w:val="default"/>
          <w:rFonts w:cs="FrankRuehl"/>
          <w:vanish/>
          <w:sz w:val="22"/>
          <w:szCs w:val="22"/>
          <w:shd w:val="clear" w:color="auto" w:fill="FFFF99"/>
          <w:rtl/>
        </w:rPr>
        <w:tab/>
      </w:r>
      <w:r w:rsidRPr="00AB4508">
        <w:rPr>
          <w:rStyle w:val="default"/>
          <w:rFonts w:cs="FrankRuehl" w:hint="cs"/>
          <w:vanish/>
          <w:sz w:val="22"/>
          <w:szCs w:val="22"/>
          <w:shd w:val="clear" w:color="auto" w:fill="FFFF99"/>
          <w:rtl/>
        </w:rPr>
        <w:t xml:space="preserve">פינה מנוי חצרים שבהם קיבל שירות בזק מהחברה, רשאית החברה לנתק את קו המנוי מרשת הבזק הציבורית, </w:t>
      </w:r>
      <w:r w:rsidRPr="00AB4508">
        <w:rPr>
          <w:rStyle w:val="default"/>
          <w:rFonts w:cs="FrankRuehl" w:hint="cs"/>
          <w:strike/>
          <w:vanish/>
          <w:sz w:val="22"/>
          <w:szCs w:val="22"/>
          <w:shd w:val="clear" w:color="auto" w:fill="FFFF99"/>
          <w:rtl/>
        </w:rPr>
        <w:t>אלא אם כן הסכימה שקו המנוי יועבר למנוי אחר, כאמור בתקנה 34 בתקנות תפעול ותחזוקה</w:t>
      </w:r>
      <w:r w:rsidRPr="00AB4508">
        <w:rPr>
          <w:rStyle w:val="default"/>
          <w:rFonts w:cs="FrankRuehl" w:hint="cs"/>
          <w:vanish/>
          <w:sz w:val="22"/>
          <w:szCs w:val="22"/>
          <w:shd w:val="clear" w:color="auto" w:fill="FFFF99"/>
          <w:rtl/>
        </w:rPr>
        <w:t xml:space="preserve"> </w:t>
      </w:r>
      <w:r w:rsidRPr="00AB4508">
        <w:rPr>
          <w:rStyle w:val="default"/>
          <w:rFonts w:cs="FrankRuehl" w:hint="cs"/>
          <w:vanish/>
          <w:sz w:val="22"/>
          <w:szCs w:val="22"/>
          <w:u w:val="single"/>
          <w:shd w:val="clear" w:color="auto" w:fill="FFFF99"/>
          <w:rtl/>
        </w:rPr>
        <w:t>אלא אם כן הועברה הזכות</w:t>
      </w:r>
      <w:r w:rsidRPr="00AB4508">
        <w:rPr>
          <w:rStyle w:val="default"/>
          <w:rFonts w:cs="FrankRuehl"/>
          <w:vanish/>
          <w:sz w:val="22"/>
          <w:szCs w:val="22"/>
          <w:u w:val="single"/>
          <w:shd w:val="clear" w:color="auto" w:fill="FFFF99"/>
          <w:rtl/>
        </w:rPr>
        <w:t xml:space="preserve"> </w:t>
      </w:r>
      <w:r w:rsidRPr="00AB4508">
        <w:rPr>
          <w:rStyle w:val="default"/>
          <w:rFonts w:cs="FrankRuehl" w:hint="cs"/>
          <w:vanish/>
          <w:sz w:val="22"/>
          <w:szCs w:val="22"/>
          <w:u w:val="single"/>
          <w:shd w:val="clear" w:color="auto" w:fill="FFFF99"/>
          <w:rtl/>
        </w:rPr>
        <w:t>כאמור בתקנה 14 לתקנות תפעול ותחזוקה או כאמור בתקנה 34 לתקנות האמורות</w:t>
      </w:r>
      <w:r w:rsidRPr="00AB4508">
        <w:rPr>
          <w:rStyle w:val="default"/>
          <w:rFonts w:cs="FrankRuehl" w:hint="cs"/>
          <w:vanish/>
          <w:sz w:val="22"/>
          <w:szCs w:val="22"/>
          <w:shd w:val="clear" w:color="auto" w:fill="FFFF99"/>
          <w:rtl/>
        </w:rPr>
        <w:t>.</w:t>
      </w:r>
    </w:p>
    <w:p w:rsidR="00041977" w:rsidRPr="00AB4508" w:rsidRDefault="00041977">
      <w:pPr>
        <w:pStyle w:val="P00"/>
        <w:spacing w:before="0"/>
        <w:ind w:left="0" w:right="1134"/>
        <w:rPr>
          <w:rFonts w:hint="cs"/>
          <w:vanish/>
          <w:color w:val="FF0000"/>
          <w:szCs w:val="20"/>
          <w:shd w:val="clear" w:color="auto" w:fill="FFFF99"/>
          <w:rtl/>
        </w:rPr>
      </w:pPr>
    </w:p>
    <w:p w:rsidR="00041977" w:rsidRPr="00AB4508" w:rsidRDefault="00041977">
      <w:pPr>
        <w:pStyle w:val="P00"/>
        <w:spacing w:before="0"/>
        <w:ind w:left="0" w:right="1134"/>
        <w:rPr>
          <w:b/>
          <w:bCs/>
          <w:vanish/>
          <w:szCs w:val="20"/>
          <w:shd w:val="clear" w:color="auto" w:fill="FFFF99"/>
          <w:rtl/>
        </w:rPr>
      </w:pPr>
      <w:r w:rsidRPr="00AB4508">
        <w:rPr>
          <w:rFonts w:hint="cs"/>
          <w:vanish/>
          <w:color w:val="FF0000"/>
          <w:szCs w:val="20"/>
          <w:shd w:val="clear" w:color="auto" w:fill="FFFF99"/>
          <w:rtl/>
        </w:rPr>
        <w:t>מיום 5.1.1995</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תשנ"ה-1995</w:t>
      </w:r>
    </w:p>
    <w:p w:rsidR="00041977" w:rsidRPr="00AB4508" w:rsidRDefault="00041977">
      <w:pPr>
        <w:pStyle w:val="P00"/>
        <w:tabs>
          <w:tab w:val="clear" w:pos="6259"/>
        </w:tabs>
        <w:spacing w:before="0"/>
        <w:ind w:left="0" w:right="1134"/>
        <w:rPr>
          <w:rFonts w:hint="cs"/>
          <w:vanish/>
          <w:szCs w:val="20"/>
          <w:shd w:val="clear" w:color="auto" w:fill="FFFF99"/>
          <w:rtl/>
        </w:rPr>
      </w:pPr>
      <w:hyperlink r:id="rId18" w:history="1">
        <w:r w:rsidRPr="00AB4508">
          <w:rPr>
            <w:rStyle w:val="Hyperlink"/>
            <w:rFonts w:hint="cs"/>
            <w:vanish/>
            <w:szCs w:val="20"/>
            <w:shd w:val="clear" w:color="auto" w:fill="FFFF99"/>
            <w:rtl/>
          </w:rPr>
          <w:t>ק"ת תשנ"ה מס' 5650</w:t>
        </w:r>
      </w:hyperlink>
      <w:r w:rsidRPr="00AB4508">
        <w:rPr>
          <w:rFonts w:hint="cs"/>
          <w:vanish/>
          <w:szCs w:val="20"/>
          <w:shd w:val="clear" w:color="auto" w:fill="FFFF99"/>
          <w:rtl/>
        </w:rPr>
        <w:t xml:space="preserve"> מיום 5.1.1995 עמ' 501</w:t>
      </w:r>
    </w:p>
    <w:p w:rsidR="00041977" w:rsidRDefault="00041977">
      <w:pPr>
        <w:pStyle w:val="P00"/>
        <w:ind w:left="0" w:right="1134"/>
        <w:rPr>
          <w:rStyle w:val="default"/>
          <w:rFonts w:cs="FrankRuehl" w:hint="cs"/>
          <w:sz w:val="2"/>
          <w:szCs w:val="2"/>
          <w:rtl/>
        </w:rPr>
      </w:pPr>
      <w:r w:rsidRPr="00AB4508">
        <w:rPr>
          <w:rStyle w:val="default"/>
          <w:rFonts w:cs="FrankRuehl" w:hint="cs"/>
          <w:vanish/>
          <w:sz w:val="22"/>
          <w:szCs w:val="22"/>
          <w:shd w:val="clear" w:color="auto" w:fill="FFFF99"/>
          <w:rtl/>
        </w:rPr>
        <w:tab/>
      </w:r>
      <w:r w:rsidRPr="00AB4508">
        <w:rPr>
          <w:rStyle w:val="default"/>
          <w:rFonts w:cs="FrankRuehl"/>
          <w:vanish/>
          <w:sz w:val="22"/>
          <w:szCs w:val="22"/>
          <w:shd w:val="clear" w:color="auto" w:fill="FFFF99"/>
          <w:rtl/>
        </w:rPr>
        <w:t>(</w:t>
      </w:r>
      <w:r w:rsidRPr="00AB4508">
        <w:rPr>
          <w:rStyle w:val="default"/>
          <w:rFonts w:cs="FrankRuehl" w:hint="cs"/>
          <w:vanish/>
          <w:sz w:val="22"/>
          <w:szCs w:val="22"/>
          <w:shd w:val="clear" w:color="auto" w:fill="FFFF99"/>
          <w:rtl/>
        </w:rPr>
        <w:t>א)</w:t>
      </w:r>
      <w:r w:rsidRPr="00AB4508">
        <w:rPr>
          <w:rStyle w:val="default"/>
          <w:rFonts w:cs="FrankRuehl"/>
          <w:vanish/>
          <w:sz w:val="22"/>
          <w:szCs w:val="22"/>
          <w:shd w:val="clear" w:color="auto" w:fill="FFFF99"/>
          <w:rtl/>
        </w:rPr>
        <w:tab/>
      </w:r>
      <w:r w:rsidRPr="00AB4508">
        <w:rPr>
          <w:rStyle w:val="default"/>
          <w:rFonts w:cs="FrankRuehl" w:hint="cs"/>
          <w:vanish/>
          <w:sz w:val="22"/>
          <w:szCs w:val="22"/>
          <w:shd w:val="clear" w:color="auto" w:fill="FFFF99"/>
          <w:rtl/>
        </w:rPr>
        <w:t xml:space="preserve">פינה מנוי חצרים שבהם קיבל שירות בזק מהחברה, רשאית החברה לנתק את קו המנוי </w:t>
      </w:r>
      <w:r w:rsidRPr="00AB4508">
        <w:rPr>
          <w:rStyle w:val="default"/>
          <w:rFonts w:cs="FrankRuehl" w:hint="cs"/>
          <w:strike/>
          <w:vanish/>
          <w:sz w:val="22"/>
          <w:szCs w:val="22"/>
          <w:shd w:val="clear" w:color="auto" w:fill="FFFF99"/>
          <w:rtl/>
        </w:rPr>
        <w:t>מרשת הבזק הציבורית</w:t>
      </w:r>
      <w:r w:rsidRPr="00AB4508">
        <w:rPr>
          <w:rStyle w:val="default"/>
          <w:rFonts w:cs="FrankRuehl" w:hint="cs"/>
          <w:vanish/>
          <w:sz w:val="22"/>
          <w:szCs w:val="22"/>
          <w:shd w:val="clear" w:color="auto" w:fill="FFFF99"/>
          <w:rtl/>
        </w:rPr>
        <w:t xml:space="preserve"> </w:t>
      </w:r>
      <w:r w:rsidRPr="00AB4508">
        <w:rPr>
          <w:rStyle w:val="default"/>
          <w:rFonts w:cs="FrankRuehl" w:hint="cs"/>
          <w:vanish/>
          <w:sz w:val="22"/>
          <w:szCs w:val="22"/>
          <w:u w:val="single"/>
          <w:shd w:val="clear" w:color="auto" w:fill="FFFF99"/>
          <w:rtl/>
        </w:rPr>
        <w:t>מהרשת שלה</w:t>
      </w:r>
      <w:r w:rsidRPr="00AB4508">
        <w:rPr>
          <w:rStyle w:val="default"/>
          <w:rFonts w:cs="FrankRuehl" w:hint="cs"/>
          <w:vanish/>
          <w:sz w:val="22"/>
          <w:szCs w:val="22"/>
          <w:shd w:val="clear" w:color="auto" w:fill="FFFF99"/>
          <w:rtl/>
        </w:rPr>
        <w:t>, אלא אם כן הועברה הזכות</w:t>
      </w:r>
      <w:r w:rsidRPr="00AB4508">
        <w:rPr>
          <w:rStyle w:val="default"/>
          <w:rFonts w:cs="FrankRuehl"/>
          <w:vanish/>
          <w:sz w:val="22"/>
          <w:szCs w:val="22"/>
          <w:shd w:val="clear" w:color="auto" w:fill="FFFF99"/>
          <w:rtl/>
        </w:rPr>
        <w:t xml:space="preserve"> </w:t>
      </w:r>
      <w:r w:rsidRPr="00AB4508">
        <w:rPr>
          <w:rStyle w:val="default"/>
          <w:rFonts w:cs="FrankRuehl" w:hint="cs"/>
          <w:vanish/>
          <w:sz w:val="22"/>
          <w:szCs w:val="22"/>
          <w:shd w:val="clear" w:color="auto" w:fill="FFFF99"/>
          <w:rtl/>
        </w:rPr>
        <w:t>כאמור בתקנה 14 לתקנות תפעול ותחזוקה או כאמור בתקנה 34 לתקנות האמורות.</w:t>
      </w:r>
      <w:bookmarkEnd w:id="21"/>
    </w:p>
    <w:p w:rsidR="00041977" w:rsidRDefault="00041977">
      <w:pPr>
        <w:pStyle w:val="P00"/>
        <w:spacing w:before="72"/>
        <w:ind w:left="0" w:right="1134"/>
        <w:rPr>
          <w:rStyle w:val="default"/>
          <w:rFonts w:cs="FrankRuehl" w:hint="cs"/>
          <w:rtl/>
        </w:rPr>
      </w:pPr>
      <w:bookmarkStart w:id="22" w:name="Seif11"/>
      <w:bookmarkEnd w:id="22"/>
      <w:r>
        <w:rPr>
          <w:lang w:val="he-IL"/>
        </w:rPr>
        <w:pict>
          <v:rect id="_x0000_s1046" style="position:absolute;left:0;text-align:left;margin-left:464.5pt;margin-top:8.05pt;width:75.05pt;height:28.6pt;z-index:251662848" o:allowincell="f" filled="f" stroked="f" strokecolor="lime" strokeweight=".25pt">
            <v:textbox style="mso-next-textbox:#_x0000_s1046" inset="0,0,0,0">
              <w:txbxContent>
                <w:p w:rsidR="00041977" w:rsidRDefault="00041977">
                  <w:pPr>
                    <w:spacing w:line="160" w:lineRule="exact"/>
                    <w:jc w:val="left"/>
                    <w:rPr>
                      <w:rFonts w:cs="Miriam"/>
                      <w:noProof/>
                      <w:szCs w:val="18"/>
                      <w:rtl/>
                    </w:rPr>
                  </w:pPr>
                  <w:r>
                    <w:rPr>
                      <w:rFonts w:cs="Miriam"/>
                      <w:szCs w:val="18"/>
                      <w:rtl/>
                    </w:rPr>
                    <w:t>פ</w:t>
                  </w:r>
                  <w:r>
                    <w:rPr>
                      <w:rFonts w:cs="Miriam" w:hint="cs"/>
                      <w:szCs w:val="18"/>
                      <w:rtl/>
                    </w:rPr>
                    <w:t xml:space="preserve">קיעת זכותו </w:t>
                  </w:r>
                  <w:r>
                    <w:rPr>
                      <w:rFonts w:cs="Miriam"/>
                      <w:szCs w:val="18"/>
                      <w:rtl/>
                    </w:rPr>
                    <w:t>ש</w:t>
                  </w:r>
                  <w:r>
                    <w:rPr>
                      <w:rFonts w:cs="Miriam" w:hint="cs"/>
                      <w:szCs w:val="18"/>
                      <w:rtl/>
                    </w:rPr>
                    <w:t>ל מחזיק</w:t>
                  </w:r>
                </w:p>
                <w:p w:rsidR="00041977" w:rsidRDefault="00041977">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הגיש המחזיק בדירה בקשה על פי האמור בתקנה 14(ב)(2) לתקנות תפעול ותחזוקה תוך פרק זמן סביר מיום קבלת החזקה בדירה, פקעה זכותו של המחזיק לקבלת הזכות כאמור בתקנה 14 לתקנות ה</w:t>
      </w:r>
      <w:r>
        <w:rPr>
          <w:rStyle w:val="default"/>
          <w:rFonts w:cs="FrankRuehl"/>
          <w:rtl/>
        </w:rPr>
        <w:t>א</w:t>
      </w:r>
      <w:r>
        <w:rPr>
          <w:rStyle w:val="default"/>
          <w:rFonts w:cs="FrankRuehl" w:hint="cs"/>
          <w:rtl/>
        </w:rPr>
        <w:t>מורות.</w:t>
      </w:r>
    </w:p>
    <w:p w:rsidR="00041977" w:rsidRPr="00AB4508" w:rsidRDefault="00041977">
      <w:pPr>
        <w:pStyle w:val="P00"/>
        <w:spacing w:before="0"/>
        <w:ind w:left="0" w:right="1134"/>
        <w:rPr>
          <w:b/>
          <w:bCs/>
          <w:vanish/>
          <w:szCs w:val="20"/>
          <w:shd w:val="clear" w:color="auto" w:fill="FFFF99"/>
          <w:rtl/>
        </w:rPr>
      </w:pPr>
      <w:bookmarkStart w:id="23" w:name="Rov29"/>
      <w:r w:rsidRPr="00AB4508">
        <w:rPr>
          <w:rFonts w:hint="cs"/>
          <w:vanish/>
          <w:color w:val="FF0000"/>
          <w:szCs w:val="20"/>
          <w:shd w:val="clear" w:color="auto" w:fill="FFFF99"/>
          <w:rtl/>
        </w:rPr>
        <w:t>מיום 1.8.1991</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תשנ"א-1991</w:t>
      </w:r>
    </w:p>
    <w:p w:rsidR="00041977" w:rsidRPr="00AB4508" w:rsidRDefault="00041977">
      <w:pPr>
        <w:pStyle w:val="P00"/>
        <w:tabs>
          <w:tab w:val="clear" w:pos="6259"/>
        </w:tabs>
        <w:spacing w:before="0"/>
        <w:ind w:left="0" w:right="1134"/>
        <w:rPr>
          <w:rFonts w:hint="cs"/>
          <w:vanish/>
          <w:szCs w:val="20"/>
          <w:shd w:val="clear" w:color="auto" w:fill="FFFF99"/>
          <w:rtl/>
        </w:rPr>
      </w:pPr>
      <w:hyperlink r:id="rId19" w:history="1">
        <w:r w:rsidRPr="00AB4508">
          <w:rPr>
            <w:rStyle w:val="Hyperlink"/>
            <w:rFonts w:hint="cs"/>
            <w:vanish/>
            <w:szCs w:val="20"/>
            <w:shd w:val="clear" w:color="auto" w:fill="FFFF99"/>
            <w:rtl/>
          </w:rPr>
          <w:t>ק"ת תשנ"א מס' 5376</w:t>
        </w:r>
      </w:hyperlink>
      <w:r w:rsidRPr="00AB4508">
        <w:rPr>
          <w:rFonts w:hint="cs"/>
          <w:vanish/>
          <w:szCs w:val="20"/>
          <w:shd w:val="clear" w:color="auto" w:fill="FFFF99"/>
          <w:rtl/>
        </w:rPr>
        <w:t xml:space="preserve"> מיום 6.8.1991 עמ' 1125</w:t>
      </w:r>
    </w:p>
    <w:p w:rsidR="00041977" w:rsidRDefault="00041977">
      <w:pPr>
        <w:pStyle w:val="P00"/>
        <w:tabs>
          <w:tab w:val="clear" w:pos="6259"/>
        </w:tabs>
        <w:spacing w:before="0"/>
        <w:ind w:left="0" w:right="1134"/>
        <w:rPr>
          <w:rFonts w:hint="cs"/>
          <w:b/>
          <w:bCs/>
          <w:sz w:val="2"/>
          <w:szCs w:val="2"/>
          <w:rtl/>
        </w:rPr>
      </w:pPr>
      <w:r w:rsidRPr="00AB4508">
        <w:rPr>
          <w:rFonts w:hint="cs"/>
          <w:b/>
          <w:bCs/>
          <w:vanish/>
          <w:szCs w:val="20"/>
          <w:shd w:val="clear" w:color="auto" w:fill="FFFF99"/>
          <w:rtl/>
        </w:rPr>
        <w:t>הוספת תקנה 11א</w:t>
      </w:r>
      <w:bookmarkEnd w:id="23"/>
    </w:p>
    <w:p w:rsidR="00041977" w:rsidRDefault="00041977">
      <w:pPr>
        <w:pStyle w:val="P00"/>
        <w:spacing w:before="72"/>
        <w:ind w:left="0" w:right="1134"/>
        <w:rPr>
          <w:rStyle w:val="default"/>
          <w:rFonts w:cs="FrankRuehl"/>
          <w:rtl/>
        </w:rPr>
      </w:pPr>
      <w:bookmarkStart w:id="24" w:name="Seif12"/>
      <w:bookmarkEnd w:id="24"/>
      <w:r>
        <w:rPr>
          <w:lang w:val="he-IL"/>
        </w:rPr>
        <w:pict>
          <v:rect id="_x0000_s1047" style="position:absolute;left:0;text-align:left;margin-left:464.5pt;margin-top:8.05pt;width:75.05pt;height:9.9pt;z-index:251663872"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ה</w:t>
                  </w:r>
                  <w:r>
                    <w:rPr>
                      <w:rFonts w:cs="Miriam" w:hint="cs"/>
                      <w:szCs w:val="18"/>
                      <w:rtl/>
                    </w:rPr>
                    <w:t xml:space="preserve">סרת מיתקני </w:t>
                  </w:r>
                  <w:r>
                    <w:rPr>
                      <w:rFonts w:cs="Miriam"/>
                      <w:szCs w:val="18"/>
                      <w:rtl/>
                    </w:rPr>
                    <w:t>ב</w:t>
                  </w:r>
                  <w:r>
                    <w:rPr>
                      <w:rFonts w:cs="Miriam" w:hint="cs"/>
                      <w:szCs w:val="18"/>
                      <w:rtl/>
                    </w:rPr>
                    <w:t>זק</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ופסק שירות בזק למנוי, רשאית החברה להסיר ולסלק מחצריו כל מיתקן בזק שהוא רכוש החברה ושבאמצעותו קיבל המנוי שירותי בזק מהחברה, הכל כמפורט בכללים שתקבע החברה לענין זה.</w:t>
      </w:r>
    </w:p>
    <w:p w:rsidR="00041977" w:rsidRDefault="00041977">
      <w:pPr>
        <w:pStyle w:val="P00"/>
        <w:spacing w:before="72"/>
        <w:ind w:left="0" w:right="1134"/>
        <w:rPr>
          <w:rStyle w:val="default"/>
          <w:rFonts w:cs="FrankRuehl"/>
          <w:rtl/>
        </w:rPr>
      </w:pPr>
      <w:bookmarkStart w:id="25" w:name="Seif13"/>
      <w:bookmarkEnd w:id="25"/>
      <w:r>
        <w:rPr>
          <w:lang w:val="he-IL"/>
        </w:rPr>
        <w:pict>
          <v:rect id="_x0000_s1048" style="position:absolute;left:0;text-align:left;margin-left:464.5pt;margin-top:8.05pt;width:75.05pt;height:14.35pt;z-index:251664896"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וראות תקנות אלה אינן באות לגרוע מכל זכו</w:t>
      </w:r>
      <w:r>
        <w:rPr>
          <w:rStyle w:val="default"/>
          <w:rFonts w:cs="FrankRuehl"/>
          <w:rtl/>
        </w:rPr>
        <w:t>ת</w:t>
      </w:r>
      <w:r>
        <w:rPr>
          <w:rStyle w:val="default"/>
          <w:rFonts w:cs="FrankRuehl" w:hint="cs"/>
          <w:rtl/>
        </w:rPr>
        <w:t xml:space="preserve"> שיש לחברה על פי כל דין.</w:t>
      </w:r>
    </w:p>
    <w:p w:rsidR="00041977" w:rsidRDefault="00041977">
      <w:pPr>
        <w:pStyle w:val="P00"/>
        <w:spacing w:before="72"/>
        <w:ind w:left="0" w:right="1134"/>
        <w:rPr>
          <w:rStyle w:val="default"/>
          <w:rFonts w:cs="FrankRuehl" w:hint="cs"/>
          <w:rtl/>
        </w:rPr>
      </w:pPr>
      <w:bookmarkStart w:id="26" w:name="Seif14"/>
      <w:bookmarkEnd w:id="26"/>
      <w:r>
        <w:rPr>
          <w:lang w:val="he-IL"/>
        </w:rPr>
        <w:pict>
          <v:rect id="_x0000_s1049" style="position:absolute;left:0;text-align:left;margin-left:464.5pt;margin-top:8.05pt;width:75.05pt;height:50.45pt;z-index:251665920"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חילה</w:t>
                  </w:r>
                  <w:r>
                    <w:rPr>
                      <w:rFonts w:cs="Miriam"/>
                      <w:szCs w:val="18"/>
                      <w:rtl/>
                    </w:rPr>
                    <w:t xml:space="preserve"> </w:t>
                  </w:r>
                  <w:r>
                    <w:rPr>
                      <w:rFonts w:cs="Miriam" w:hint="cs"/>
                      <w:szCs w:val="18"/>
                      <w:rtl/>
                    </w:rPr>
                    <w:t>ותוקף</w:t>
                  </w:r>
                </w:p>
                <w:p w:rsidR="00041977" w:rsidRDefault="00041977">
                  <w:pPr>
                    <w:spacing w:line="160" w:lineRule="exact"/>
                    <w:jc w:val="left"/>
                    <w:rPr>
                      <w:rFonts w:cs="Miriam"/>
                      <w:noProof/>
                      <w:szCs w:val="18"/>
                      <w:rtl/>
                    </w:rPr>
                  </w:pPr>
                  <w:r>
                    <w:rPr>
                      <w:rFonts w:cs="Miriam"/>
                      <w:szCs w:val="18"/>
                      <w:rtl/>
                    </w:rPr>
                    <w:t>ת</w:t>
                  </w:r>
                  <w:r>
                    <w:rPr>
                      <w:rFonts w:cs="Miriam" w:hint="cs"/>
                      <w:szCs w:val="18"/>
                      <w:rtl/>
                    </w:rPr>
                    <w:t>ק' תשמ"ה-1985</w:t>
                  </w:r>
                </w:p>
                <w:p w:rsidR="00041977" w:rsidRDefault="00041977">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שמ"ו-1986</w:t>
                  </w:r>
                </w:p>
                <w:p w:rsidR="00041977" w:rsidRDefault="0004197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שמ"ז-1986</w:t>
                  </w:r>
                </w:p>
                <w:p w:rsidR="00041977" w:rsidRDefault="00041977">
                  <w:pPr>
                    <w:spacing w:line="160" w:lineRule="exact"/>
                    <w:jc w:val="left"/>
                    <w:rPr>
                      <w:rFonts w:cs="Miriam" w:hint="cs"/>
                      <w:szCs w:val="18"/>
                      <w:rtl/>
                    </w:rPr>
                  </w:pPr>
                  <w:r>
                    <w:rPr>
                      <w:rFonts w:cs="Miriam"/>
                      <w:szCs w:val="18"/>
                      <w:rtl/>
                    </w:rPr>
                    <w:t>ת</w:t>
                  </w:r>
                  <w:r>
                    <w:rPr>
                      <w:rFonts w:cs="Miriam" w:hint="cs"/>
                      <w:szCs w:val="18"/>
                      <w:rtl/>
                    </w:rPr>
                    <w:t>ק' (מס' 2)</w:t>
                  </w:r>
                </w:p>
                <w:p w:rsidR="00041977" w:rsidRDefault="00041977">
                  <w:pPr>
                    <w:spacing w:line="160" w:lineRule="exact"/>
                    <w:jc w:val="left"/>
                    <w:rPr>
                      <w:rFonts w:cs="Miriam"/>
                      <w:noProof/>
                      <w:szCs w:val="18"/>
                      <w:rtl/>
                    </w:rPr>
                  </w:pPr>
                  <w:r>
                    <w:rPr>
                      <w:rFonts w:cs="Miriam" w:hint="cs"/>
                      <w:szCs w:val="18"/>
                      <w:rtl/>
                    </w:rPr>
                    <w:t>תשמ"ז-1986</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חילתן של תקנות אלה ביום י' בניסן תשמ"ה (1 באפריל 1985).</w:t>
      </w:r>
    </w:p>
    <w:p w:rsidR="00041977" w:rsidRPr="00AB4508" w:rsidRDefault="00041977">
      <w:pPr>
        <w:pStyle w:val="P00"/>
        <w:spacing w:before="0"/>
        <w:ind w:left="0" w:right="1134"/>
        <w:rPr>
          <w:rFonts w:hint="cs"/>
          <w:b/>
          <w:bCs/>
          <w:vanish/>
          <w:szCs w:val="20"/>
          <w:shd w:val="clear" w:color="auto" w:fill="FFFF99"/>
          <w:rtl/>
        </w:rPr>
      </w:pPr>
      <w:bookmarkStart w:id="27" w:name="Rov30"/>
      <w:r w:rsidRPr="00AB4508">
        <w:rPr>
          <w:rFonts w:hint="cs"/>
          <w:vanish/>
          <w:color w:val="FF0000"/>
          <w:szCs w:val="20"/>
          <w:shd w:val="clear" w:color="auto" w:fill="FFFF99"/>
          <w:rtl/>
        </w:rPr>
        <w:t>מיום 1.7.1985</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תשמ"ה-1985</w:t>
      </w:r>
    </w:p>
    <w:p w:rsidR="00041977" w:rsidRPr="00AB4508" w:rsidRDefault="00041977">
      <w:pPr>
        <w:pStyle w:val="P00"/>
        <w:tabs>
          <w:tab w:val="clear" w:pos="6259"/>
        </w:tabs>
        <w:spacing w:before="0"/>
        <w:ind w:left="0" w:right="1134"/>
        <w:rPr>
          <w:rFonts w:hint="cs"/>
          <w:vanish/>
          <w:szCs w:val="20"/>
          <w:shd w:val="clear" w:color="auto" w:fill="FFFF99"/>
          <w:rtl/>
        </w:rPr>
      </w:pPr>
      <w:hyperlink r:id="rId20" w:history="1">
        <w:r w:rsidRPr="00AB4508">
          <w:rPr>
            <w:rStyle w:val="Hyperlink"/>
            <w:rFonts w:hint="cs"/>
            <w:vanish/>
            <w:szCs w:val="20"/>
            <w:shd w:val="clear" w:color="auto" w:fill="FFFF99"/>
            <w:rtl/>
          </w:rPr>
          <w:t>ק"ת תשמ"ה מס' 4825</w:t>
        </w:r>
      </w:hyperlink>
      <w:r w:rsidRPr="00AB4508">
        <w:rPr>
          <w:rFonts w:hint="cs"/>
          <w:vanish/>
          <w:szCs w:val="20"/>
          <w:shd w:val="clear" w:color="auto" w:fill="FFFF99"/>
          <w:rtl/>
        </w:rPr>
        <w:t xml:space="preserve"> מיום 1.7.1985 עמ' 1554</w:t>
      </w:r>
    </w:p>
    <w:p w:rsidR="00041977" w:rsidRPr="00AB4508" w:rsidRDefault="00041977">
      <w:pPr>
        <w:pStyle w:val="P00"/>
        <w:tabs>
          <w:tab w:val="clear" w:pos="6259"/>
        </w:tabs>
        <w:ind w:left="0" w:right="1134"/>
        <w:rPr>
          <w:rFonts w:hint="cs"/>
          <w:vanish/>
          <w:sz w:val="22"/>
          <w:szCs w:val="22"/>
          <w:shd w:val="clear" w:color="auto" w:fill="FFFF99"/>
          <w:rtl/>
        </w:rPr>
      </w:pPr>
      <w:r w:rsidRPr="00AB4508">
        <w:rPr>
          <w:rFonts w:hint="cs"/>
          <w:vanish/>
          <w:sz w:val="22"/>
          <w:szCs w:val="22"/>
          <w:shd w:val="clear" w:color="auto" w:fill="FFFF99"/>
          <w:rtl/>
        </w:rPr>
        <w:t>14.</w:t>
      </w:r>
      <w:r w:rsidRPr="00AB4508">
        <w:rPr>
          <w:rFonts w:hint="cs"/>
          <w:vanish/>
          <w:sz w:val="22"/>
          <w:szCs w:val="22"/>
          <w:shd w:val="clear" w:color="auto" w:fill="FFFF99"/>
          <w:rtl/>
        </w:rPr>
        <w:tab/>
        <w:t xml:space="preserve">תחילתן של תקנות אלה ביום י' בניסן התשמ"ה (1 באפריל 1985), </w:t>
      </w:r>
      <w:r w:rsidRPr="00AB4508">
        <w:rPr>
          <w:rFonts w:hint="cs"/>
          <w:strike/>
          <w:vanish/>
          <w:sz w:val="22"/>
          <w:szCs w:val="22"/>
          <w:shd w:val="clear" w:color="auto" w:fill="FFFF99"/>
          <w:rtl/>
        </w:rPr>
        <w:t>ותקפן לשלושה חדשים מיום תחילתן</w:t>
      </w:r>
      <w:r w:rsidRPr="00AB4508">
        <w:rPr>
          <w:rFonts w:hint="cs"/>
          <w:vanish/>
          <w:sz w:val="22"/>
          <w:szCs w:val="22"/>
          <w:shd w:val="clear" w:color="auto" w:fill="FFFF99"/>
          <w:rtl/>
        </w:rPr>
        <w:t xml:space="preserve"> </w:t>
      </w:r>
      <w:r w:rsidRPr="00AB4508">
        <w:rPr>
          <w:rFonts w:hint="cs"/>
          <w:vanish/>
          <w:sz w:val="22"/>
          <w:szCs w:val="22"/>
          <w:u w:val="single"/>
          <w:shd w:val="clear" w:color="auto" w:fill="FFFF99"/>
          <w:rtl/>
        </w:rPr>
        <w:t>ותקפן עד יום כ"ג בניסן התשמ"ו (30 ביוני 1986)</w:t>
      </w:r>
      <w:r w:rsidRPr="00AB4508">
        <w:rPr>
          <w:rFonts w:hint="cs"/>
          <w:vanish/>
          <w:sz w:val="22"/>
          <w:szCs w:val="22"/>
          <w:shd w:val="clear" w:color="auto" w:fill="FFFF99"/>
          <w:rtl/>
        </w:rPr>
        <w:t>.</w:t>
      </w:r>
    </w:p>
    <w:p w:rsidR="00041977" w:rsidRPr="00AB4508" w:rsidRDefault="00041977">
      <w:pPr>
        <w:pStyle w:val="P00"/>
        <w:spacing w:before="0"/>
        <w:ind w:left="0" w:right="1134"/>
        <w:rPr>
          <w:rFonts w:hint="cs"/>
          <w:vanish/>
          <w:color w:val="FF0000"/>
          <w:szCs w:val="20"/>
          <w:shd w:val="clear" w:color="auto" w:fill="FFFF99"/>
          <w:rtl/>
        </w:rPr>
      </w:pPr>
    </w:p>
    <w:p w:rsidR="00041977" w:rsidRPr="00AB4508" w:rsidRDefault="00041977">
      <w:pPr>
        <w:pStyle w:val="P00"/>
        <w:spacing w:before="0"/>
        <w:ind w:left="0" w:right="1134"/>
        <w:rPr>
          <w:rFonts w:hint="cs"/>
          <w:b/>
          <w:bCs/>
          <w:vanish/>
          <w:szCs w:val="20"/>
          <w:shd w:val="clear" w:color="auto" w:fill="FFFF99"/>
          <w:rtl/>
        </w:rPr>
      </w:pPr>
      <w:r w:rsidRPr="00AB4508">
        <w:rPr>
          <w:rFonts w:hint="cs"/>
          <w:vanish/>
          <w:color w:val="FF0000"/>
          <w:szCs w:val="20"/>
          <w:shd w:val="clear" w:color="auto" w:fill="FFFF99"/>
          <w:rtl/>
        </w:rPr>
        <w:t>מיום 30.6.1986</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תשמ"ו-1986</w:t>
      </w:r>
    </w:p>
    <w:p w:rsidR="00041977" w:rsidRPr="00AB4508" w:rsidRDefault="00041977">
      <w:pPr>
        <w:pStyle w:val="P00"/>
        <w:tabs>
          <w:tab w:val="clear" w:pos="6259"/>
        </w:tabs>
        <w:spacing w:before="0"/>
        <w:ind w:left="0" w:right="1134"/>
        <w:rPr>
          <w:rFonts w:hint="cs"/>
          <w:vanish/>
          <w:szCs w:val="20"/>
          <w:shd w:val="clear" w:color="auto" w:fill="FFFF99"/>
          <w:rtl/>
        </w:rPr>
      </w:pPr>
      <w:hyperlink r:id="rId21" w:history="1">
        <w:r w:rsidRPr="00AB4508">
          <w:rPr>
            <w:rStyle w:val="Hyperlink"/>
            <w:rFonts w:hint="cs"/>
            <w:vanish/>
            <w:szCs w:val="20"/>
            <w:shd w:val="clear" w:color="auto" w:fill="FFFF99"/>
            <w:rtl/>
          </w:rPr>
          <w:t>ק"ת תשמ"ו מס' 4945</w:t>
        </w:r>
      </w:hyperlink>
      <w:r w:rsidRPr="00AB4508">
        <w:rPr>
          <w:rFonts w:hint="cs"/>
          <w:vanish/>
          <w:szCs w:val="20"/>
          <w:shd w:val="clear" w:color="auto" w:fill="FFFF99"/>
          <w:rtl/>
        </w:rPr>
        <w:t xml:space="preserve"> מיום 30.6.1986 עמ' 1073</w:t>
      </w:r>
    </w:p>
    <w:p w:rsidR="00041977" w:rsidRPr="00AB4508" w:rsidRDefault="00041977">
      <w:pPr>
        <w:pStyle w:val="P00"/>
        <w:tabs>
          <w:tab w:val="clear" w:pos="6259"/>
        </w:tabs>
        <w:ind w:left="0" w:right="1134"/>
        <w:rPr>
          <w:rFonts w:hint="cs"/>
          <w:vanish/>
          <w:sz w:val="22"/>
          <w:szCs w:val="22"/>
          <w:shd w:val="clear" w:color="auto" w:fill="FFFF99"/>
          <w:rtl/>
        </w:rPr>
      </w:pPr>
      <w:r w:rsidRPr="00AB4508">
        <w:rPr>
          <w:rFonts w:hint="cs"/>
          <w:vanish/>
          <w:sz w:val="22"/>
          <w:szCs w:val="22"/>
          <w:shd w:val="clear" w:color="auto" w:fill="FFFF99"/>
          <w:rtl/>
        </w:rPr>
        <w:t>14.</w:t>
      </w:r>
      <w:r w:rsidRPr="00AB4508">
        <w:rPr>
          <w:rFonts w:hint="cs"/>
          <w:vanish/>
          <w:sz w:val="22"/>
          <w:szCs w:val="22"/>
          <w:shd w:val="clear" w:color="auto" w:fill="FFFF99"/>
          <w:rtl/>
        </w:rPr>
        <w:tab/>
        <w:t xml:space="preserve">תחילתן של תקנות אלה ביום י' בניסן התשמ"ה (1 באפריל 1985), </w:t>
      </w:r>
      <w:r w:rsidRPr="00AB4508">
        <w:rPr>
          <w:rFonts w:hint="cs"/>
          <w:strike/>
          <w:vanish/>
          <w:sz w:val="22"/>
          <w:szCs w:val="22"/>
          <w:shd w:val="clear" w:color="auto" w:fill="FFFF99"/>
          <w:rtl/>
        </w:rPr>
        <w:t>ותקפן עד יום כ"ג בניסן התשמ"ו (30 ביוני 1986)</w:t>
      </w:r>
      <w:r w:rsidRPr="00AB4508">
        <w:rPr>
          <w:rFonts w:hint="cs"/>
          <w:vanish/>
          <w:sz w:val="22"/>
          <w:szCs w:val="22"/>
          <w:shd w:val="clear" w:color="auto" w:fill="FFFF99"/>
          <w:rtl/>
        </w:rPr>
        <w:t xml:space="preserve"> </w:t>
      </w:r>
      <w:r w:rsidRPr="00AB4508">
        <w:rPr>
          <w:rFonts w:hint="cs"/>
          <w:vanish/>
          <w:sz w:val="22"/>
          <w:szCs w:val="22"/>
          <w:u w:val="single"/>
          <w:shd w:val="clear" w:color="auto" w:fill="FFFF99"/>
          <w:rtl/>
        </w:rPr>
        <w:t>ותקפן עד יום י"ד בחשון התשמ"ז (16 בנובמבר 1986)</w:t>
      </w:r>
      <w:r w:rsidRPr="00AB4508">
        <w:rPr>
          <w:rFonts w:hint="cs"/>
          <w:vanish/>
          <w:sz w:val="22"/>
          <w:szCs w:val="22"/>
          <w:shd w:val="clear" w:color="auto" w:fill="FFFF99"/>
          <w:rtl/>
        </w:rPr>
        <w:t>.</w:t>
      </w:r>
    </w:p>
    <w:p w:rsidR="00041977" w:rsidRPr="00AB4508" w:rsidRDefault="00041977">
      <w:pPr>
        <w:pStyle w:val="P00"/>
        <w:spacing w:before="0"/>
        <w:ind w:left="0" w:right="1134"/>
        <w:rPr>
          <w:rFonts w:hint="cs"/>
          <w:vanish/>
          <w:color w:val="FF0000"/>
          <w:szCs w:val="20"/>
          <w:shd w:val="clear" w:color="auto" w:fill="FFFF99"/>
          <w:rtl/>
        </w:rPr>
      </w:pPr>
    </w:p>
    <w:p w:rsidR="00041977" w:rsidRPr="00AB4508" w:rsidRDefault="00041977">
      <w:pPr>
        <w:pStyle w:val="P00"/>
        <w:spacing w:before="0"/>
        <w:ind w:left="0" w:right="1134"/>
        <w:rPr>
          <w:b/>
          <w:bCs/>
          <w:vanish/>
          <w:szCs w:val="20"/>
          <w:shd w:val="clear" w:color="auto" w:fill="FFFF99"/>
          <w:rtl/>
        </w:rPr>
      </w:pPr>
      <w:r w:rsidRPr="00AB4508">
        <w:rPr>
          <w:rFonts w:hint="cs"/>
          <w:vanish/>
          <w:color w:val="FF0000"/>
          <w:szCs w:val="20"/>
          <w:shd w:val="clear" w:color="auto" w:fill="FFFF99"/>
          <w:rtl/>
        </w:rPr>
        <w:t>מיום 16.11.1986</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תשמ"ז-1986</w:t>
      </w:r>
    </w:p>
    <w:p w:rsidR="00041977" w:rsidRPr="00AB4508" w:rsidRDefault="00041977">
      <w:pPr>
        <w:pStyle w:val="P00"/>
        <w:tabs>
          <w:tab w:val="clear" w:pos="6259"/>
        </w:tabs>
        <w:spacing w:before="0"/>
        <w:ind w:left="0" w:right="1134"/>
        <w:rPr>
          <w:rFonts w:hint="cs"/>
          <w:vanish/>
          <w:szCs w:val="20"/>
          <w:shd w:val="clear" w:color="auto" w:fill="FFFF99"/>
          <w:rtl/>
        </w:rPr>
      </w:pPr>
      <w:hyperlink r:id="rId22" w:history="1">
        <w:r w:rsidRPr="00AB4508">
          <w:rPr>
            <w:rStyle w:val="Hyperlink"/>
            <w:rFonts w:hint="cs"/>
            <w:vanish/>
            <w:szCs w:val="20"/>
            <w:shd w:val="clear" w:color="auto" w:fill="FFFF99"/>
            <w:rtl/>
          </w:rPr>
          <w:t>ק"ת תשמ"ז מס' 4981</w:t>
        </w:r>
      </w:hyperlink>
      <w:r w:rsidRPr="00AB4508">
        <w:rPr>
          <w:rFonts w:hint="cs"/>
          <w:vanish/>
          <w:szCs w:val="20"/>
          <w:shd w:val="clear" w:color="auto" w:fill="FFFF99"/>
          <w:rtl/>
        </w:rPr>
        <w:t xml:space="preserve"> מיום 16.11.1986 עמ' 123</w:t>
      </w:r>
    </w:p>
    <w:p w:rsidR="00041977" w:rsidRPr="00AB4508" w:rsidRDefault="00041977">
      <w:pPr>
        <w:pStyle w:val="P00"/>
        <w:tabs>
          <w:tab w:val="clear" w:pos="6259"/>
        </w:tabs>
        <w:ind w:left="0" w:right="1134"/>
        <w:rPr>
          <w:rFonts w:hint="cs"/>
          <w:vanish/>
          <w:sz w:val="22"/>
          <w:szCs w:val="22"/>
          <w:shd w:val="clear" w:color="auto" w:fill="FFFF99"/>
          <w:rtl/>
        </w:rPr>
      </w:pPr>
      <w:r w:rsidRPr="00AB4508">
        <w:rPr>
          <w:rFonts w:hint="cs"/>
          <w:vanish/>
          <w:sz w:val="22"/>
          <w:szCs w:val="22"/>
          <w:shd w:val="clear" w:color="auto" w:fill="FFFF99"/>
          <w:rtl/>
        </w:rPr>
        <w:t>14.</w:t>
      </w:r>
      <w:r w:rsidRPr="00AB4508">
        <w:rPr>
          <w:rFonts w:hint="cs"/>
          <w:vanish/>
          <w:sz w:val="22"/>
          <w:szCs w:val="22"/>
          <w:shd w:val="clear" w:color="auto" w:fill="FFFF99"/>
          <w:rtl/>
        </w:rPr>
        <w:tab/>
        <w:t xml:space="preserve">תחילתן של תקנות אלה ביום י' בניסן התשמ"ה (1 באפריל 1985), </w:t>
      </w:r>
      <w:r w:rsidRPr="00AB4508">
        <w:rPr>
          <w:rFonts w:hint="cs"/>
          <w:strike/>
          <w:vanish/>
          <w:sz w:val="22"/>
          <w:szCs w:val="22"/>
          <w:shd w:val="clear" w:color="auto" w:fill="FFFF99"/>
          <w:rtl/>
        </w:rPr>
        <w:t>ותקפן עד יום י"ד בחשון התשמ"ז (16 בנובמבר 1986)</w:t>
      </w:r>
      <w:r w:rsidRPr="00AB4508">
        <w:rPr>
          <w:rFonts w:hint="cs"/>
          <w:vanish/>
          <w:sz w:val="22"/>
          <w:szCs w:val="22"/>
          <w:u w:val="single"/>
          <w:shd w:val="clear" w:color="auto" w:fill="FFFF99"/>
          <w:rtl/>
        </w:rPr>
        <w:t xml:space="preserve"> ותקפן עד יום ט"ו בטבת התשמ"ז (16 בינואר 1987)</w:t>
      </w:r>
      <w:r w:rsidRPr="00AB4508">
        <w:rPr>
          <w:rFonts w:hint="cs"/>
          <w:vanish/>
          <w:sz w:val="22"/>
          <w:szCs w:val="22"/>
          <w:shd w:val="clear" w:color="auto" w:fill="FFFF99"/>
          <w:rtl/>
        </w:rPr>
        <w:t>.</w:t>
      </w:r>
    </w:p>
    <w:p w:rsidR="00041977" w:rsidRPr="00AB4508" w:rsidRDefault="00041977">
      <w:pPr>
        <w:pStyle w:val="P00"/>
        <w:spacing w:before="0"/>
        <w:ind w:left="0" w:right="1134"/>
        <w:rPr>
          <w:rFonts w:hint="cs"/>
          <w:vanish/>
          <w:color w:val="FF0000"/>
          <w:szCs w:val="20"/>
          <w:shd w:val="clear" w:color="auto" w:fill="FFFF99"/>
          <w:rtl/>
        </w:rPr>
      </w:pPr>
    </w:p>
    <w:p w:rsidR="00041977" w:rsidRPr="00AB4508" w:rsidRDefault="00041977">
      <w:pPr>
        <w:pStyle w:val="P00"/>
        <w:spacing w:before="0"/>
        <w:ind w:left="0" w:right="1134"/>
        <w:rPr>
          <w:b/>
          <w:bCs/>
          <w:vanish/>
          <w:szCs w:val="20"/>
          <w:shd w:val="clear" w:color="auto" w:fill="FFFF99"/>
          <w:rtl/>
        </w:rPr>
      </w:pPr>
      <w:r w:rsidRPr="00AB4508">
        <w:rPr>
          <w:rFonts w:hint="cs"/>
          <w:vanish/>
          <w:color w:val="FF0000"/>
          <w:szCs w:val="20"/>
          <w:shd w:val="clear" w:color="auto" w:fill="FFFF99"/>
          <w:rtl/>
        </w:rPr>
        <w:t>מיום 16.1.1987</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(מס' 2) תשמ"ז-1987</w:t>
      </w:r>
    </w:p>
    <w:p w:rsidR="00041977" w:rsidRPr="00AB4508" w:rsidRDefault="00041977">
      <w:pPr>
        <w:pStyle w:val="P00"/>
        <w:tabs>
          <w:tab w:val="clear" w:pos="6259"/>
        </w:tabs>
        <w:spacing w:before="0"/>
        <w:ind w:left="0" w:right="1134"/>
        <w:rPr>
          <w:rFonts w:hint="cs"/>
          <w:vanish/>
          <w:szCs w:val="20"/>
          <w:shd w:val="clear" w:color="auto" w:fill="FFFF99"/>
          <w:rtl/>
        </w:rPr>
      </w:pPr>
      <w:hyperlink r:id="rId23" w:history="1">
        <w:r w:rsidRPr="00AB4508">
          <w:rPr>
            <w:rStyle w:val="Hyperlink"/>
            <w:rFonts w:hint="cs"/>
            <w:vanish/>
            <w:szCs w:val="20"/>
            <w:shd w:val="clear" w:color="auto" w:fill="FFFF99"/>
            <w:rtl/>
          </w:rPr>
          <w:t>ק"ת תשמ"ז מס' 5004</w:t>
        </w:r>
      </w:hyperlink>
      <w:r w:rsidRPr="00AB4508">
        <w:rPr>
          <w:rFonts w:hint="cs"/>
          <w:vanish/>
          <w:szCs w:val="20"/>
          <w:shd w:val="clear" w:color="auto" w:fill="FFFF99"/>
          <w:rtl/>
        </w:rPr>
        <w:t xml:space="preserve"> מיום 10.2.1987 עמ' 412</w:t>
      </w:r>
    </w:p>
    <w:p w:rsidR="00041977" w:rsidRDefault="00041977">
      <w:pPr>
        <w:pStyle w:val="P00"/>
        <w:tabs>
          <w:tab w:val="clear" w:pos="6259"/>
        </w:tabs>
        <w:ind w:left="0" w:right="1134"/>
        <w:rPr>
          <w:rFonts w:hint="cs"/>
          <w:sz w:val="2"/>
          <w:szCs w:val="2"/>
          <w:rtl/>
        </w:rPr>
      </w:pPr>
      <w:r w:rsidRPr="00AB4508">
        <w:rPr>
          <w:rFonts w:hint="cs"/>
          <w:vanish/>
          <w:sz w:val="22"/>
          <w:szCs w:val="22"/>
          <w:shd w:val="clear" w:color="auto" w:fill="FFFF99"/>
          <w:rtl/>
        </w:rPr>
        <w:t>14.</w:t>
      </w:r>
      <w:r w:rsidRPr="00AB4508">
        <w:rPr>
          <w:rFonts w:hint="cs"/>
          <w:vanish/>
          <w:sz w:val="22"/>
          <w:szCs w:val="22"/>
          <w:shd w:val="clear" w:color="auto" w:fill="FFFF99"/>
          <w:rtl/>
        </w:rPr>
        <w:tab/>
        <w:t xml:space="preserve">תחילתן של תקנות אלה ביום י' בניסן התשמ"ה (1 באפריל 1985), </w:t>
      </w:r>
      <w:r w:rsidRPr="00AB4508">
        <w:rPr>
          <w:rFonts w:hint="cs"/>
          <w:strike/>
          <w:vanish/>
          <w:sz w:val="22"/>
          <w:szCs w:val="22"/>
          <w:shd w:val="clear" w:color="auto" w:fill="FFFF99"/>
          <w:rtl/>
        </w:rPr>
        <w:t>ותקפן עד יום ט"ו בטבת התשמ"ז (16 בינואר 1987)</w:t>
      </w:r>
      <w:r w:rsidRPr="00AB4508">
        <w:rPr>
          <w:rFonts w:hint="cs"/>
          <w:vanish/>
          <w:sz w:val="22"/>
          <w:szCs w:val="22"/>
          <w:shd w:val="clear" w:color="auto" w:fill="FFFF99"/>
          <w:rtl/>
        </w:rPr>
        <w:t>.</w:t>
      </w:r>
      <w:bookmarkEnd w:id="27"/>
    </w:p>
    <w:p w:rsidR="00041977" w:rsidRDefault="00041977">
      <w:pPr>
        <w:pStyle w:val="P00"/>
        <w:spacing w:before="72"/>
        <w:ind w:left="0" w:right="1134"/>
        <w:rPr>
          <w:rStyle w:val="default"/>
          <w:rFonts w:cs="FrankRuehl" w:hint="cs"/>
          <w:rtl/>
        </w:rPr>
      </w:pPr>
    </w:p>
    <w:p w:rsidR="00041977" w:rsidRDefault="00041977">
      <w:pPr>
        <w:pStyle w:val="medium2-header"/>
        <w:keepLines w:val="0"/>
        <w:spacing w:before="72"/>
        <w:ind w:left="0" w:right="1134"/>
        <w:rPr>
          <w:noProof/>
          <w:sz w:val="26"/>
          <w:szCs w:val="26"/>
          <w:rtl/>
        </w:rPr>
      </w:pPr>
      <w:bookmarkStart w:id="28" w:name="med0"/>
      <w:bookmarkEnd w:id="28"/>
      <w:r>
        <w:rPr>
          <w:noProof/>
          <w:sz w:val="26"/>
          <w:szCs w:val="26"/>
          <w:rtl/>
        </w:rPr>
        <w:t>ה</w:t>
      </w:r>
      <w:r>
        <w:rPr>
          <w:rFonts w:hint="cs"/>
          <w:noProof/>
          <w:sz w:val="26"/>
          <w:szCs w:val="26"/>
          <w:rtl/>
        </w:rPr>
        <w:t>תוספת</w:t>
      </w:r>
    </w:p>
    <w:p w:rsidR="00041977" w:rsidRDefault="00041977">
      <w:pPr>
        <w:pStyle w:val="medium2-header"/>
        <w:keepLines w:val="0"/>
        <w:spacing w:before="72"/>
        <w:ind w:left="0" w:right="1134"/>
        <w:rPr>
          <w:bCs w:val="0"/>
          <w:noProof/>
          <w:sz w:val="20"/>
          <w:rtl/>
        </w:rPr>
      </w:pPr>
      <w:bookmarkStart w:id="29" w:name="med1"/>
      <w:bookmarkEnd w:id="29"/>
      <w:r>
        <w:rPr>
          <w:bCs w:val="0"/>
          <w:noProof/>
          <w:sz w:val="20"/>
          <w:rtl/>
        </w:rPr>
        <w:t>(</w:t>
      </w:r>
      <w:r>
        <w:rPr>
          <w:rFonts w:hint="cs"/>
          <w:bCs w:val="0"/>
          <w:noProof/>
          <w:sz w:val="20"/>
          <w:rtl/>
        </w:rPr>
        <w:t>תקנה 6(א)(1))</w:t>
      </w:r>
    </w:p>
    <w:p w:rsidR="00041977" w:rsidRDefault="00041977">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החוק: סעיף 2(ב).</w:t>
      </w:r>
    </w:p>
    <w:p w:rsidR="00041977" w:rsidRDefault="00041977">
      <w:pPr>
        <w:pStyle w:val="P01"/>
        <w:spacing w:before="72"/>
        <w:ind w:left="624" w:right="1134"/>
        <w:rPr>
          <w:rStyle w:val="default"/>
          <w:rFonts w:cs="FrankRuehl" w:hint="cs"/>
          <w:rtl/>
        </w:rPr>
      </w:pPr>
      <w:bookmarkStart w:id="30" w:name="Seif15"/>
      <w:bookmarkEnd w:id="30"/>
      <w:r>
        <w:rPr>
          <w:lang w:val="he-IL"/>
        </w:rPr>
        <w:pict>
          <v:rect id="_x0000_s1050" style="position:absolute;left:0;text-align:left;margin-left:464.5pt;margin-top:8.05pt;width:75.05pt;height:13.4pt;z-index:251666944" o:allowincell="f" filled="f" stroked="f" strokecolor="lime" strokeweight=".25pt">
            <v:textbox inset="0,0,0,0">
              <w:txbxContent>
                <w:p w:rsidR="00041977" w:rsidRDefault="00041977">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ת</w:t>
                  </w:r>
                  <w:r>
                    <w:rPr>
                      <w:rFonts w:cs="Miriam" w:hint="cs"/>
                      <w:szCs w:val="18"/>
                      <w:rtl/>
                    </w:rPr>
                    <w:t>שמ"ט-1989</w:t>
                  </w:r>
                </w:p>
              </w:txbxContent>
            </v:textbox>
            <w10:anchorlock/>
          </v:rect>
        </w:pict>
      </w:r>
      <w:r>
        <w:rPr>
          <w:rStyle w:val="default"/>
          <w:rFonts w:cs="FrankRuehl"/>
          <w:rtl/>
        </w:rPr>
        <w:t>2.</w:t>
      </w:r>
      <w:r>
        <w:rPr>
          <w:rStyle w:val="default"/>
          <w:rFonts w:cs="FrankRuehl"/>
          <w:rtl/>
        </w:rPr>
        <w:tab/>
      </w:r>
      <w:r>
        <w:rPr>
          <w:rStyle w:val="default"/>
          <w:rFonts w:cs="FrankRuehl" w:hint="cs"/>
          <w:rtl/>
        </w:rPr>
        <w:t>תקנות תפעול ותחזוקה: תקנות 11(ב), 12(ב), 13(ג), 13(ד), 15(ג), 18(ב), 19(ב), 22(ב), 24(ב), 38(ד).</w:t>
      </w:r>
    </w:p>
    <w:p w:rsidR="00041977" w:rsidRPr="00AB4508" w:rsidRDefault="00041977">
      <w:pPr>
        <w:pStyle w:val="P00"/>
        <w:spacing w:before="0"/>
        <w:ind w:left="0" w:right="1134"/>
        <w:rPr>
          <w:b/>
          <w:bCs/>
          <w:vanish/>
          <w:szCs w:val="20"/>
          <w:shd w:val="clear" w:color="auto" w:fill="FFFF99"/>
          <w:rtl/>
        </w:rPr>
      </w:pPr>
      <w:bookmarkStart w:id="31" w:name="Rov31"/>
      <w:r w:rsidRPr="00AB4508">
        <w:rPr>
          <w:rFonts w:hint="cs"/>
          <w:vanish/>
          <w:color w:val="FF0000"/>
          <w:szCs w:val="20"/>
          <w:shd w:val="clear" w:color="auto" w:fill="FFFF99"/>
          <w:rtl/>
        </w:rPr>
        <w:t>מיום 27.1.1989</w:t>
      </w:r>
    </w:p>
    <w:p w:rsidR="00041977" w:rsidRPr="00AB4508" w:rsidRDefault="00041977">
      <w:pPr>
        <w:pStyle w:val="P00"/>
        <w:spacing w:before="0"/>
        <w:ind w:left="0" w:right="1134"/>
        <w:rPr>
          <w:rFonts w:hint="cs"/>
          <w:b/>
          <w:bCs/>
          <w:vanish/>
          <w:szCs w:val="20"/>
          <w:shd w:val="clear" w:color="auto" w:fill="FFFF99"/>
          <w:rtl/>
        </w:rPr>
      </w:pPr>
      <w:r w:rsidRPr="00AB4508">
        <w:rPr>
          <w:rFonts w:hint="cs"/>
          <w:b/>
          <w:bCs/>
          <w:vanish/>
          <w:szCs w:val="20"/>
          <w:shd w:val="clear" w:color="auto" w:fill="FFFF99"/>
          <w:rtl/>
        </w:rPr>
        <w:t>תק' תשמ"ט-1989</w:t>
      </w:r>
    </w:p>
    <w:p w:rsidR="00041977" w:rsidRPr="00AB4508" w:rsidRDefault="00041977">
      <w:pPr>
        <w:pStyle w:val="P00"/>
        <w:tabs>
          <w:tab w:val="clear" w:pos="6259"/>
        </w:tabs>
        <w:spacing w:before="0"/>
        <w:ind w:left="0" w:right="1134"/>
        <w:rPr>
          <w:rFonts w:hint="cs"/>
          <w:vanish/>
          <w:szCs w:val="20"/>
          <w:shd w:val="clear" w:color="auto" w:fill="FFFF99"/>
          <w:rtl/>
        </w:rPr>
      </w:pPr>
      <w:hyperlink r:id="rId24" w:history="1">
        <w:r w:rsidRPr="00AB4508">
          <w:rPr>
            <w:rStyle w:val="Hyperlink"/>
            <w:rFonts w:hint="cs"/>
            <w:vanish/>
            <w:szCs w:val="20"/>
            <w:shd w:val="clear" w:color="auto" w:fill="FFFF99"/>
            <w:rtl/>
          </w:rPr>
          <w:t>ק"ת תשמ"ט מס' 5163</w:t>
        </w:r>
      </w:hyperlink>
      <w:r w:rsidRPr="00AB4508">
        <w:rPr>
          <w:rFonts w:hint="cs"/>
          <w:vanish/>
          <w:szCs w:val="20"/>
          <w:shd w:val="clear" w:color="auto" w:fill="FFFF99"/>
          <w:rtl/>
        </w:rPr>
        <w:t xml:space="preserve"> מיום 27.1.1989 עמ' 463</w:t>
      </w:r>
    </w:p>
    <w:p w:rsidR="00041977" w:rsidRDefault="00041977">
      <w:pPr>
        <w:pStyle w:val="P01"/>
        <w:ind w:left="624" w:right="1134"/>
        <w:rPr>
          <w:rStyle w:val="default"/>
          <w:rFonts w:cs="FrankRuehl" w:hint="cs"/>
          <w:sz w:val="2"/>
          <w:szCs w:val="2"/>
          <w:rtl/>
        </w:rPr>
      </w:pPr>
      <w:r w:rsidRPr="00AB4508">
        <w:rPr>
          <w:rStyle w:val="default"/>
          <w:rFonts w:cs="FrankRuehl"/>
          <w:vanish/>
          <w:sz w:val="22"/>
          <w:szCs w:val="22"/>
          <w:shd w:val="clear" w:color="auto" w:fill="FFFF99"/>
          <w:rtl/>
        </w:rPr>
        <w:t>2.</w:t>
      </w:r>
      <w:r w:rsidRPr="00AB4508">
        <w:rPr>
          <w:rStyle w:val="default"/>
          <w:rFonts w:cs="FrankRuehl"/>
          <w:vanish/>
          <w:sz w:val="22"/>
          <w:szCs w:val="22"/>
          <w:shd w:val="clear" w:color="auto" w:fill="FFFF99"/>
          <w:rtl/>
        </w:rPr>
        <w:tab/>
      </w:r>
      <w:r w:rsidRPr="00AB4508">
        <w:rPr>
          <w:rStyle w:val="default"/>
          <w:rFonts w:cs="FrankRuehl" w:hint="cs"/>
          <w:vanish/>
          <w:sz w:val="22"/>
          <w:szCs w:val="22"/>
          <w:shd w:val="clear" w:color="auto" w:fill="FFFF99"/>
          <w:rtl/>
        </w:rPr>
        <w:t xml:space="preserve">תקנות תפעול ותחזוקה: תקנות 11(ב), 12(ב), 13(ג), </w:t>
      </w:r>
      <w:r w:rsidRPr="00AB4508">
        <w:rPr>
          <w:rStyle w:val="default"/>
          <w:rFonts w:cs="FrankRuehl" w:hint="cs"/>
          <w:vanish/>
          <w:sz w:val="22"/>
          <w:szCs w:val="22"/>
          <w:u w:val="single"/>
          <w:shd w:val="clear" w:color="auto" w:fill="FFFF99"/>
          <w:rtl/>
        </w:rPr>
        <w:t>13(ד),</w:t>
      </w:r>
      <w:r w:rsidRPr="00AB4508">
        <w:rPr>
          <w:rStyle w:val="default"/>
          <w:rFonts w:cs="FrankRuehl" w:hint="cs"/>
          <w:vanish/>
          <w:sz w:val="22"/>
          <w:szCs w:val="22"/>
          <w:shd w:val="clear" w:color="auto" w:fill="FFFF99"/>
          <w:rtl/>
        </w:rPr>
        <w:t xml:space="preserve"> 15(ג), 18(ב), 19(ב), 22(ב), 24(ב), 38(ד).</w:t>
      </w:r>
      <w:bookmarkEnd w:id="31"/>
    </w:p>
    <w:p w:rsidR="00041977" w:rsidRDefault="00041977">
      <w:pPr>
        <w:pStyle w:val="P01"/>
        <w:spacing w:before="72"/>
        <w:ind w:left="624" w:right="1134"/>
        <w:rPr>
          <w:rStyle w:val="default"/>
          <w:rFonts w:cs="FrankRuehl"/>
          <w:rtl/>
        </w:rPr>
      </w:pPr>
    </w:p>
    <w:p w:rsidR="00041977" w:rsidRDefault="00041977">
      <w:pPr>
        <w:pStyle w:val="P01"/>
        <w:spacing w:before="72"/>
        <w:ind w:left="624" w:right="1134"/>
        <w:rPr>
          <w:rStyle w:val="default"/>
          <w:rFonts w:cs="FrankRuehl"/>
          <w:rtl/>
        </w:rPr>
      </w:pPr>
    </w:p>
    <w:p w:rsidR="00041977" w:rsidRDefault="00041977">
      <w:pPr>
        <w:pStyle w:val="sig-0"/>
        <w:ind w:left="0" w:right="1134"/>
        <w:rPr>
          <w:rtl/>
        </w:rPr>
      </w:pPr>
      <w:r>
        <w:rPr>
          <w:rtl/>
        </w:rPr>
        <w:t>ה</w:t>
      </w:r>
      <w:r>
        <w:rPr>
          <w:rFonts w:hint="cs"/>
          <w:rtl/>
        </w:rPr>
        <w:t>' בניסן תשמ"ה (27 במרס 1985)</w:t>
      </w:r>
      <w:r>
        <w:rPr>
          <w:rtl/>
        </w:rPr>
        <w:tab/>
      </w:r>
      <w:r>
        <w:rPr>
          <w:rFonts w:hint="cs"/>
          <w:rtl/>
        </w:rPr>
        <w:t>אמנון רובינשטיין</w:t>
      </w:r>
    </w:p>
    <w:p w:rsidR="00041977" w:rsidRDefault="00041977">
      <w:pPr>
        <w:pStyle w:val="sig-1"/>
        <w:widowControl/>
        <w:ind w:left="0" w:right="1134"/>
        <w:rPr>
          <w:rtl/>
        </w:rPr>
      </w:pPr>
      <w:r>
        <w:rPr>
          <w:rtl/>
        </w:rPr>
        <w:tab/>
      </w:r>
      <w:r>
        <w:rPr>
          <w:rtl/>
        </w:rPr>
        <w:tab/>
      </w:r>
      <w:r>
        <w:rPr>
          <w:rtl/>
        </w:rPr>
        <w:tab/>
      </w:r>
      <w:r>
        <w:rPr>
          <w:rFonts w:hint="cs"/>
          <w:rtl/>
        </w:rPr>
        <w:t>שר התקשורת</w:t>
      </w:r>
    </w:p>
    <w:p w:rsidR="00041977" w:rsidRDefault="00041977">
      <w:pPr>
        <w:pStyle w:val="P00"/>
        <w:spacing w:before="72"/>
        <w:ind w:left="0" w:right="1134"/>
        <w:rPr>
          <w:rStyle w:val="default"/>
          <w:rFonts w:cs="FrankRuehl"/>
          <w:rtl/>
        </w:rPr>
      </w:pPr>
    </w:p>
    <w:p w:rsidR="00041977" w:rsidRDefault="00041977">
      <w:pPr>
        <w:pStyle w:val="P00"/>
        <w:spacing w:before="72"/>
        <w:ind w:left="0" w:right="1134"/>
        <w:rPr>
          <w:rStyle w:val="default"/>
          <w:rFonts w:cs="FrankRuehl"/>
          <w:rtl/>
        </w:rPr>
      </w:pPr>
    </w:p>
    <w:p w:rsidR="00041977" w:rsidRDefault="00041977">
      <w:pPr>
        <w:pStyle w:val="P00"/>
        <w:spacing w:before="72"/>
        <w:ind w:left="0" w:right="1134"/>
        <w:rPr>
          <w:rStyle w:val="default"/>
          <w:rFonts w:cs="FrankRuehl"/>
          <w:rtl/>
        </w:rPr>
      </w:pPr>
      <w:bookmarkStart w:id="32" w:name="LawPartEnd"/>
    </w:p>
    <w:bookmarkEnd w:id="32"/>
    <w:p w:rsidR="00041977" w:rsidRDefault="00041977">
      <w:pPr>
        <w:pStyle w:val="P00"/>
        <w:spacing w:before="72"/>
        <w:ind w:left="0" w:right="1134"/>
        <w:rPr>
          <w:rStyle w:val="default"/>
          <w:rFonts w:cs="FrankRuehl"/>
          <w:rtl/>
        </w:rPr>
      </w:pPr>
    </w:p>
    <w:sectPr w:rsidR="00041977">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5630" w:rsidRDefault="00735630">
      <w:r>
        <w:separator/>
      </w:r>
    </w:p>
  </w:endnote>
  <w:endnote w:type="continuationSeparator" w:id="0">
    <w:p w:rsidR="00735630" w:rsidRDefault="0073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77" w:rsidRDefault="000419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41977" w:rsidRDefault="000419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1977" w:rsidRDefault="000419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Z:\000000000000-law\yael\revadim\07-08-15-d\01\032_021.doc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77" w:rsidRDefault="0004197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4508">
      <w:rPr>
        <w:rFonts w:hAnsi="FrankRuehl" w:cs="FrankRuehl"/>
        <w:noProof/>
        <w:sz w:val="24"/>
        <w:szCs w:val="24"/>
        <w:rtl/>
      </w:rPr>
      <w:t>2</w:t>
    </w:r>
    <w:r>
      <w:rPr>
        <w:rFonts w:hAnsi="FrankRuehl" w:cs="FrankRuehl"/>
        <w:sz w:val="24"/>
        <w:szCs w:val="24"/>
        <w:rtl/>
      </w:rPr>
      <w:fldChar w:fldCharType="end"/>
    </w:r>
  </w:p>
  <w:p w:rsidR="00041977" w:rsidRDefault="0004197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41977" w:rsidRDefault="0004197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Z:\000000000000-law\yael\revadim\07-08-15-d\01\032_021.doc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5630" w:rsidRDefault="00735630">
      <w:pPr>
        <w:spacing w:before="60" w:line="240" w:lineRule="auto"/>
        <w:ind w:right="1134"/>
      </w:pPr>
      <w:r>
        <w:separator/>
      </w:r>
    </w:p>
  </w:footnote>
  <w:footnote w:type="continuationSeparator" w:id="0">
    <w:p w:rsidR="00735630" w:rsidRDefault="00735630">
      <w:pPr>
        <w:spacing w:before="60" w:line="240" w:lineRule="auto"/>
        <w:ind w:right="1134"/>
      </w:pPr>
      <w:r>
        <w:separator/>
      </w:r>
    </w:p>
  </w:footnote>
  <w:footnote w:id="1">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תשמ"ה מס'</w:t>
        </w:r>
        <w:r>
          <w:rPr>
            <w:rStyle w:val="Hyperlink"/>
            <w:rFonts w:hint="cs"/>
            <w:sz w:val="20"/>
            <w:rtl/>
          </w:rPr>
          <w:t xml:space="preserve"> </w:t>
        </w:r>
        <w:r>
          <w:rPr>
            <w:rStyle w:val="Hyperlink"/>
            <w:rFonts w:hint="cs"/>
            <w:sz w:val="20"/>
            <w:rtl/>
          </w:rPr>
          <w:t>4787</w:t>
        </w:r>
      </w:hyperlink>
      <w:r>
        <w:rPr>
          <w:rFonts w:hint="cs"/>
          <w:sz w:val="20"/>
          <w:rtl/>
        </w:rPr>
        <w:t xml:space="preserve"> מיום 1.4.1985 עמ' 1022.</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תשמ"ה מס' 4825</w:t>
        </w:r>
      </w:hyperlink>
      <w:r>
        <w:rPr>
          <w:rFonts w:hint="cs"/>
          <w:sz w:val="20"/>
          <w:rtl/>
        </w:rPr>
        <w:t xml:space="preserve"> מיום 1.7.1985 עמ' 1554 </w:t>
      </w:r>
      <w:r>
        <w:rPr>
          <w:sz w:val="20"/>
          <w:rtl/>
        </w:rPr>
        <w:t>–</w:t>
      </w:r>
      <w:r>
        <w:rPr>
          <w:rFonts w:hint="cs"/>
          <w:sz w:val="20"/>
          <w:rtl/>
        </w:rPr>
        <w:t xml:space="preserve"> תק' תשמ"ה-1985; תחילתן ביום 1.7.1985.</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תשמ"ו מס' 4945</w:t>
        </w:r>
      </w:hyperlink>
      <w:r>
        <w:rPr>
          <w:rFonts w:hint="cs"/>
          <w:sz w:val="20"/>
          <w:rtl/>
        </w:rPr>
        <w:t xml:space="preserve"> מיום 30.6.1986 עמ' 1073 </w:t>
      </w:r>
      <w:r>
        <w:rPr>
          <w:sz w:val="20"/>
          <w:rtl/>
        </w:rPr>
        <w:t>–</w:t>
      </w:r>
      <w:r>
        <w:rPr>
          <w:rFonts w:hint="cs"/>
          <w:sz w:val="20"/>
          <w:rtl/>
        </w:rPr>
        <w:t xml:space="preserve"> תק'</w:t>
      </w:r>
      <w:r>
        <w:rPr>
          <w:sz w:val="20"/>
          <w:rtl/>
        </w:rPr>
        <w:t xml:space="preserve"> </w:t>
      </w:r>
      <w:r>
        <w:rPr>
          <w:rFonts w:hint="cs"/>
          <w:sz w:val="20"/>
          <w:rtl/>
        </w:rPr>
        <w:t>תשמ"ו-1986.</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תשמ"ז: מס' 4981</w:t>
        </w:r>
      </w:hyperlink>
      <w:r>
        <w:rPr>
          <w:rFonts w:hint="cs"/>
          <w:sz w:val="20"/>
          <w:rtl/>
        </w:rPr>
        <w:t xml:space="preserve"> מיום 16.11.1986 עמ' 123 </w:t>
      </w:r>
      <w:r>
        <w:rPr>
          <w:sz w:val="20"/>
          <w:rtl/>
        </w:rPr>
        <w:t>–</w:t>
      </w:r>
      <w:r>
        <w:rPr>
          <w:rFonts w:hint="cs"/>
          <w:sz w:val="20"/>
          <w:rtl/>
        </w:rPr>
        <w:t xml:space="preserve"> תק' תשמ"ז-1986. </w:t>
      </w:r>
      <w:hyperlink r:id="rId5" w:history="1">
        <w:r>
          <w:rPr>
            <w:rStyle w:val="Hyperlink"/>
            <w:sz w:val="20"/>
            <w:rtl/>
          </w:rPr>
          <w:t>מ</w:t>
        </w:r>
        <w:r>
          <w:rPr>
            <w:rStyle w:val="Hyperlink"/>
            <w:rFonts w:hint="cs"/>
            <w:sz w:val="20"/>
            <w:rtl/>
          </w:rPr>
          <w:t>ס' 5004</w:t>
        </w:r>
      </w:hyperlink>
      <w:r>
        <w:rPr>
          <w:rFonts w:hint="cs"/>
          <w:sz w:val="20"/>
          <w:rtl/>
        </w:rPr>
        <w:t xml:space="preserve"> מיום 10.2.1987 עמ' 412, </w:t>
      </w:r>
      <w:hyperlink r:id="rId6" w:history="1">
        <w:r>
          <w:rPr>
            <w:rStyle w:val="Hyperlink"/>
            <w:sz w:val="20"/>
            <w:rtl/>
          </w:rPr>
          <w:t>מ</w:t>
        </w:r>
        <w:r>
          <w:rPr>
            <w:rStyle w:val="Hyperlink"/>
            <w:rFonts w:hint="cs"/>
            <w:sz w:val="20"/>
            <w:rtl/>
          </w:rPr>
          <w:t>ס' 5008</w:t>
        </w:r>
      </w:hyperlink>
      <w:r>
        <w:rPr>
          <w:rFonts w:hint="cs"/>
          <w:sz w:val="20"/>
          <w:rtl/>
        </w:rPr>
        <w:t xml:space="preserve"> מיום 22.2.1987 עמ' 492 </w:t>
      </w:r>
      <w:r>
        <w:rPr>
          <w:sz w:val="20"/>
          <w:rtl/>
        </w:rPr>
        <w:t>–</w:t>
      </w:r>
      <w:r>
        <w:rPr>
          <w:rFonts w:hint="cs"/>
          <w:sz w:val="20"/>
          <w:rtl/>
        </w:rPr>
        <w:t xml:space="preserve"> תק' (מס' 2) תשמ"ז-1987; תחילתן ביום 16.1.1987 [התקנות חוזרות].</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תשמ"ט מס' 5163</w:t>
        </w:r>
      </w:hyperlink>
      <w:r>
        <w:rPr>
          <w:rFonts w:hint="cs"/>
          <w:sz w:val="20"/>
          <w:rtl/>
        </w:rPr>
        <w:t xml:space="preserve"> מיום 27.1.1989 עמ' 463 </w:t>
      </w:r>
      <w:r>
        <w:rPr>
          <w:sz w:val="20"/>
          <w:rtl/>
        </w:rPr>
        <w:t>–</w:t>
      </w:r>
      <w:r>
        <w:rPr>
          <w:rFonts w:hint="cs"/>
          <w:sz w:val="20"/>
          <w:rtl/>
        </w:rPr>
        <w:t xml:space="preserve"> תק'</w:t>
      </w:r>
      <w:r>
        <w:rPr>
          <w:sz w:val="20"/>
          <w:rtl/>
        </w:rPr>
        <w:t xml:space="preserve"> </w:t>
      </w:r>
      <w:r>
        <w:rPr>
          <w:rFonts w:hint="cs"/>
          <w:sz w:val="20"/>
          <w:rtl/>
        </w:rPr>
        <w:t>תשמ"ט-1989.</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תשנ"א מס' 5376</w:t>
        </w:r>
      </w:hyperlink>
      <w:r>
        <w:rPr>
          <w:rFonts w:hint="cs"/>
          <w:sz w:val="20"/>
          <w:rtl/>
        </w:rPr>
        <w:t xml:space="preserve"> מיום 6.8.1991 עמ' 1125 </w:t>
      </w:r>
      <w:r>
        <w:rPr>
          <w:sz w:val="20"/>
          <w:rtl/>
        </w:rPr>
        <w:t>–</w:t>
      </w:r>
      <w:r>
        <w:rPr>
          <w:rFonts w:hint="cs"/>
          <w:sz w:val="20"/>
          <w:rtl/>
        </w:rPr>
        <w:t xml:space="preserve"> תק' תשנ"א-1991; תחילתן ביום 1.8.1991.</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תשנ"ה מס' 5650</w:t>
        </w:r>
      </w:hyperlink>
      <w:r>
        <w:rPr>
          <w:rFonts w:hint="cs"/>
          <w:sz w:val="20"/>
          <w:rtl/>
        </w:rPr>
        <w:t xml:space="preserve"> מיום 5.1.1995 עמ' 501 </w:t>
      </w:r>
      <w:r>
        <w:rPr>
          <w:sz w:val="20"/>
          <w:rtl/>
        </w:rPr>
        <w:t>–</w:t>
      </w:r>
      <w:r>
        <w:rPr>
          <w:rFonts w:hint="cs"/>
          <w:sz w:val="20"/>
          <w:rtl/>
        </w:rPr>
        <w:t xml:space="preserve"> תק' תשנ"ה-1995.</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תשנ"ח מס' 5883</w:t>
        </w:r>
      </w:hyperlink>
      <w:r>
        <w:rPr>
          <w:rFonts w:hint="cs"/>
          <w:sz w:val="20"/>
          <w:rtl/>
        </w:rPr>
        <w:t xml:space="preserve"> מיום 26.2.1998 עמ' 434 </w:t>
      </w:r>
      <w:r>
        <w:rPr>
          <w:sz w:val="20"/>
          <w:rtl/>
        </w:rPr>
        <w:t>–</w:t>
      </w:r>
      <w:r>
        <w:rPr>
          <w:rFonts w:hint="cs"/>
          <w:sz w:val="20"/>
          <w:rtl/>
        </w:rPr>
        <w:t xml:space="preserve"> תק' תשנ"ח-1998; תחילתן ביום 1.3.1989.</w:t>
      </w:r>
    </w:p>
    <w:p w:rsidR="00041977" w:rsidRDefault="0004197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Pr>
            <w:rStyle w:val="Hyperlink"/>
            <w:rFonts w:hint="cs"/>
            <w:sz w:val="20"/>
            <w:rtl/>
          </w:rPr>
          <w:t>"ת תשנ"ט מס' 5946</w:t>
        </w:r>
      </w:hyperlink>
      <w:r>
        <w:rPr>
          <w:rFonts w:hint="cs"/>
          <w:sz w:val="20"/>
          <w:rtl/>
        </w:rPr>
        <w:t xml:space="preserve"> מיום 12.1.1999 עמ' 2</w:t>
      </w:r>
      <w:r>
        <w:rPr>
          <w:sz w:val="20"/>
          <w:rtl/>
        </w:rPr>
        <w:t>69 –</w:t>
      </w:r>
      <w:r>
        <w:rPr>
          <w:rFonts w:hint="cs"/>
          <w:sz w:val="20"/>
          <w:rtl/>
        </w:rPr>
        <w:t xml:space="preserve"> תק' תשנ"ט-1999.</w:t>
      </w:r>
    </w:p>
    <w:p w:rsidR="005231E3" w:rsidRDefault="005231E3" w:rsidP="005231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5106AA" w:rsidRPr="005231E3">
          <w:rPr>
            <w:rStyle w:val="Hyperlink"/>
            <w:rFonts w:hint="cs"/>
            <w:sz w:val="20"/>
            <w:rtl/>
          </w:rPr>
          <w:t>ק"ת תשס"ח מס' 6711</w:t>
        </w:r>
      </w:hyperlink>
      <w:r w:rsidR="005106AA">
        <w:rPr>
          <w:rFonts w:hint="cs"/>
          <w:sz w:val="20"/>
          <w:rtl/>
        </w:rPr>
        <w:t xml:space="preserve"> מיום 10.9.2008 עמ' 1388 </w:t>
      </w:r>
      <w:r w:rsidR="005106AA">
        <w:rPr>
          <w:sz w:val="20"/>
          <w:rtl/>
        </w:rPr>
        <w:t>–</w:t>
      </w:r>
      <w:r w:rsidR="005106AA">
        <w:rPr>
          <w:rFonts w:hint="cs"/>
          <w:sz w:val="20"/>
          <w:rtl/>
        </w:rPr>
        <w:t xml:space="preserve"> תק'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77" w:rsidRDefault="000419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הבזק (הפסקה, עיכוב או הגבלה של פעולות בזק ושירותי בזק), תשמ"ה- 1985</w:t>
    </w:r>
  </w:p>
  <w:p w:rsidR="00041977" w:rsidRDefault="000419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1977" w:rsidRDefault="0004197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1977" w:rsidRDefault="00041977" w:rsidP="005106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w:t>
    </w:r>
    <w:r w:rsidR="005106AA">
      <w:rPr>
        <w:rFonts w:hAnsi="FrankRuehl" w:cs="FrankRuehl" w:hint="cs"/>
        <w:color w:val="000000"/>
        <w:sz w:val="28"/>
        <w:szCs w:val="28"/>
        <w:rtl/>
      </w:rPr>
      <w:t>התקשורת (בזק ושידורים)</w:t>
    </w:r>
    <w:r>
      <w:rPr>
        <w:rFonts w:hAnsi="FrankRuehl" w:cs="FrankRuehl"/>
        <w:color w:val="000000"/>
        <w:sz w:val="28"/>
        <w:szCs w:val="28"/>
        <w:rtl/>
      </w:rPr>
      <w:t xml:space="preserve"> (הפסקה, עיכוב או הגבלה של פעולות בזק ושירותי בזק), תשמ"ה-1985</w:t>
    </w:r>
  </w:p>
  <w:p w:rsidR="00041977" w:rsidRDefault="0004197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1977" w:rsidRDefault="0004197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06AA"/>
    <w:rsid w:val="00041977"/>
    <w:rsid w:val="00081504"/>
    <w:rsid w:val="000E6076"/>
    <w:rsid w:val="00310D21"/>
    <w:rsid w:val="005106AA"/>
    <w:rsid w:val="005231E3"/>
    <w:rsid w:val="00717C27"/>
    <w:rsid w:val="00735630"/>
    <w:rsid w:val="007420A3"/>
    <w:rsid w:val="00841692"/>
    <w:rsid w:val="009F1303"/>
    <w:rsid w:val="00AB4508"/>
    <w:rsid w:val="00BE7F4F"/>
    <w:rsid w:val="00EC3927"/>
    <w:rsid w:val="00FE23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DF59357-C3BB-4F44-A051-9612F0FC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825.pdf" TargetMode="External"/><Relationship Id="rId13" Type="http://schemas.openxmlformats.org/officeDocument/2006/relationships/hyperlink" Target="http://www.nevo.co.il/Law_word/law06/TAK-4825.pdf" TargetMode="External"/><Relationship Id="rId18" Type="http://schemas.openxmlformats.org/officeDocument/2006/relationships/hyperlink" Target="http://www.nevo.co.il/Law_word/law06/TAK-5650.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4945.pdf" TargetMode="External"/><Relationship Id="rId7" Type="http://schemas.openxmlformats.org/officeDocument/2006/relationships/hyperlink" Target="http://www.nevo.co.il/Law_word/law06/TAK-5650.pdf" TargetMode="External"/><Relationship Id="rId12" Type="http://schemas.openxmlformats.org/officeDocument/2006/relationships/hyperlink" Target="http://www.nevo.co.il/Law_word/law06/TAK-5163.pdf" TargetMode="External"/><Relationship Id="rId17" Type="http://schemas.openxmlformats.org/officeDocument/2006/relationships/hyperlink" Target="http://www.nevo.co.il/Law_word/law06/TAK-5376.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4825.pdf" TargetMode="External"/><Relationship Id="rId20" Type="http://schemas.openxmlformats.org/officeDocument/2006/relationships/hyperlink" Target="http://www.nevo.co.il/Law_word/law06/TAK-4825.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711.pdf" TargetMode="External"/><Relationship Id="rId11" Type="http://schemas.openxmlformats.org/officeDocument/2006/relationships/hyperlink" Target="http://www.nevo.co.il/Law_word/law06/TAK-4825.pdf" TargetMode="External"/><Relationship Id="rId24" Type="http://schemas.openxmlformats.org/officeDocument/2006/relationships/hyperlink" Target="http://www.nevo.co.il/Law_word/law06/TAK-5163.pdf" TargetMode="External"/><Relationship Id="rId5" Type="http://schemas.openxmlformats.org/officeDocument/2006/relationships/endnotes" Target="endnotes.xml"/><Relationship Id="rId15" Type="http://schemas.openxmlformats.org/officeDocument/2006/relationships/hyperlink" Target="http://www.nevo.co.il/Law_word/law06/TAK-6711.pdf" TargetMode="External"/><Relationship Id="rId23" Type="http://schemas.openxmlformats.org/officeDocument/2006/relationships/hyperlink" Target="http://www.nevo.co.il/Law_word/law06/TAK-5004.pdf" TargetMode="External"/><Relationship Id="rId28" Type="http://schemas.openxmlformats.org/officeDocument/2006/relationships/footer" Target="footer2.xml"/><Relationship Id="rId10" Type="http://schemas.openxmlformats.org/officeDocument/2006/relationships/hyperlink" Target="http://www.nevo.co.il/Law_word/law06/TAK-5946.pdf" TargetMode="External"/><Relationship Id="rId19" Type="http://schemas.openxmlformats.org/officeDocument/2006/relationships/hyperlink" Target="http://www.nevo.co.il/Law_word/law06/TAK-5376.pdf" TargetMode="External"/><Relationship Id="rId4" Type="http://schemas.openxmlformats.org/officeDocument/2006/relationships/footnotes" Target="footnotes.xml"/><Relationship Id="rId9" Type="http://schemas.openxmlformats.org/officeDocument/2006/relationships/hyperlink" Target="http://www.nevo.co.il/Law_word/law06/TAK-4825.pdf" TargetMode="External"/><Relationship Id="rId14" Type="http://schemas.openxmlformats.org/officeDocument/2006/relationships/hyperlink" Target="http://www.nevo.co.il/Law_word/law06/TAK-5883.pdf" TargetMode="External"/><Relationship Id="rId22" Type="http://schemas.openxmlformats.org/officeDocument/2006/relationships/hyperlink" Target="http://www.nevo.co.il/Law_word/law06/TAK-4981.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376.pdf" TargetMode="External"/><Relationship Id="rId3" Type="http://schemas.openxmlformats.org/officeDocument/2006/relationships/hyperlink" Target="http://www.nevo.co.il/Law_word/law06/TAK-4945.pdf" TargetMode="External"/><Relationship Id="rId7" Type="http://schemas.openxmlformats.org/officeDocument/2006/relationships/hyperlink" Target="http://www.nevo.co.il/Law_word/law06/TAK-5163.pdf" TargetMode="External"/><Relationship Id="rId12" Type="http://schemas.openxmlformats.org/officeDocument/2006/relationships/hyperlink" Target="http://www.nevo.co.il/Law_word/law06/tak-6711.pdf" TargetMode="External"/><Relationship Id="rId2" Type="http://schemas.openxmlformats.org/officeDocument/2006/relationships/hyperlink" Target="http://www.nevo.co.il/Law_word/law06/TAK-4825.pdf" TargetMode="External"/><Relationship Id="rId1" Type="http://schemas.openxmlformats.org/officeDocument/2006/relationships/hyperlink" Target="http://www.nevo.co.il/Law_word/law06/TAK-4787.pdf" TargetMode="External"/><Relationship Id="rId6" Type="http://schemas.openxmlformats.org/officeDocument/2006/relationships/hyperlink" Target="http://www.nevo.co.il/Law_word/law06/TAK-5008.pdf" TargetMode="External"/><Relationship Id="rId11" Type="http://schemas.openxmlformats.org/officeDocument/2006/relationships/hyperlink" Target="http://www.nevo.co.il/Law_word/law06/TAK-5946.pdf" TargetMode="External"/><Relationship Id="rId5" Type="http://schemas.openxmlformats.org/officeDocument/2006/relationships/hyperlink" Target="http://www.nevo.co.il/Law_word/law06/TAK-5004.pdf" TargetMode="External"/><Relationship Id="rId10" Type="http://schemas.openxmlformats.org/officeDocument/2006/relationships/hyperlink" Target="http://www.nevo.co.il/Law_word/law06/TAK-5883.pdf" TargetMode="External"/><Relationship Id="rId4" Type="http://schemas.openxmlformats.org/officeDocument/2006/relationships/hyperlink" Target="http://www.nevo.co.il/Law_word/law06/TAK-4981.pdf" TargetMode="External"/><Relationship Id="rId9" Type="http://schemas.openxmlformats.org/officeDocument/2006/relationships/hyperlink" Target="http://www.nevo.co.il/Law_word/law06/TAK-56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16581</CharactersWithSpaces>
  <SharedDoc>false</SharedDoc>
  <HLinks>
    <vt:vector size="300" baseType="variant">
      <vt:variant>
        <vt:i4>7995402</vt:i4>
      </vt:variant>
      <vt:variant>
        <vt:i4>168</vt:i4>
      </vt:variant>
      <vt:variant>
        <vt:i4>0</vt:i4>
      </vt:variant>
      <vt:variant>
        <vt:i4>5</vt:i4>
      </vt:variant>
      <vt:variant>
        <vt:lpwstr>http://www.nevo.co.il/Law_word/law06/TAK-5163.pdf</vt:lpwstr>
      </vt:variant>
      <vt:variant>
        <vt:lpwstr/>
      </vt:variant>
      <vt:variant>
        <vt:i4>8126476</vt:i4>
      </vt:variant>
      <vt:variant>
        <vt:i4>165</vt:i4>
      </vt:variant>
      <vt:variant>
        <vt:i4>0</vt:i4>
      </vt:variant>
      <vt:variant>
        <vt:i4>5</vt:i4>
      </vt:variant>
      <vt:variant>
        <vt:lpwstr>http://www.nevo.co.il/Law_word/law06/TAK-5004.pdf</vt:lpwstr>
      </vt:variant>
      <vt:variant>
        <vt:lpwstr/>
      </vt:variant>
      <vt:variant>
        <vt:i4>7667712</vt:i4>
      </vt:variant>
      <vt:variant>
        <vt:i4>162</vt:i4>
      </vt:variant>
      <vt:variant>
        <vt:i4>0</vt:i4>
      </vt:variant>
      <vt:variant>
        <vt:i4>5</vt:i4>
      </vt:variant>
      <vt:variant>
        <vt:lpwstr>http://www.nevo.co.il/Law_word/law06/TAK-4981.pdf</vt:lpwstr>
      </vt:variant>
      <vt:variant>
        <vt:lpwstr/>
      </vt:variant>
      <vt:variant>
        <vt:i4>7929860</vt:i4>
      </vt:variant>
      <vt:variant>
        <vt:i4>159</vt:i4>
      </vt:variant>
      <vt:variant>
        <vt:i4>0</vt:i4>
      </vt:variant>
      <vt:variant>
        <vt:i4>5</vt:i4>
      </vt:variant>
      <vt:variant>
        <vt:lpwstr>http://www.nevo.co.il/Law_word/law06/TAK-4945.pdf</vt:lpwstr>
      </vt:variant>
      <vt:variant>
        <vt:lpwstr/>
      </vt:variant>
      <vt:variant>
        <vt:i4>8323077</vt:i4>
      </vt:variant>
      <vt:variant>
        <vt:i4>156</vt:i4>
      </vt:variant>
      <vt:variant>
        <vt:i4>0</vt:i4>
      </vt:variant>
      <vt:variant>
        <vt:i4>5</vt:i4>
      </vt:variant>
      <vt:variant>
        <vt:lpwstr>http://www.nevo.co.il/Law_word/law06/TAK-4825.pdf</vt:lpwstr>
      </vt:variant>
      <vt:variant>
        <vt:lpwstr/>
      </vt:variant>
      <vt:variant>
        <vt:i4>8060941</vt:i4>
      </vt:variant>
      <vt:variant>
        <vt:i4>153</vt:i4>
      </vt:variant>
      <vt:variant>
        <vt:i4>0</vt:i4>
      </vt:variant>
      <vt:variant>
        <vt:i4>5</vt:i4>
      </vt:variant>
      <vt:variant>
        <vt:lpwstr>http://www.nevo.co.il/Law_word/law06/TAK-5376.pdf</vt:lpwstr>
      </vt:variant>
      <vt:variant>
        <vt:lpwstr/>
      </vt:variant>
      <vt:variant>
        <vt:i4>7929870</vt:i4>
      </vt:variant>
      <vt:variant>
        <vt:i4>150</vt:i4>
      </vt:variant>
      <vt:variant>
        <vt:i4>0</vt:i4>
      </vt:variant>
      <vt:variant>
        <vt:i4>5</vt:i4>
      </vt:variant>
      <vt:variant>
        <vt:lpwstr>http://www.nevo.co.il/Law_word/law06/TAK-5650.pdf</vt:lpwstr>
      </vt:variant>
      <vt:variant>
        <vt:lpwstr/>
      </vt:variant>
      <vt:variant>
        <vt:i4>8060941</vt:i4>
      </vt:variant>
      <vt:variant>
        <vt:i4>147</vt:i4>
      </vt:variant>
      <vt:variant>
        <vt:i4>0</vt:i4>
      </vt:variant>
      <vt:variant>
        <vt:i4>5</vt:i4>
      </vt:variant>
      <vt:variant>
        <vt:lpwstr>http://www.nevo.co.il/Law_word/law06/TAK-5376.pdf</vt:lpwstr>
      </vt:variant>
      <vt:variant>
        <vt:lpwstr/>
      </vt:variant>
      <vt:variant>
        <vt:i4>8323077</vt:i4>
      </vt:variant>
      <vt:variant>
        <vt:i4>144</vt:i4>
      </vt:variant>
      <vt:variant>
        <vt:i4>0</vt:i4>
      </vt:variant>
      <vt:variant>
        <vt:i4>5</vt:i4>
      </vt:variant>
      <vt:variant>
        <vt:lpwstr>http://www.nevo.co.il/Law_word/law06/TAK-4825.pdf</vt:lpwstr>
      </vt:variant>
      <vt:variant>
        <vt:lpwstr/>
      </vt:variant>
      <vt:variant>
        <vt:i4>8257550</vt:i4>
      </vt:variant>
      <vt:variant>
        <vt:i4>141</vt:i4>
      </vt:variant>
      <vt:variant>
        <vt:i4>0</vt:i4>
      </vt:variant>
      <vt:variant>
        <vt:i4>5</vt:i4>
      </vt:variant>
      <vt:variant>
        <vt:lpwstr>http://www.nevo.co.il/Law_word/law06/TAK-6711.pdf</vt:lpwstr>
      </vt:variant>
      <vt:variant>
        <vt:lpwstr/>
      </vt:variant>
      <vt:variant>
        <vt:i4>7602179</vt:i4>
      </vt:variant>
      <vt:variant>
        <vt:i4>138</vt:i4>
      </vt:variant>
      <vt:variant>
        <vt:i4>0</vt:i4>
      </vt:variant>
      <vt:variant>
        <vt:i4>5</vt:i4>
      </vt:variant>
      <vt:variant>
        <vt:lpwstr>http://www.nevo.co.il/Law_word/law06/TAK-5883.pdf</vt:lpwstr>
      </vt:variant>
      <vt:variant>
        <vt:lpwstr/>
      </vt:variant>
      <vt:variant>
        <vt:i4>8323077</vt:i4>
      </vt:variant>
      <vt:variant>
        <vt:i4>135</vt:i4>
      </vt:variant>
      <vt:variant>
        <vt:i4>0</vt:i4>
      </vt:variant>
      <vt:variant>
        <vt:i4>5</vt:i4>
      </vt:variant>
      <vt:variant>
        <vt:lpwstr>http://www.nevo.co.il/Law_word/law06/TAK-4825.pdf</vt:lpwstr>
      </vt:variant>
      <vt:variant>
        <vt:lpwstr/>
      </vt:variant>
      <vt:variant>
        <vt:i4>7995402</vt:i4>
      </vt:variant>
      <vt:variant>
        <vt:i4>132</vt:i4>
      </vt:variant>
      <vt:variant>
        <vt:i4>0</vt:i4>
      </vt:variant>
      <vt:variant>
        <vt:i4>5</vt:i4>
      </vt:variant>
      <vt:variant>
        <vt:lpwstr>http://www.nevo.co.il/Law_word/law06/TAK-5163.pdf</vt:lpwstr>
      </vt:variant>
      <vt:variant>
        <vt:lpwstr/>
      </vt:variant>
      <vt:variant>
        <vt:i4>8323077</vt:i4>
      </vt:variant>
      <vt:variant>
        <vt:i4>129</vt:i4>
      </vt:variant>
      <vt:variant>
        <vt:i4>0</vt:i4>
      </vt:variant>
      <vt:variant>
        <vt:i4>5</vt:i4>
      </vt:variant>
      <vt:variant>
        <vt:lpwstr>http://www.nevo.co.il/Law_word/law06/TAK-4825.pdf</vt:lpwstr>
      </vt:variant>
      <vt:variant>
        <vt:lpwstr/>
      </vt:variant>
      <vt:variant>
        <vt:i4>7864327</vt:i4>
      </vt:variant>
      <vt:variant>
        <vt:i4>126</vt:i4>
      </vt:variant>
      <vt:variant>
        <vt:i4>0</vt:i4>
      </vt:variant>
      <vt:variant>
        <vt:i4>5</vt:i4>
      </vt:variant>
      <vt:variant>
        <vt:lpwstr>http://www.nevo.co.il/Law_word/law06/TAK-5946.pdf</vt:lpwstr>
      </vt:variant>
      <vt:variant>
        <vt:lpwstr/>
      </vt:variant>
      <vt:variant>
        <vt:i4>8323077</vt:i4>
      </vt:variant>
      <vt:variant>
        <vt:i4>123</vt:i4>
      </vt:variant>
      <vt:variant>
        <vt:i4>0</vt:i4>
      </vt:variant>
      <vt:variant>
        <vt:i4>5</vt:i4>
      </vt:variant>
      <vt:variant>
        <vt:lpwstr>http://www.nevo.co.il/Law_word/law06/TAK-4825.pdf</vt:lpwstr>
      </vt:variant>
      <vt:variant>
        <vt:lpwstr/>
      </vt:variant>
      <vt:variant>
        <vt:i4>8323077</vt:i4>
      </vt:variant>
      <vt:variant>
        <vt:i4>120</vt:i4>
      </vt:variant>
      <vt:variant>
        <vt:i4>0</vt:i4>
      </vt:variant>
      <vt:variant>
        <vt:i4>5</vt:i4>
      </vt:variant>
      <vt:variant>
        <vt:lpwstr>http://www.nevo.co.il/Law_word/law06/TAK-4825.pdf</vt:lpwstr>
      </vt:variant>
      <vt:variant>
        <vt:lpwstr/>
      </vt:variant>
      <vt:variant>
        <vt:i4>7929870</vt:i4>
      </vt:variant>
      <vt:variant>
        <vt:i4>117</vt:i4>
      </vt:variant>
      <vt:variant>
        <vt:i4>0</vt:i4>
      </vt:variant>
      <vt:variant>
        <vt:i4>5</vt:i4>
      </vt:variant>
      <vt:variant>
        <vt:lpwstr>http://www.nevo.co.il/Law_word/law06/TAK-5650.pdf</vt:lpwstr>
      </vt:variant>
      <vt:variant>
        <vt:lpwstr/>
      </vt:variant>
      <vt:variant>
        <vt:i4>8257550</vt:i4>
      </vt:variant>
      <vt:variant>
        <vt:i4>114</vt:i4>
      </vt:variant>
      <vt:variant>
        <vt:i4>0</vt:i4>
      </vt:variant>
      <vt:variant>
        <vt:i4>5</vt:i4>
      </vt:variant>
      <vt:variant>
        <vt:lpwstr>http://www.nevo.co.il/Law_word/law06/TAK-6711.pdf</vt:lpwstr>
      </vt:variant>
      <vt:variant>
        <vt:lpwstr/>
      </vt:variant>
      <vt:variant>
        <vt:i4>3538987</vt:i4>
      </vt:variant>
      <vt:variant>
        <vt:i4>111</vt:i4>
      </vt:variant>
      <vt:variant>
        <vt:i4>0</vt:i4>
      </vt:variant>
      <vt:variant>
        <vt:i4>5</vt:i4>
      </vt:variant>
      <vt:variant>
        <vt:lpwstr/>
      </vt:variant>
      <vt:variant>
        <vt:lpwstr>Seif15</vt:lpwstr>
      </vt:variant>
      <vt:variant>
        <vt:i4>5505033</vt:i4>
      </vt:variant>
      <vt:variant>
        <vt:i4>105</vt:i4>
      </vt:variant>
      <vt:variant>
        <vt:i4>0</vt:i4>
      </vt:variant>
      <vt:variant>
        <vt:i4>5</vt:i4>
      </vt:variant>
      <vt:variant>
        <vt:lpwstr/>
      </vt:variant>
      <vt:variant>
        <vt:lpwstr>med1</vt:lpwstr>
      </vt:variant>
      <vt:variant>
        <vt:i4>5570569</vt:i4>
      </vt:variant>
      <vt:variant>
        <vt:i4>99</vt:i4>
      </vt:variant>
      <vt:variant>
        <vt:i4>0</vt:i4>
      </vt:variant>
      <vt:variant>
        <vt:i4>5</vt:i4>
      </vt:variant>
      <vt:variant>
        <vt:lpwstr/>
      </vt:variant>
      <vt:variant>
        <vt:lpwstr>med0</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3473451</vt:i4>
      </vt:variant>
      <vt:variant>
        <vt:i4>69</vt:i4>
      </vt:variant>
      <vt:variant>
        <vt:i4>0</vt:i4>
      </vt:variant>
      <vt:variant>
        <vt:i4>5</vt:i4>
      </vt:variant>
      <vt:variant>
        <vt:lpwstr/>
      </vt:variant>
      <vt:variant>
        <vt:lpwstr>Seif16</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8257550</vt:i4>
      </vt:variant>
      <vt:variant>
        <vt:i4>33</vt:i4>
      </vt:variant>
      <vt:variant>
        <vt:i4>0</vt:i4>
      </vt:variant>
      <vt:variant>
        <vt:i4>5</vt:i4>
      </vt:variant>
      <vt:variant>
        <vt:lpwstr>http://www.nevo.co.il/Law_word/law06/tak-6711.pdf</vt:lpwstr>
      </vt:variant>
      <vt:variant>
        <vt:lpwstr/>
      </vt:variant>
      <vt:variant>
        <vt:i4>7864327</vt:i4>
      </vt:variant>
      <vt:variant>
        <vt:i4>30</vt:i4>
      </vt:variant>
      <vt:variant>
        <vt:i4>0</vt:i4>
      </vt:variant>
      <vt:variant>
        <vt:i4>5</vt:i4>
      </vt:variant>
      <vt:variant>
        <vt:lpwstr>http://www.nevo.co.il/Law_word/law06/TAK-5946.pdf</vt:lpwstr>
      </vt:variant>
      <vt:variant>
        <vt:lpwstr/>
      </vt:variant>
      <vt:variant>
        <vt:i4>7602179</vt:i4>
      </vt:variant>
      <vt:variant>
        <vt:i4>27</vt:i4>
      </vt:variant>
      <vt:variant>
        <vt:i4>0</vt:i4>
      </vt:variant>
      <vt:variant>
        <vt:i4>5</vt:i4>
      </vt:variant>
      <vt:variant>
        <vt:lpwstr>http://www.nevo.co.il/Law_word/law06/TAK-5883.pdf</vt:lpwstr>
      </vt:variant>
      <vt:variant>
        <vt:lpwstr/>
      </vt:variant>
      <vt:variant>
        <vt:i4>7929870</vt:i4>
      </vt:variant>
      <vt:variant>
        <vt:i4>24</vt:i4>
      </vt:variant>
      <vt:variant>
        <vt:i4>0</vt:i4>
      </vt:variant>
      <vt:variant>
        <vt:i4>5</vt:i4>
      </vt:variant>
      <vt:variant>
        <vt:lpwstr>http://www.nevo.co.il/Law_word/law06/TAK-5650.pdf</vt:lpwstr>
      </vt:variant>
      <vt:variant>
        <vt:lpwstr/>
      </vt:variant>
      <vt:variant>
        <vt:i4>8060941</vt:i4>
      </vt:variant>
      <vt:variant>
        <vt:i4>21</vt:i4>
      </vt:variant>
      <vt:variant>
        <vt:i4>0</vt:i4>
      </vt:variant>
      <vt:variant>
        <vt:i4>5</vt:i4>
      </vt:variant>
      <vt:variant>
        <vt:lpwstr>http://www.nevo.co.il/Law_word/law06/TAK-5376.pdf</vt:lpwstr>
      </vt:variant>
      <vt:variant>
        <vt:lpwstr/>
      </vt:variant>
      <vt:variant>
        <vt:i4>7995402</vt:i4>
      </vt:variant>
      <vt:variant>
        <vt:i4>18</vt:i4>
      </vt:variant>
      <vt:variant>
        <vt:i4>0</vt:i4>
      </vt:variant>
      <vt:variant>
        <vt:i4>5</vt:i4>
      </vt:variant>
      <vt:variant>
        <vt:lpwstr>http://www.nevo.co.il/Law_word/law06/TAK-5163.pdf</vt:lpwstr>
      </vt:variant>
      <vt:variant>
        <vt:lpwstr/>
      </vt:variant>
      <vt:variant>
        <vt:i4>8126464</vt:i4>
      </vt:variant>
      <vt:variant>
        <vt:i4>15</vt:i4>
      </vt:variant>
      <vt:variant>
        <vt:i4>0</vt:i4>
      </vt:variant>
      <vt:variant>
        <vt:i4>5</vt:i4>
      </vt:variant>
      <vt:variant>
        <vt:lpwstr>http://www.nevo.co.il/Law_word/law06/TAK-5008.pdf</vt:lpwstr>
      </vt:variant>
      <vt:variant>
        <vt:lpwstr/>
      </vt:variant>
      <vt:variant>
        <vt:i4>8126476</vt:i4>
      </vt:variant>
      <vt:variant>
        <vt:i4>12</vt:i4>
      </vt:variant>
      <vt:variant>
        <vt:i4>0</vt:i4>
      </vt:variant>
      <vt:variant>
        <vt:i4>5</vt:i4>
      </vt:variant>
      <vt:variant>
        <vt:lpwstr>http://www.nevo.co.il/Law_word/law06/TAK-5004.pdf</vt:lpwstr>
      </vt:variant>
      <vt:variant>
        <vt:lpwstr/>
      </vt:variant>
      <vt:variant>
        <vt:i4>7667712</vt:i4>
      </vt:variant>
      <vt:variant>
        <vt:i4>9</vt:i4>
      </vt:variant>
      <vt:variant>
        <vt:i4>0</vt:i4>
      </vt:variant>
      <vt:variant>
        <vt:i4>5</vt:i4>
      </vt:variant>
      <vt:variant>
        <vt:lpwstr>http://www.nevo.co.il/Law_word/law06/TAK-4981.pdf</vt:lpwstr>
      </vt:variant>
      <vt:variant>
        <vt:lpwstr/>
      </vt:variant>
      <vt:variant>
        <vt:i4>7929860</vt:i4>
      </vt:variant>
      <vt:variant>
        <vt:i4>6</vt:i4>
      </vt:variant>
      <vt:variant>
        <vt:i4>0</vt:i4>
      </vt:variant>
      <vt:variant>
        <vt:i4>5</vt:i4>
      </vt:variant>
      <vt:variant>
        <vt:lpwstr>http://www.nevo.co.il/Law_word/law06/TAK-4945.pdf</vt:lpwstr>
      </vt:variant>
      <vt:variant>
        <vt:lpwstr/>
      </vt:variant>
      <vt:variant>
        <vt:i4>8323077</vt:i4>
      </vt:variant>
      <vt:variant>
        <vt:i4>3</vt:i4>
      </vt:variant>
      <vt:variant>
        <vt:i4>0</vt:i4>
      </vt:variant>
      <vt:variant>
        <vt:i4>5</vt:i4>
      </vt:variant>
      <vt:variant>
        <vt:lpwstr>http://www.nevo.co.il/Law_word/law06/TAK-4825.pdf</vt:lpwstr>
      </vt:variant>
      <vt:variant>
        <vt:lpwstr/>
      </vt:variant>
      <vt:variant>
        <vt:i4>7667720</vt:i4>
      </vt:variant>
      <vt:variant>
        <vt:i4>0</vt:i4>
      </vt:variant>
      <vt:variant>
        <vt:i4>0</vt:i4>
      </vt:variant>
      <vt:variant>
        <vt:i4>5</vt:i4>
      </vt:variant>
      <vt:variant>
        <vt:lpwstr>http://www.nevo.co.il/Law_word/law06/TAK-4787.pdf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התקשורת (בזק ושידורים) (הפסקה, עיכוב או הגבלה של פעולות בזק ושירותי בזק), תשמ"ה-1985;תקנות הבזק (הפסקה, עיכוב או הגבלה של פעולות בזק ושירותי בזק)</vt:lpwstr>
  </property>
  <property fmtid="{D5CDD505-2E9C-101B-9397-08002B2CF9AE}" pid="5" name="LAWNUMBER">
    <vt:lpwstr>0021</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http://www.nevo.co.il/Law_word/law06/tak-6711.pdf;‎רשומות - תקנות כלליות#ק"ת תשס"ח מס' 6711 ‏‏#מיום 10.9.2008 עמ' 1388 – תק' תשס"ח-2008‏</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הבזק</vt:lpwstr>
  </property>
  <property fmtid="{D5CDD505-2E9C-101B-9397-08002B2CF9AE}" pid="24" name="MEKOR_SAIF1">
    <vt:lpwstr>12XאX;59X</vt:lpwstr>
  </property>
  <property fmtid="{D5CDD505-2E9C-101B-9397-08002B2CF9AE}" pid="25" name="NOSE11">
    <vt:lpwstr>רשויות ומשפט מנהלי</vt:lpwstr>
  </property>
  <property fmtid="{D5CDD505-2E9C-101B-9397-08002B2CF9AE}" pid="26" name="NOSE21">
    <vt:lpwstr>תקשורת</vt:lpwstr>
  </property>
  <property fmtid="{D5CDD505-2E9C-101B-9397-08002B2CF9AE}" pid="27" name="NOSE31">
    <vt:lpwstr>בזק ושידורים</vt:lpwstr>
  </property>
  <property fmtid="{D5CDD505-2E9C-101B-9397-08002B2CF9AE}" pid="28" name="NOSE41">
    <vt:lpwstr>שירותים</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