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296" w:rsidRDefault="00F71296" w:rsidP="00F71296">
      <w:pPr>
        <w:pStyle w:val="big-header"/>
        <w:ind w:left="0" w:right="1134"/>
        <w:rPr>
          <w:rFonts w:cs="FrankRuehl" w:hint="cs"/>
          <w:sz w:val="32"/>
          <w:rtl/>
        </w:rPr>
      </w:pPr>
      <w:r>
        <w:rPr>
          <w:rFonts w:cs="FrankRuehl" w:hint="cs"/>
          <w:sz w:val="32"/>
          <w:rtl/>
        </w:rPr>
        <w:t>תקנות התקשורת (בזק ושידורים) (פרטי בקשה לרישיון מיוחד), תשס"ד-2004</w:t>
      </w:r>
    </w:p>
    <w:p w:rsidR="00FA1199" w:rsidRDefault="00FA1199" w:rsidP="00FA1199">
      <w:pPr>
        <w:spacing w:line="320" w:lineRule="auto"/>
        <w:rPr>
          <w:rFonts w:hint="cs"/>
          <w:rtl/>
        </w:rPr>
      </w:pPr>
    </w:p>
    <w:p w:rsidR="002F70BD" w:rsidRDefault="002F70BD" w:rsidP="00FA1199">
      <w:pPr>
        <w:spacing w:line="320" w:lineRule="auto"/>
        <w:rPr>
          <w:rFonts w:hint="cs"/>
          <w:rtl/>
        </w:rPr>
      </w:pPr>
    </w:p>
    <w:p w:rsidR="00FA1199" w:rsidRPr="00FA1199" w:rsidRDefault="00FA1199" w:rsidP="00FA1199">
      <w:pPr>
        <w:spacing w:line="320" w:lineRule="auto"/>
        <w:rPr>
          <w:rFonts w:cs="Miriam"/>
          <w:szCs w:val="22"/>
          <w:rtl/>
        </w:rPr>
      </w:pPr>
      <w:r w:rsidRPr="00FA1199">
        <w:rPr>
          <w:rFonts w:cs="Miriam"/>
          <w:szCs w:val="22"/>
          <w:rtl/>
        </w:rPr>
        <w:t>רשויות ומשפט מנהלי</w:t>
      </w:r>
      <w:r w:rsidRPr="00FA1199">
        <w:rPr>
          <w:rFonts w:cs="FrankRuehl"/>
          <w:szCs w:val="26"/>
          <w:rtl/>
        </w:rPr>
        <w:t xml:space="preserve"> – תקשורת – בזק ושידורים – רישיון</w:t>
      </w:r>
    </w:p>
    <w:p w:rsidR="00F71296" w:rsidRDefault="00F71296" w:rsidP="00F7129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פרק א': פרשנות</w:t>
            </w:r>
          </w:p>
        </w:tc>
        <w:tc>
          <w:tcPr>
            <w:tcW w:w="567" w:type="dxa"/>
          </w:tcPr>
          <w:p w:rsidR="00460985" w:rsidRPr="00460985" w:rsidRDefault="00460985" w:rsidP="00460985">
            <w:pPr>
              <w:rPr>
                <w:rStyle w:val="Hyperlink"/>
                <w:rtl/>
              </w:rPr>
            </w:pPr>
            <w:hyperlink w:anchor="med0" w:tooltip="פרק א: פרשנ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 </w:t>
            </w:r>
          </w:p>
        </w:tc>
        <w:tc>
          <w:tcPr>
            <w:tcW w:w="5669" w:type="dxa"/>
          </w:tcPr>
          <w:p w:rsidR="00460985" w:rsidRPr="00460985" w:rsidRDefault="00460985" w:rsidP="00460985">
            <w:pPr>
              <w:rPr>
                <w:rFonts w:cs="Frankruhel"/>
                <w:rtl/>
              </w:rPr>
            </w:pPr>
            <w:r>
              <w:rPr>
                <w:rtl/>
              </w:rPr>
              <w:t>הגדרות</w:t>
            </w:r>
          </w:p>
        </w:tc>
        <w:tc>
          <w:tcPr>
            <w:tcW w:w="567" w:type="dxa"/>
          </w:tcPr>
          <w:p w:rsidR="00460985" w:rsidRPr="00460985" w:rsidRDefault="00460985" w:rsidP="00460985">
            <w:pPr>
              <w:rPr>
                <w:rStyle w:val="Hyperlink"/>
                <w:rtl/>
              </w:rPr>
            </w:pPr>
            <w:hyperlink w:anchor="Seif1" w:tooltip="הגדר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פרק ב': הגשת בקשה והטיפול בה</w:t>
            </w:r>
          </w:p>
        </w:tc>
        <w:tc>
          <w:tcPr>
            <w:tcW w:w="567" w:type="dxa"/>
          </w:tcPr>
          <w:p w:rsidR="00460985" w:rsidRPr="00460985" w:rsidRDefault="00460985" w:rsidP="00460985">
            <w:pPr>
              <w:rPr>
                <w:rStyle w:val="Hyperlink"/>
                <w:rtl/>
              </w:rPr>
            </w:pPr>
            <w:hyperlink w:anchor="med1" w:tooltip="פרק ב: הגשת בקשה והטיפול ב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סימן א': מתכונת הבקשה</w:t>
            </w:r>
          </w:p>
        </w:tc>
        <w:tc>
          <w:tcPr>
            <w:tcW w:w="567" w:type="dxa"/>
          </w:tcPr>
          <w:p w:rsidR="00460985" w:rsidRPr="00460985" w:rsidRDefault="00460985" w:rsidP="00460985">
            <w:pPr>
              <w:rPr>
                <w:rStyle w:val="Hyperlink"/>
                <w:rtl/>
              </w:rPr>
            </w:pPr>
            <w:hyperlink w:anchor="hed20" w:tooltip="סימן א: מתכונת הבקש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2 </w:t>
            </w:r>
          </w:p>
        </w:tc>
        <w:tc>
          <w:tcPr>
            <w:tcW w:w="5669" w:type="dxa"/>
          </w:tcPr>
          <w:p w:rsidR="00460985" w:rsidRPr="00460985" w:rsidRDefault="00460985" w:rsidP="00460985">
            <w:pPr>
              <w:rPr>
                <w:rFonts w:cs="Frankruhel"/>
                <w:rtl/>
              </w:rPr>
            </w:pPr>
            <w:r>
              <w:rPr>
                <w:rtl/>
              </w:rPr>
              <w:t>מסמכי הבקשה</w:t>
            </w:r>
          </w:p>
        </w:tc>
        <w:tc>
          <w:tcPr>
            <w:tcW w:w="567" w:type="dxa"/>
          </w:tcPr>
          <w:p w:rsidR="00460985" w:rsidRPr="00460985" w:rsidRDefault="00460985" w:rsidP="00460985">
            <w:pPr>
              <w:rPr>
                <w:rStyle w:val="Hyperlink"/>
                <w:rtl/>
              </w:rPr>
            </w:pPr>
            <w:hyperlink w:anchor="Seif2" w:tooltip="מסמכי הבקש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3 </w:t>
            </w:r>
          </w:p>
        </w:tc>
        <w:tc>
          <w:tcPr>
            <w:tcW w:w="5669" w:type="dxa"/>
          </w:tcPr>
          <w:p w:rsidR="00460985" w:rsidRPr="00460985" w:rsidRDefault="00460985" w:rsidP="00460985">
            <w:pPr>
              <w:rPr>
                <w:rFonts w:cs="Frankruhel"/>
                <w:rtl/>
              </w:rPr>
            </w:pPr>
            <w:r>
              <w:rPr>
                <w:rtl/>
              </w:rPr>
              <w:t>חתימת הבקשה והצהרה על עובדות ואימות מסמכים</w:t>
            </w:r>
          </w:p>
        </w:tc>
        <w:tc>
          <w:tcPr>
            <w:tcW w:w="567" w:type="dxa"/>
          </w:tcPr>
          <w:p w:rsidR="00460985" w:rsidRPr="00460985" w:rsidRDefault="00460985" w:rsidP="00460985">
            <w:pPr>
              <w:rPr>
                <w:rStyle w:val="Hyperlink"/>
                <w:rtl/>
              </w:rPr>
            </w:pPr>
            <w:hyperlink w:anchor="Seif3" w:tooltip="חתימת הבקשה והצהרה על עובדות ואימות מסמכים"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4 </w:t>
            </w:r>
          </w:p>
        </w:tc>
        <w:tc>
          <w:tcPr>
            <w:tcW w:w="5669" w:type="dxa"/>
          </w:tcPr>
          <w:p w:rsidR="00460985" w:rsidRPr="00460985" w:rsidRDefault="00460985" w:rsidP="00460985">
            <w:pPr>
              <w:rPr>
                <w:rFonts w:cs="Frankruhel"/>
                <w:rtl/>
              </w:rPr>
            </w:pPr>
            <w:r>
              <w:rPr>
                <w:rtl/>
              </w:rPr>
              <w:t>פטור ממסירת מידע</w:t>
            </w:r>
          </w:p>
        </w:tc>
        <w:tc>
          <w:tcPr>
            <w:tcW w:w="567" w:type="dxa"/>
          </w:tcPr>
          <w:p w:rsidR="00460985" w:rsidRPr="00460985" w:rsidRDefault="00460985" w:rsidP="00460985">
            <w:pPr>
              <w:rPr>
                <w:rStyle w:val="Hyperlink"/>
                <w:rtl/>
              </w:rPr>
            </w:pPr>
            <w:hyperlink w:anchor="Seif4" w:tooltip="פטור ממסירת מידע"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5 </w:t>
            </w:r>
          </w:p>
        </w:tc>
        <w:tc>
          <w:tcPr>
            <w:tcW w:w="5669" w:type="dxa"/>
          </w:tcPr>
          <w:p w:rsidR="00460985" w:rsidRPr="00460985" w:rsidRDefault="00460985" w:rsidP="00460985">
            <w:pPr>
              <w:rPr>
                <w:rFonts w:cs="Frankruhel"/>
                <w:rtl/>
              </w:rPr>
            </w:pPr>
            <w:r>
              <w:rPr>
                <w:rtl/>
              </w:rPr>
              <w:t>מסמכים לגבי המבקש</w:t>
            </w:r>
          </w:p>
        </w:tc>
        <w:tc>
          <w:tcPr>
            <w:tcW w:w="567" w:type="dxa"/>
          </w:tcPr>
          <w:p w:rsidR="00460985" w:rsidRPr="00460985" w:rsidRDefault="00460985" w:rsidP="00460985">
            <w:pPr>
              <w:rPr>
                <w:rStyle w:val="Hyperlink"/>
                <w:rtl/>
              </w:rPr>
            </w:pPr>
            <w:hyperlink w:anchor="Seif5" w:tooltip="מסמכים לגבי המבקש"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6 </w:t>
            </w:r>
          </w:p>
        </w:tc>
        <w:tc>
          <w:tcPr>
            <w:tcW w:w="5669" w:type="dxa"/>
          </w:tcPr>
          <w:p w:rsidR="00460985" w:rsidRPr="00460985" w:rsidRDefault="00460985" w:rsidP="00460985">
            <w:pPr>
              <w:rPr>
                <w:rFonts w:cs="Frankruhel"/>
                <w:rtl/>
              </w:rPr>
            </w:pPr>
            <w:r>
              <w:rPr>
                <w:rtl/>
              </w:rPr>
              <w:t>צירוף אישור סוג ורישיונות</w:t>
            </w:r>
          </w:p>
        </w:tc>
        <w:tc>
          <w:tcPr>
            <w:tcW w:w="567" w:type="dxa"/>
          </w:tcPr>
          <w:p w:rsidR="00460985" w:rsidRPr="00460985" w:rsidRDefault="00460985" w:rsidP="00460985">
            <w:pPr>
              <w:rPr>
                <w:rStyle w:val="Hyperlink"/>
                <w:rtl/>
              </w:rPr>
            </w:pPr>
            <w:hyperlink w:anchor="Seif6" w:tooltip="צירוף אישור סוג ורישיונ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7 </w:t>
            </w:r>
          </w:p>
        </w:tc>
        <w:tc>
          <w:tcPr>
            <w:tcW w:w="5669" w:type="dxa"/>
          </w:tcPr>
          <w:p w:rsidR="00460985" w:rsidRPr="00460985" w:rsidRDefault="00460985" w:rsidP="00460985">
            <w:pPr>
              <w:rPr>
                <w:rFonts w:cs="Frankruhel"/>
                <w:rtl/>
              </w:rPr>
            </w:pPr>
            <w:r>
              <w:rPr>
                <w:rtl/>
              </w:rPr>
              <w:t>הוראות מיוחדות</w:t>
            </w:r>
          </w:p>
        </w:tc>
        <w:tc>
          <w:tcPr>
            <w:tcW w:w="567" w:type="dxa"/>
          </w:tcPr>
          <w:p w:rsidR="00460985" w:rsidRPr="00460985" w:rsidRDefault="00460985" w:rsidP="00460985">
            <w:pPr>
              <w:rPr>
                <w:rStyle w:val="Hyperlink"/>
                <w:rtl/>
              </w:rPr>
            </w:pPr>
            <w:hyperlink w:anchor="Seif7" w:tooltip="הוראות מיוחד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סימן ב': הטיפול בבקשה</w:t>
            </w:r>
          </w:p>
        </w:tc>
        <w:tc>
          <w:tcPr>
            <w:tcW w:w="567" w:type="dxa"/>
          </w:tcPr>
          <w:p w:rsidR="00460985" w:rsidRPr="00460985" w:rsidRDefault="00460985" w:rsidP="00460985">
            <w:pPr>
              <w:rPr>
                <w:rStyle w:val="Hyperlink"/>
                <w:rtl/>
              </w:rPr>
            </w:pPr>
            <w:hyperlink w:anchor="hed21" w:tooltip="סימן ב: הטיפול בבקש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8 </w:t>
            </w:r>
          </w:p>
        </w:tc>
        <w:tc>
          <w:tcPr>
            <w:tcW w:w="5669" w:type="dxa"/>
          </w:tcPr>
          <w:p w:rsidR="00460985" w:rsidRPr="00460985" w:rsidRDefault="00460985" w:rsidP="00460985">
            <w:pPr>
              <w:rPr>
                <w:rFonts w:cs="Frankruhel"/>
                <w:rtl/>
              </w:rPr>
            </w:pPr>
            <w:r>
              <w:rPr>
                <w:rtl/>
              </w:rPr>
              <w:t>הגשת הבקשה</w:t>
            </w:r>
          </w:p>
        </w:tc>
        <w:tc>
          <w:tcPr>
            <w:tcW w:w="567" w:type="dxa"/>
          </w:tcPr>
          <w:p w:rsidR="00460985" w:rsidRPr="00460985" w:rsidRDefault="00460985" w:rsidP="00460985">
            <w:pPr>
              <w:rPr>
                <w:rStyle w:val="Hyperlink"/>
                <w:rtl/>
              </w:rPr>
            </w:pPr>
            <w:hyperlink w:anchor="Seif8" w:tooltip="הגשת הבקש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9 </w:t>
            </w:r>
          </w:p>
        </w:tc>
        <w:tc>
          <w:tcPr>
            <w:tcW w:w="5669" w:type="dxa"/>
          </w:tcPr>
          <w:p w:rsidR="00460985" w:rsidRPr="00460985" w:rsidRDefault="00460985" w:rsidP="00460985">
            <w:pPr>
              <w:rPr>
                <w:rFonts w:cs="Frankruhel"/>
                <w:rtl/>
              </w:rPr>
            </w:pPr>
            <w:r>
              <w:rPr>
                <w:rtl/>
              </w:rPr>
              <w:t>בחינה ראשונית</w:t>
            </w:r>
          </w:p>
        </w:tc>
        <w:tc>
          <w:tcPr>
            <w:tcW w:w="567" w:type="dxa"/>
          </w:tcPr>
          <w:p w:rsidR="00460985" w:rsidRPr="00460985" w:rsidRDefault="00460985" w:rsidP="00460985">
            <w:pPr>
              <w:rPr>
                <w:rStyle w:val="Hyperlink"/>
                <w:rtl/>
              </w:rPr>
            </w:pPr>
            <w:hyperlink w:anchor="Seif9" w:tooltip="בחינה ראשוני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10 </w:t>
            </w:r>
          </w:p>
        </w:tc>
        <w:tc>
          <w:tcPr>
            <w:tcW w:w="5669" w:type="dxa"/>
          </w:tcPr>
          <w:p w:rsidR="00460985" w:rsidRPr="00460985" w:rsidRDefault="00460985" w:rsidP="00460985">
            <w:pPr>
              <w:rPr>
                <w:rFonts w:cs="Frankruhel"/>
                <w:rtl/>
              </w:rPr>
            </w:pPr>
            <w:r>
              <w:rPr>
                <w:rtl/>
              </w:rPr>
              <w:t>עריכת שינויים</w:t>
            </w:r>
          </w:p>
        </w:tc>
        <w:tc>
          <w:tcPr>
            <w:tcW w:w="567" w:type="dxa"/>
          </w:tcPr>
          <w:p w:rsidR="00460985" w:rsidRPr="00460985" w:rsidRDefault="00460985" w:rsidP="00460985">
            <w:pPr>
              <w:rPr>
                <w:rStyle w:val="Hyperlink"/>
                <w:rtl/>
              </w:rPr>
            </w:pPr>
            <w:hyperlink w:anchor="Seif10" w:tooltip="עריכת שינויים"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11 </w:t>
            </w:r>
          </w:p>
        </w:tc>
        <w:tc>
          <w:tcPr>
            <w:tcW w:w="5669" w:type="dxa"/>
          </w:tcPr>
          <w:p w:rsidR="00460985" w:rsidRPr="00460985" w:rsidRDefault="00460985" w:rsidP="00460985">
            <w:pPr>
              <w:rPr>
                <w:rFonts w:cs="Frankruhel"/>
                <w:rtl/>
              </w:rPr>
            </w:pPr>
            <w:r>
              <w:rPr>
                <w:rtl/>
              </w:rPr>
              <w:t>בקשה מתוקנת ובחינה חוזרת</w:t>
            </w:r>
          </w:p>
        </w:tc>
        <w:tc>
          <w:tcPr>
            <w:tcW w:w="567" w:type="dxa"/>
          </w:tcPr>
          <w:p w:rsidR="00460985" w:rsidRPr="00460985" w:rsidRDefault="00460985" w:rsidP="00460985">
            <w:pPr>
              <w:rPr>
                <w:rStyle w:val="Hyperlink"/>
                <w:rtl/>
              </w:rPr>
            </w:pPr>
            <w:hyperlink w:anchor="Seif11" w:tooltip="בקשה מתוקנת ובחינה חוזר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12 </w:t>
            </w:r>
          </w:p>
        </w:tc>
        <w:tc>
          <w:tcPr>
            <w:tcW w:w="5669" w:type="dxa"/>
          </w:tcPr>
          <w:p w:rsidR="00460985" w:rsidRPr="00460985" w:rsidRDefault="00460985" w:rsidP="00460985">
            <w:pPr>
              <w:rPr>
                <w:rFonts w:cs="Frankruhel"/>
                <w:rtl/>
              </w:rPr>
            </w:pPr>
            <w:r>
              <w:rPr>
                <w:rtl/>
              </w:rPr>
              <w:t>בחינה חוזרת שניה</w:t>
            </w:r>
          </w:p>
        </w:tc>
        <w:tc>
          <w:tcPr>
            <w:tcW w:w="567" w:type="dxa"/>
          </w:tcPr>
          <w:p w:rsidR="00460985" w:rsidRPr="00460985" w:rsidRDefault="00460985" w:rsidP="00460985">
            <w:pPr>
              <w:rPr>
                <w:rStyle w:val="Hyperlink"/>
                <w:rtl/>
              </w:rPr>
            </w:pPr>
            <w:hyperlink w:anchor="Seif12" w:tooltip="בחינה חוזרת שני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13 </w:t>
            </w:r>
          </w:p>
        </w:tc>
        <w:tc>
          <w:tcPr>
            <w:tcW w:w="5669" w:type="dxa"/>
          </w:tcPr>
          <w:p w:rsidR="00460985" w:rsidRPr="00460985" w:rsidRDefault="00460985" w:rsidP="00460985">
            <w:pPr>
              <w:rPr>
                <w:rFonts w:cs="Frankruhel"/>
                <w:rtl/>
              </w:rPr>
            </w:pPr>
            <w:r>
              <w:rPr>
                <w:rtl/>
              </w:rPr>
              <w:t>חוסר מעש</w:t>
            </w:r>
          </w:p>
        </w:tc>
        <w:tc>
          <w:tcPr>
            <w:tcW w:w="567" w:type="dxa"/>
          </w:tcPr>
          <w:p w:rsidR="00460985" w:rsidRPr="00460985" w:rsidRDefault="00460985" w:rsidP="00460985">
            <w:pPr>
              <w:rPr>
                <w:rStyle w:val="Hyperlink"/>
                <w:rtl/>
              </w:rPr>
            </w:pPr>
            <w:hyperlink w:anchor="Seif13" w:tooltip="חוסר מעש"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14 </w:t>
            </w:r>
          </w:p>
        </w:tc>
        <w:tc>
          <w:tcPr>
            <w:tcW w:w="5669" w:type="dxa"/>
          </w:tcPr>
          <w:p w:rsidR="00460985" w:rsidRPr="00460985" w:rsidRDefault="00460985" w:rsidP="00460985">
            <w:pPr>
              <w:rPr>
                <w:rFonts w:cs="Frankruhel"/>
                <w:rtl/>
              </w:rPr>
            </w:pPr>
            <w:r>
              <w:rPr>
                <w:rtl/>
              </w:rPr>
              <w:t>ערר</w:t>
            </w:r>
          </w:p>
        </w:tc>
        <w:tc>
          <w:tcPr>
            <w:tcW w:w="567" w:type="dxa"/>
          </w:tcPr>
          <w:p w:rsidR="00460985" w:rsidRPr="00460985" w:rsidRDefault="00460985" w:rsidP="00460985">
            <w:pPr>
              <w:rPr>
                <w:rStyle w:val="Hyperlink"/>
                <w:rtl/>
              </w:rPr>
            </w:pPr>
            <w:hyperlink w:anchor="Seif14" w:tooltip="ערר"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15 </w:t>
            </w:r>
          </w:p>
        </w:tc>
        <w:tc>
          <w:tcPr>
            <w:tcW w:w="5669" w:type="dxa"/>
          </w:tcPr>
          <w:p w:rsidR="00460985" w:rsidRPr="00460985" w:rsidRDefault="00460985" w:rsidP="00460985">
            <w:pPr>
              <w:rPr>
                <w:rFonts w:cs="Frankruhel"/>
                <w:rtl/>
              </w:rPr>
            </w:pPr>
            <w:r>
              <w:rPr>
                <w:rtl/>
              </w:rPr>
              <w:t>פסילה</w:t>
            </w:r>
          </w:p>
        </w:tc>
        <w:tc>
          <w:tcPr>
            <w:tcW w:w="567" w:type="dxa"/>
          </w:tcPr>
          <w:p w:rsidR="00460985" w:rsidRPr="00460985" w:rsidRDefault="00460985" w:rsidP="00460985">
            <w:pPr>
              <w:rPr>
                <w:rStyle w:val="Hyperlink"/>
                <w:rtl/>
              </w:rPr>
            </w:pPr>
            <w:hyperlink w:anchor="Seif15" w:tooltip="פסיל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16 </w:t>
            </w:r>
          </w:p>
        </w:tc>
        <w:tc>
          <w:tcPr>
            <w:tcW w:w="5669" w:type="dxa"/>
          </w:tcPr>
          <w:p w:rsidR="00460985" w:rsidRPr="00460985" w:rsidRDefault="00460985" w:rsidP="00460985">
            <w:pPr>
              <w:rPr>
                <w:rFonts w:cs="Frankruhel"/>
                <w:rtl/>
              </w:rPr>
            </w:pPr>
            <w:r>
              <w:rPr>
                <w:rtl/>
              </w:rPr>
              <w:t>ועדת רישוי משרדית</w:t>
            </w:r>
          </w:p>
        </w:tc>
        <w:tc>
          <w:tcPr>
            <w:tcW w:w="567" w:type="dxa"/>
          </w:tcPr>
          <w:p w:rsidR="00460985" w:rsidRPr="00460985" w:rsidRDefault="00460985" w:rsidP="00460985">
            <w:pPr>
              <w:rPr>
                <w:rStyle w:val="Hyperlink"/>
                <w:rtl/>
              </w:rPr>
            </w:pPr>
            <w:hyperlink w:anchor="Seif16" w:tooltip="ועדת רישוי משרדי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17 </w:t>
            </w:r>
          </w:p>
        </w:tc>
        <w:tc>
          <w:tcPr>
            <w:tcW w:w="5669" w:type="dxa"/>
          </w:tcPr>
          <w:p w:rsidR="00460985" w:rsidRPr="00460985" w:rsidRDefault="00460985" w:rsidP="00460985">
            <w:pPr>
              <w:rPr>
                <w:rFonts w:cs="Frankruhel"/>
                <w:rtl/>
              </w:rPr>
            </w:pPr>
            <w:r>
              <w:rPr>
                <w:rtl/>
              </w:rPr>
              <w:t>בקשה תקינה</w:t>
            </w:r>
          </w:p>
        </w:tc>
        <w:tc>
          <w:tcPr>
            <w:tcW w:w="567" w:type="dxa"/>
          </w:tcPr>
          <w:p w:rsidR="00460985" w:rsidRPr="00460985" w:rsidRDefault="00460985" w:rsidP="00460985">
            <w:pPr>
              <w:rPr>
                <w:rStyle w:val="Hyperlink"/>
                <w:rtl/>
              </w:rPr>
            </w:pPr>
            <w:hyperlink w:anchor="Seif17" w:tooltip="בקשה תקינ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פרק ג': שונות</w:t>
            </w:r>
          </w:p>
        </w:tc>
        <w:tc>
          <w:tcPr>
            <w:tcW w:w="567" w:type="dxa"/>
          </w:tcPr>
          <w:p w:rsidR="00460985" w:rsidRPr="00460985" w:rsidRDefault="00460985" w:rsidP="00460985">
            <w:pPr>
              <w:rPr>
                <w:rStyle w:val="Hyperlink"/>
                <w:rtl/>
              </w:rPr>
            </w:pPr>
            <w:hyperlink w:anchor="med2" w:tooltip="פרק ג: שונ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18 </w:t>
            </w:r>
          </w:p>
        </w:tc>
        <w:tc>
          <w:tcPr>
            <w:tcW w:w="5669" w:type="dxa"/>
          </w:tcPr>
          <w:p w:rsidR="00460985" w:rsidRPr="00460985" w:rsidRDefault="00460985" w:rsidP="00460985">
            <w:pPr>
              <w:rPr>
                <w:rFonts w:cs="Frankruhel"/>
                <w:rtl/>
              </w:rPr>
            </w:pPr>
            <w:r>
              <w:rPr>
                <w:rtl/>
              </w:rPr>
              <w:t>שמירת סודיות</w:t>
            </w:r>
          </w:p>
        </w:tc>
        <w:tc>
          <w:tcPr>
            <w:tcW w:w="567" w:type="dxa"/>
          </w:tcPr>
          <w:p w:rsidR="00460985" w:rsidRPr="00460985" w:rsidRDefault="00460985" w:rsidP="00460985">
            <w:pPr>
              <w:rPr>
                <w:rStyle w:val="Hyperlink"/>
                <w:rtl/>
              </w:rPr>
            </w:pPr>
            <w:hyperlink w:anchor="Seif18" w:tooltip="שמירת סודיו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19 </w:t>
            </w:r>
          </w:p>
        </w:tc>
        <w:tc>
          <w:tcPr>
            <w:tcW w:w="5669" w:type="dxa"/>
          </w:tcPr>
          <w:p w:rsidR="00460985" w:rsidRPr="00460985" w:rsidRDefault="00460985" w:rsidP="00460985">
            <w:pPr>
              <w:rPr>
                <w:rFonts w:cs="Frankruhel"/>
                <w:rtl/>
              </w:rPr>
            </w:pPr>
            <w:r>
              <w:rPr>
                <w:rtl/>
              </w:rPr>
              <w:t>ביטול</w:t>
            </w:r>
          </w:p>
        </w:tc>
        <w:tc>
          <w:tcPr>
            <w:tcW w:w="567" w:type="dxa"/>
          </w:tcPr>
          <w:p w:rsidR="00460985" w:rsidRPr="00460985" w:rsidRDefault="00460985" w:rsidP="00460985">
            <w:pPr>
              <w:rPr>
                <w:rStyle w:val="Hyperlink"/>
                <w:rtl/>
              </w:rPr>
            </w:pPr>
            <w:hyperlink w:anchor="Seif19" w:tooltip="ביטול"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20 </w:t>
            </w:r>
          </w:p>
        </w:tc>
        <w:tc>
          <w:tcPr>
            <w:tcW w:w="5669" w:type="dxa"/>
          </w:tcPr>
          <w:p w:rsidR="00460985" w:rsidRPr="00460985" w:rsidRDefault="00460985" w:rsidP="00460985">
            <w:pPr>
              <w:rPr>
                <w:rFonts w:cs="Frankruhel"/>
                <w:rtl/>
              </w:rPr>
            </w:pPr>
            <w:r>
              <w:rPr>
                <w:rtl/>
              </w:rPr>
              <w:t>תחילה</w:t>
            </w:r>
          </w:p>
        </w:tc>
        <w:tc>
          <w:tcPr>
            <w:tcW w:w="567" w:type="dxa"/>
          </w:tcPr>
          <w:p w:rsidR="00460985" w:rsidRPr="00460985" w:rsidRDefault="00460985" w:rsidP="00460985">
            <w:pPr>
              <w:rPr>
                <w:rStyle w:val="Hyperlink"/>
                <w:rtl/>
              </w:rPr>
            </w:pPr>
            <w:hyperlink w:anchor="Seif20" w:tooltip="תחיל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r>
              <w:rPr>
                <w:rtl/>
              </w:rPr>
              <w:t xml:space="preserve">סעיף 21 </w:t>
            </w:r>
          </w:p>
        </w:tc>
        <w:tc>
          <w:tcPr>
            <w:tcW w:w="5669" w:type="dxa"/>
          </w:tcPr>
          <w:p w:rsidR="00460985" w:rsidRPr="00460985" w:rsidRDefault="00460985" w:rsidP="00460985">
            <w:pPr>
              <w:rPr>
                <w:rFonts w:cs="Frankruhel"/>
                <w:rtl/>
              </w:rPr>
            </w:pPr>
            <w:r>
              <w:rPr>
                <w:rtl/>
              </w:rPr>
              <w:t>תחולה</w:t>
            </w:r>
          </w:p>
        </w:tc>
        <w:tc>
          <w:tcPr>
            <w:tcW w:w="567" w:type="dxa"/>
          </w:tcPr>
          <w:p w:rsidR="00460985" w:rsidRPr="00460985" w:rsidRDefault="00460985" w:rsidP="00460985">
            <w:pPr>
              <w:rPr>
                <w:rStyle w:val="Hyperlink"/>
                <w:rtl/>
              </w:rPr>
            </w:pPr>
            <w:hyperlink w:anchor="Seif21" w:tooltip="תחולה"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460985" w:rsidRPr="00460985" w:rsidTr="00460985">
        <w:tblPrEx>
          <w:tblCellMar>
            <w:top w:w="0" w:type="dxa"/>
            <w:bottom w:w="0" w:type="dxa"/>
          </w:tblCellMar>
        </w:tblPrEx>
        <w:tc>
          <w:tcPr>
            <w:tcW w:w="1247" w:type="dxa"/>
          </w:tcPr>
          <w:p w:rsidR="00460985" w:rsidRPr="00460985" w:rsidRDefault="00460985" w:rsidP="00460985">
            <w:pPr>
              <w:rPr>
                <w:rFonts w:cs="Frankruhel"/>
                <w:rtl/>
              </w:rPr>
            </w:pPr>
          </w:p>
        </w:tc>
        <w:tc>
          <w:tcPr>
            <w:tcW w:w="5669" w:type="dxa"/>
          </w:tcPr>
          <w:p w:rsidR="00460985" w:rsidRPr="00460985" w:rsidRDefault="00460985" w:rsidP="00460985">
            <w:pPr>
              <w:rPr>
                <w:rFonts w:cs="Frankruhel"/>
                <w:rtl/>
              </w:rPr>
            </w:pPr>
            <w:r>
              <w:rPr>
                <w:rtl/>
              </w:rPr>
              <w:t>תוספת</w:t>
            </w:r>
          </w:p>
        </w:tc>
        <w:tc>
          <w:tcPr>
            <w:tcW w:w="567" w:type="dxa"/>
          </w:tcPr>
          <w:p w:rsidR="00460985" w:rsidRPr="00460985" w:rsidRDefault="00460985" w:rsidP="00460985">
            <w:pPr>
              <w:rPr>
                <w:rStyle w:val="Hyperlink"/>
                <w:rtl/>
              </w:rPr>
            </w:pPr>
            <w:hyperlink w:anchor="med3" w:tooltip="תוספת" w:history="1">
              <w:r w:rsidRPr="00460985">
                <w:rPr>
                  <w:rStyle w:val="Hyperlink"/>
                </w:rPr>
                <w:t>Go</w:t>
              </w:r>
            </w:hyperlink>
          </w:p>
        </w:tc>
        <w:tc>
          <w:tcPr>
            <w:tcW w:w="850" w:type="dxa"/>
          </w:tcPr>
          <w:p w:rsidR="00460985" w:rsidRPr="00460985" w:rsidRDefault="00460985" w:rsidP="0046098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bl>
    <w:p w:rsidR="00F71296" w:rsidRDefault="00F71296" w:rsidP="00F71296">
      <w:pPr>
        <w:pStyle w:val="big-header"/>
        <w:ind w:left="0" w:right="1134"/>
        <w:rPr>
          <w:rFonts w:cs="FrankRuehl"/>
          <w:sz w:val="32"/>
          <w:rtl/>
        </w:rPr>
      </w:pPr>
    </w:p>
    <w:p w:rsidR="0069351D" w:rsidRDefault="00F71296" w:rsidP="00FA1199">
      <w:pPr>
        <w:pStyle w:val="big-header"/>
        <w:ind w:left="0" w:right="1134"/>
        <w:rPr>
          <w:rFonts w:cs="FrankRuehl" w:hint="cs"/>
          <w:sz w:val="32"/>
          <w:rtl/>
        </w:rPr>
      </w:pPr>
      <w:r>
        <w:rPr>
          <w:rFonts w:cs="FrankRuehl"/>
          <w:sz w:val="32"/>
          <w:rtl/>
        </w:rPr>
        <w:br w:type="page"/>
      </w:r>
      <w:r w:rsidR="0069351D">
        <w:rPr>
          <w:rFonts w:cs="FrankRuehl" w:hint="cs"/>
          <w:sz w:val="32"/>
          <w:rtl/>
        </w:rPr>
        <w:lastRenderedPageBreak/>
        <w:t>תקנות התקשורת (בזק ושידורים) (פרטי בקשה לרישיון מיוחד), תשס"ד-2004</w:t>
      </w:r>
      <w:r w:rsidR="0069351D">
        <w:rPr>
          <w:rStyle w:val="default"/>
          <w:sz w:val="22"/>
          <w:szCs w:val="22"/>
          <w:rtl/>
        </w:rPr>
        <w:footnoteReference w:customMarkFollows="1" w:id="1"/>
        <w:t>*</w:t>
      </w:r>
    </w:p>
    <w:p w:rsidR="0069351D" w:rsidRDefault="0069351D">
      <w:pPr>
        <w:pStyle w:val="P00"/>
        <w:spacing w:before="72"/>
        <w:ind w:left="0" w:right="1134"/>
        <w:rPr>
          <w:rStyle w:val="default"/>
          <w:rFonts w:cs="FrankRuehl" w:hint="cs"/>
          <w:rtl/>
        </w:rPr>
      </w:pPr>
      <w:r>
        <w:rPr>
          <w:rStyle w:val="default"/>
          <w:rFonts w:cs="FrankRuehl" w:hint="cs"/>
          <w:rtl/>
        </w:rPr>
        <w:tab/>
        <w:t xml:space="preserve">בתוקף סמכותי לפי סעיפים 4(ג) ו-59 לחוק התקשורת (בזק ושידורים), התשמ"ב-1982 (להלן </w:t>
      </w:r>
      <w:r>
        <w:rPr>
          <w:rStyle w:val="default"/>
          <w:rFonts w:cs="FrankRuehl"/>
          <w:rtl/>
        </w:rPr>
        <w:t>–</w:t>
      </w:r>
      <w:r>
        <w:rPr>
          <w:rStyle w:val="default"/>
          <w:rFonts w:cs="FrankRuehl" w:hint="cs"/>
          <w:rtl/>
        </w:rPr>
        <w:t xml:space="preserve"> החוק), אני מתקין תקנות אלה:</w:t>
      </w:r>
    </w:p>
    <w:p w:rsidR="0069351D" w:rsidRPr="002F70BD" w:rsidRDefault="0069351D" w:rsidP="002F70BD">
      <w:pPr>
        <w:pStyle w:val="medium2-header"/>
        <w:keepLines w:val="0"/>
        <w:spacing w:before="72"/>
        <w:ind w:left="0" w:right="1134"/>
        <w:rPr>
          <w:rFonts w:cs="FrankRuehl" w:hint="cs"/>
          <w:noProof/>
          <w:rtl/>
        </w:rPr>
      </w:pPr>
      <w:bookmarkStart w:id="0" w:name="med0"/>
      <w:bookmarkEnd w:id="0"/>
      <w:r w:rsidRPr="002F70BD">
        <w:rPr>
          <w:rFonts w:cs="FrankRuehl" w:hint="cs"/>
          <w:noProof/>
          <w:rtl/>
        </w:rPr>
        <w:t>פרק א': פרשנות</w:t>
      </w:r>
    </w:p>
    <w:p w:rsidR="0069351D" w:rsidRDefault="0069351D">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3.5pt;margin-top:8.05pt;width:75.05pt;height:10pt;z-index:251646976" filled="f" stroked="f" strokecolor="lime" strokeweight=".25pt">
            <v:textbox style="mso-next-textbox:#_x0000_s1026" inset="1mm,0,1mm,0">
              <w:txbxContent>
                <w:p w:rsidR="0069351D" w:rsidRDefault="0069351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69351D" w:rsidRDefault="0069351D">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לקבלת רישיון, לחידושו או לשינויו, לרבות המסמכים הנלווים לבקשה כמשמעותם בתקנה 2(ג);</w:t>
      </w:r>
    </w:p>
    <w:p w:rsidR="0069351D" w:rsidRDefault="0069351D">
      <w:pPr>
        <w:pStyle w:val="P00"/>
        <w:spacing w:before="72"/>
        <w:ind w:left="0" w:right="1134"/>
        <w:rPr>
          <w:rStyle w:val="default"/>
          <w:rFonts w:cs="FrankRuehl" w:hint="cs"/>
          <w:rtl/>
        </w:rPr>
      </w:pPr>
      <w:r>
        <w:rPr>
          <w:rStyle w:val="default"/>
          <w:rFonts w:cs="FrankRuehl" w:hint="cs"/>
          <w:rtl/>
        </w:rPr>
        <w:tab/>
        <w:t xml:space="preserve">"הטופס" </w:t>
      </w:r>
      <w:r>
        <w:rPr>
          <w:rStyle w:val="default"/>
          <w:rFonts w:cs="FrankRuehl"/>
          <w:rtl/>
        </w:rPr>
        <w:t>–</w:t>
      </w:r>
      <w:r>
        <w:rPr>
          <w:rStyle w:val="default"/>
          <w:rFonts w:cs="FrankRuehl" w:hint="cs"/>
          <w:rtl/>
        </w:rPr>
        <w:t xml:space="preserve"> טופס הבקשה לרישיון מיוחד שבתוספת;</w:t>
      </w:r>
    </w:p>
    <w:p w:rsidR="0069351D" w:rsidRDefault="0069351D">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סמנכ"ל בכיר הנדסה ורישוי במשרד או מי שהוא הסמיכו לענין תקנות אלה, דרך כלל או לענין מסוים;</w:t>
      </w:r>
    </w:p>
    <w:p w:rsidR="0069351D" w:rsidRDefault="0069351D">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המשרד או מי שהוא הסמיכו לענין תקנות אלה, דרך כלל או לענין מסוים;</w:t>
      </w:r>
    </w:p>
    <w:p w:rsidR="0069351D" w:rsidRDefault="0069351D">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שמגיש למנהל בקשה לפי תקנות אלה;</w:t>
      </w:r>
    </w:p>
    <w:p w:rsidR="0069351D" w:rsidRDefault="0069351D">
      <w:pPr>
        <w:pStyle w:val="P00"/>
        <w:spacing w:before="72"/>
        <w:ind w:left="0" w:right="1134"/>
        <w:rPr>
          <w:rStyle w:val="default"/>
          <w:rFonts w:cs="FrankRuehl" w:hint="cs"/>
          <w:rtl/>
        </w:rPr>
      </w:pPr>
      <w:r>
        <w:rPr>
          <w:rStyle w:val="default"/>
          <w:rFonts w:cs="FrankRuehl" w:hint="cs"/>
          <w:rtl/>
        </w:rPr>
        <w:tab/>
        <w:t xml:space="preserve">"מערכת" </w:t>
      </w:r>
      <w:r>
        <w:rPr>
          <w:rStyle w:val="default"/>
          <w:rFonts w:cs="FrankRuehl"/>
          <w:rtl/>
        </w:rPr>
        <w:t>–</w:t>
      </w:r>
      <w:r>
        <w:rPr>
          <w:rStyle w:val="default"/>
          <w:rFonts w:cs="FrankRuehl" w:hint="cs"/>
          <w:rtl/>
        </w:rPr>
        <w:t xml:space="preserve"> מכלול מיתקני הבזק שבאמצעותם מעוניין מבקש לבצע את פעולות הבזק או לספק את שירותי הבזק, על פי הבקשה;</w:t>
      </w:r>
    </w:p>
    <w:p w:rsidR="0069351D" w:rsidRDefault="0069351D">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משרד התקשורת;</w:t>
      </w:r>
    </w:p>
    <w:p w:rsidR="0069351D" w:rsidRDefault="0069351D">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הטלגרף האלחוטי [נוסח חדש], התשל"ב-1972;</w:t>
      </w:r>
    </w:p>
    <w:p w:rsidR="0069351D" w:rsidRDefault="0069351D">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מיוחד, רישיון משולב או רישיון לניסוי;</w:t>
      </w:r>
    </w:p>
    <w:p w:rsidR="0069351D" w:rsidRDefault="0069351D">
      <w:pPr>
        <w:pStyle w:val="P00"/>
        <w:spacing w:before="72"/>
        <w:ind w:left="0" w:right="1134"/>
        <w:rPr>
          <w:rStyle w:val="default"/>
          <w:rFonts w:cs="FrankRuehl" w:hint="cs"/>
          <w:rtl/>
        </w:rPr>
      </w:pPr>
      <w:r>
        <w:rPr>
          <w:rStyle w:val="default"/>
          <w:rFonts w:cs="FrankRuehl" w:hint="cs"/>
          <w:rtl/>
        </w:rPr>
        <w:tab/>
        <w:t xml:space="preserve">"רישיון לניסוי" </w:t>
      </w:r>
      <w:r>
        <w:rPr>
          <w:rStyle w:val="default"/>
          <w:rFonts w:cs="FrankRuehl"/>
          <w:rtl/>
        </w:rPr>
        <w:t>–</w:t>
      </w:r>
      <w:r>
        <w:rPr>
          <w:rStyle w:val="default"/>
          <w:rFonts w:cs="FrankRuehl" w:hint="cs"/>
          <w:rtl/>
        </w:rPr>
        <w:t xml:space="preserve"> רישיון מיוחד או רישיון משולב לביצוע ניסוי לצורך בחינת ישימות מערכת שטרם הושלם פיתוחה או לצורך בחינת התאמתה של מערכת, לרבות מערכות תומכות שלה, למתן השירות נושא הניסוי, הניתן לתקופה מוגבלת ולמספר משתתפים מוגבל, בלא תמורה ממשתתף בניסוי;</w:t>
      </w:r>
    </w:p>
    <w:p w:rsidR="0069351D" w:rsidRDefault="0069351D">
      <w:pPr>
        <w:pStyle w:val="P00"/>
        <w:spacing w:before="72"/>
        <w:ind w:left="0" w:right="1134"/>
        <w:rPr>
          <w:rStyle w:val="default"/>
          <w:rFonts w:cs="FrankRuehl" w:hint="cs"/>
          <w:rtl/>
        </w:rPr>
      </w:pPr>
      <w:r>
        <w:rPr>
          <w:rStyle w:val="default"/>
          <w:rFonts w:cs="FrankRuehl" w:hint="cs"/>
          <w:rtl/>
        </w:rPr>
        <w:tab/>
        <w:t xml:space="preserve">"רישיון מיוחד" </w:t>
      </w:r>
      <w:r>
        <w:rPr>
          <w:rStyle w:val="default"/>
          <w:rFonts w:cs="FrankRuehl"/>
          <w:rtl/>
        </w:rPr>
        <w:t>–</w:t>
      </w:r>
      <w:r>
        <w:rPr>
          <w:rStyle w:val="default"/>
          <w:rFonts w:cs="FrankRuehl" w:hint="cs"/>
          <w:rtl/>
        </w:rPr>
        <w:t xml:space="preserve"> רישיון שניתן לפי החוק לביצוע פעולת בזק ולמתן שירותי בזק פנים-ארציים או בין-לאומיים, המוגבל לסוג מסוים של פעולות בזק או של שירותי בזק;</w:t>
      </w:r>
    </w:p>
    <w:p w:rsidR="0069351D" w:rsidRDefault="0069351D">
      <w:pPr>
        <w:pStyle w:val="P00"/>
        <w:spacing w:before="72"/>
        <w:ind w:left="0" w:right="1134"/>
        <w:rPr>
          <w:rStyle w:val="default"/>
          <w:rFonts w:cs="FrankRuehl" w:hint="cs"/>
          <w:rtl/>
        </w:rPr>
      </w:pPr>
      <w:r>
        <w:rPr>
          <w:rStyle w:val="default"/>
          <w:rFonts w:cs="FrankRuehl" w:hint="cs"/>
          <w:rtl/>
        </w:rPr>
        <w:tab/>
        <w:t xml:space="preserve">"רישיון משולב" </w:t>
      </w:r>
      <w:r>
        <w:rPr>
          <w:rStyle w:val="default"/>
          <w:rFonts w:cs="FrankRuehl"/>
          <w:rtl/>
        </w:rPr>
        <w:t>–</w:t>
      </w:r>
      <w:r>
        <w:rPr>
          <w:rStyle w:val="default"/>
          <w:rFonts w:cs="FrankRuehl" w:hint="cs"/>
          <w:rtl/>
        </w:rPr>
        <w:t xml:space="preserve"> רישיון מיוחד המשלב בתוכו רישיון לפי סעיף 5 לפקודה;</w:t>
      </w:r>
    </w:p>
    <w:p w:rsidR="0069351D" w:rsidRDefault="0069351D">
      <w:pPr>
        <w:pStyle w:val="P00"/>
        <w:spacing w:before="72"/>
        <w:ind w:left="0" w:right="1134"/>
        <w:rPr>
          <w:rStyle w:val="default"/>
          <w:rFonts w:cs="FrankRuehl" w:hint="cs"/>
          <w:rtl/>
        </w:rPr>
      </w:pPr>
      <w:r>
        <w:rPr>
          <w:rStyle w:val="default"/>
          <w:rFonts w:cs="FrankRuehl" w:hint="cs"/>
          <w:rtl/>
        </w:rPr>
        <w:tab/>
        <w:t xml:space="preserve">"תקנות התפעול" </w:t>
      </w:r>
      <w:r>
        <w:rPr>
          <w:rStyle w:val="default"/>
          <w:rFonts w:cs="FrankRuehl"/>
          <w:rtl/>
        </w:rPr>
        <w:t>–</w:t>
      </w:r>
      <w:r>
        <w:rPr>
          <w:rStyle w:val="default"/>
          <w:rFonts w:cs="FrankRuehl" w:hint="cs"/>
          <w:rtl/>
        </w:rPr>
        <w:t xml:space="preserve"> תקנות הבזק (התקנה, תפעול ותחזוקה), התשמ"ה-1985.</w:t>
      </w:r>
    </w:p>
    <w:p w:rsidR="0069351D" w:rsidRPr="002F70BD" w:rsidRDefault="0069351D" w:rsidP="002F70BD">
      <w:pPr>
        <w:pStyle w:val="medium2-header"/>
        <w:keepLines w:val="0"/>
        <w:spacing w:before="72"/>
        <w:ind w:left="0" w:right="1134"/>
        <w:rPr>
          <w:rFonts w:cs="FrankRuehl" w:hint="cs"/>
          <w:noProof/>
          <w:rtl/>
        </w:rPr>
      </w:pPr>
      <w:bookmarkStart w:id="2" w:name="med1"/>
      <w:bookmarkEnd w:id="2"/>
      <w:r w:rsidRPr="002F70BD">
        <w:rPr>
          <w:rFonts w:cs="FrankRuehl" w:hint="cs"/>
          <w:noProof/>
          <w:rtl/>
        </w:rPr>
        <w:t>פרק ב': הגשת בקשה והטיפול בה</w:t>
      </w:r>
    </w:p>
    <w:p w:rsidR="0069351D" w:rsidRPr="002F70BD" w:rsidRDefault="0069351D" w:rsidP="002F70BD">
      <w:pPr>
        <w:pStyle w:val="header-2"/>
        <w:ind w:left="0" w:right="1134"/>
        <w:outlineLvl w:val="0"/>
        <w:rPr>
          <w:rFonts w:cs="Miriam" w:hint="cs"/>
          <w:rtl/>
        </w:rPr>
      </w:pPr>
      <w:bookmarkStart w:id="3" w:name="hed20"/>
      <w:bookmarkEnd w:id="3"/>
      <w:r w:rsidRPr="002F70BD">
        <w:rPr>
          <w:rFonts w:cs="Miriam" w:hint="cs"/>
          <w:rtl/>
        </w:rPr>
        <w:t>סימן א': מתכונת הבקשה</w:t>
      </w:r>
    </w:p>
    <w:p w:rsidR="0069351D" w:rsidRDefault="0069351D">
      <w:pPr>
        <w:pStyle w:val="P00"/>
        <w:spacing w:before="72"/>
        <w:ind w:left="0" w:right="1134"/>
        <w:rPr>
          <w:rStyle w:val="default"/>
          <w:rFonts w:cs="FrankRuehl" w:hint="cs"/>
          <w:rtl/>
        </w:rPr>
      </w:pPr>
      <w:bookmarkStart w:id="4" w:name="Seif2"/>
      <w:bookmarkEnd w:id="4"/>
      <w:r>
        <w:rPr>
          <w:rFonts w:cs="Miriam"/>
          <w:lang w:val="he-IL"/>
        </w:rPr>
        <w:pict>
          <v:rect id="_x0000_s1132" style="position:absolute;left:0;text-align:left;margin-left:463.5pt;margin-top:8.05pt;width:75.05pt;height:10pt;z-index:251648000" filled="f" stroked="f" strokecolor="lime" strokeweight=".25pt">
            <v:textbox style="mso-next-textbox:#_x0000_s1132" inset="1mm,0,1mm,0">
              <w:txbxContent>
                <w:p w:rsidR="0069351D" w:rsidRDefault="0069351D">
                  <w:pPr>
                    <w:spacing w:line="160" w:lineRule="exact"/>
                    <w:rPr>
                      <w:rFonts w:cs="Miriam" w:hint="cs"/>
                      <w:noProof/>
                      <w:sz w:val="18"/>
                      <w:szCs w:val="18"/>
                      <w:rtl/>
                    </w:rPr>
                  </w:pPr>
                  <w:r>
                    <w:rPr>
                      <w:rFonts w:cs="Miriam" w:hint="cs"/>
                      <w:sz w:val="18"/>
                      <w:szCs w:val="18"/>
                      <w:rtl/>
                    </w:rPr>
                    <w:t>מסמכי הבקשה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בקשה תוגש למנהל, במתכונת לפי הטופס.</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יפרט בבקשתו, באופן מלא ומדויק, את המידע הנדרש בטופס, לרבות סוג הבקשה, מידע לגבי פעולת הבזק ושירות הבזק המבוקשים, מידע על המבקש, תיאור טכני של המערכת ופרטים כלכליים ומקצועיים.</w:t>
      </w:r>
    </w:p>
    <w:p w:rsidR="0069351D" w:rsidRDefault="006935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בקשה תכלול את כל המסמכים המפורטים בטופס ומסמכים נוספים הנדרשים להבהרת בקשתו (להלן </w:t>
      </w:r>
      <w:r>
        <w:rPr>
          <w:rStyle w:val="default"/>
          <w:rFonts w:cs="FrankRuehl"/>
          <w:rtl/>
        </w:rPr>
        <w:t>–</w:t>
      </w:r>
      <w:r>
        <w:rPr>
          <w:rStyle w:val="default"/>
          <w:rFonts w:cs="FrankRuehl" w:hint="cs"/>
          <w:rtl/>
        </w:rPr>
        <w:t xml:space="preserve"> המסמכים הנלווים).</w:t>
      </w:r>
    </w:p>
    <w:p w:rsidR="0069351D" w:rsidRDefault="0069351D">
      <w:pPr>
        <w:pStyle w:val="P00"/>
        <w:spacing w:before="72"/>
        <w:ind w:left="0" w:right="1134"/>
        <w:rPr>
          <w:rStyle w:val="default"/>
          <w:rFonts w:cs="FrankRuehl" w:hint="cs"/>
          <w:rtl/>
        </w:rPr>
      </w:pPr>
      <w:bookmarkStart w:id="5" w:name="Seif3"/>
      <w:bookmarkEnd w:id="5"/>
      <w:r>
        <w:rPr>
          <w:rFonts w:cs="Miriam"/>
          <w:lang w:val="he-IL"/>
        </w:rPr>
        <w:pict>
          <v:rect id="_x0000_s1133" style="position:absolute;left:0;text-align:left;margin-left:463.5pt;margin-top:8.05pt;width:75.05pt;height:28.75pt;z-index:251649024" filled="f" stroked="f" strokecolor="lime" strokeweight=".25pt">
            <v:textbox style="mso-next-textbox:#_x0000_s1133" inset="1mm,0,1mm,0">
              <w:txbxContent>
                <w:p w:rsidR="0069351D" w:rsidRDefault="0069351D">
                  <w:pPr>
                    <w:spacing w:line="160" w:lineRule="exact"/>
                    <w:rPr>
                      <w:rFonts w:cs="Miriam" w:hint="cs"/>
                      <w:noProof/>
                      <w:sz w:val="18"/>
                      <w:szCs w:val="18"/>
                      <w:rtl/>
                    </w:rPr>
                  </w:pPr>
                  <w:r>
                    <w:rPr>
                      <w:rFonts w:cs="Miriam" w:hint="cs"/>
                      <w:sz w:val="18"/>
                      <w:szCs w:val="18"/>
                      <w:rtl/>
                    </w:rPr>
                    <w:t>חתימת הבקשה והצהרה על עובדות ואימות מסמכים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בקשה תיחתם ביד המבקש; היה המבקש תאגיד, תיחתם הבקשה בידי מי שהתאגיד הסמיכו לחתום עליה בשמו, ויצורף לה אישור מאת עורך דין בדבר סמכות החותם לחתום בשם התאגיד.</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הבקשה תיתמך בתצהיר, לאימות העובדות והמסמכים הכלולים בה; על עובדות שהן בתחום ידיעתו האישית של המצהיר, יצהיר שהן נכונות, ועל עובדות אחרות יצהיר שהן נכונות לפי </w:t>
      </w:r>
      <w:r>
        <w:rPr>
          <w:rStyle w:val="default"/>
          <w:rFonts w:cs="FrankRuehl" w:hint="cs"/>
          <w:rtl/>
        </w:rPr>
        <w:lastRenderedPageBreak/>
        <w:t>מיטב ידיעתו ואמונתו.</w:t>
      </w:r>
    </w:p>
    <w:p w:rsidR="0069351D" w:rsidRDefault="006935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מסמך שיצורף לבקשה ושאינו מקור יאומת כמתאים למקור בידי עורך דין.</w:t>
      </w:r>
    </w:p>
    <w:p w:rsidR="0069351D" w:rsidRDefault="0069351D">
      <w:pPr>
        <w:pStyle w:val="P00"/>
        <w:spacing w:before="72"/>
        <w:ind w:left="0" w:right="1134"/>
        <w:rPr>
          <w:rStyle w:val="default"/>
          <w:rFonts w:cs="FrankRuehl" w:hint="cs"/>
          <w:rtl/>
        </w:rPr>
      </w:pPr>
      <w:bookmarkStart w:id="6" w:name="Seif4"/>
      <w:bookmarkEnd w:id="6"/>
      <w:r>
        <w:rPr>
          <w:rFonts w:cs="Miriam"/>
          <w:lang w:val="he-IL"/>
        </w:rPr>
        <w:pict>
          <v:rect id="_x0000_s1134" style="position:absolute;left:0;text-align:left;margin-left:463.5pt;margin-top:8.05pt;width:75.05pt;height:10pt;z-index:251650048" filled="f" stroked="f" strokecolor="lime" strokeweight=".25pt">
            <v:textbox style="mso-next-textbox:#_x0000_s1134" inset="1mm,0,1mm,0">
              <w:txbxContent>
                <w:p w:rsidR="0069351D" w:rsidRDefault="0069351D">
                  <w:pPr>
                    <w:spacing w:line="160" w:lineRule="exact"/>
                    <w:rPr>
                      <w:rFonts w:cs="Miriam" w:hint="cs"/>
                      <w:noProof/>
                      <w:sz w:val="18"/>
                      <w:szCs w:val="18"/>
                      <w:rtl/>
                    </w:rPr>
                  </w:pPr>
                  <w:r>
                    <w:rPr>
                      <w:rFonts w:cs="Miriam" w:hint="cs"/>
                      <w:sz w:val="18"/>
                      <w:szCs w:val="18"/>
                      <w:rtl/>
                    </w:rPr>
                    <w:t>פטור ממסירת מידע</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מבקש יהיה פטור ממסירת פרטים ומידע לפי סימן ג' בפרק ב' בטופס, ולפי סימן א' בפרק ג' בטופס, למעט סעיפים 18, 19, 20(א) ו-21 בטופס, אם הוכיח, להנחת דעתו של המנהל, כי נתקיים לגבי המערכת נושא הבקשה, אחד מאלה:</w:t>
      </w:r>
    </w:p>
    <w:p w:rsidR="0069351D" w:rsidRDefault="006935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מוחזקת חלקית בידי בעל רישיון אחר;</w:t>
      </w:r>
    </w:p>
    <w:p w:rsidR="0069351D" w:rsidRDefault="006935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מוחזרת כולה בידי בעל רישיון כללי;</w:t>
      </w:r>
    </w:p>
    <w:p w:rsidR="0069351D" w:rsidRDefault="006935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כולה ציוד קצה.</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רישיון לניסוי יהיה פטור ממסירת פרטים ומידע לפי סימן ג' בפרק ב' בטופס.</w:t>
      </w:r>
    </w:p>
    <w:p w:rsidR="00F71296" w:rsidRDefault="00F71296">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52" type="#_x0000_t202" style="position:absolute;left:0;text-align:left;margin-left:470.35pt;margin-top:7.1pt;width:1in;height:14.05pt;z-index:251668480" filled="f" stroked="f">
            <v:textbox inset="1mm,0,1mm,0">
              <w:txbxContent>
                <w:p w:rsidR="00F71296" w:rsidRDefault="00F71296" w:rsidP="00F71296">
                  <w:pPr>
                    <w:spacing w:line="160" w:lineRule="exact"/>
                    <w:rPr>
                      <w:rFonts w:cs="Miriam" w:hint="cs"/>
                      <w:noProof/>
                      <w:sz w:val="18"/>
                      <w:szCs w:val="18"/>
                      <w:rtl/>
                    </w:rPr>
                  </w:pPr>
                  <w:r>
                    <w:rPr>
                      <w:rFonts w:cs="Miriam" w:hint="cs"/>
                      <w:sz w:val="18"/>
                      <w:szCs w:val="18"/>
                      <w:rtl/>
                    </w:rPr>
                    <w:t>תק' תש"ע-2009</w:t>
                  </w:r>
                </w:p>
              </w:txbxContent>
            </v:textbox>
            <w10:anchorlock/>
          </v:shape>
        </w:pict>
      </w:r>
      <w:r>
        <w:rPr>
          <w:rStyle w:val="default"/>
          <w:rFonts w:cs="FrankRuehl" w:hint="cs"/>
          <w:rtl/>
        </w:rPr>
        <w:tab/>
        <w:t>(ג)</w:t>
      </w:r>
      <w:r>
        <w:rPr>
          <w:rStyle w:val="default"/>
          <w:rFonts w:cs="FrankRuehl" w:hint="cs"/>
          <w:rtl/>
        </w:rPr>
        <w:tab/>
        <w:t xml:space="preserve">מבקש יהיה פטור ממסירת פרטים ומידע לפי סעיף 18 בסימן ג' בפרק ב' בטופס, ולפי פרק ג' בטופס, אם הוכיח, להנחת דעתו של המנהל, כי למבקש הועברה כלל פעילותו של בעל רישיון מיוחד בתחום אספקת שירותי הבזק לפי הרישיון המיוחד, לרבות נכסי הרישיון, וכי בכוונת המבקש לפעול להעברת עיקר עובדי בעל הרישיון המיוחד בתחום האמור אל המבקש; לעניין זה, "נכסי הרישיון" </w:t>
      </w:r>
      <w:r>
        <w:rPr>
          <w:rStyle w:val="default"/>
          <w:rFonts w:cs="FrankRuehl"/>
          <w:rtl/>
        </w:rPr>
        <w:t>–</w:t>
      </w:r>
      <w:r>
        <w:rPr>
          <w:rStyle w:val="default"/>
          <w:rFonts w:cs="FrankRuehl" w:hint="cs"/>
          <w:rtl/>
        </w:rPr>
        <w:t xml:space="preserve"> הנכסים הדרושים להבטחת המשך אספקתם של שירותי בזק לפי הרישיון המיוחד בהיקף ובמתכונת שבהם ניתנו השירותים בעת הגשת הבקשה.</w:t>
      </w:r>
    </w:p>
    <w:p w:rsidR="00F71296" w:rsidRPr="002F70BD" w:rsidRDefault="00F71296" w:rsidP="00F71296">
      <w:pPr>
        <w:pStyle w:val="P00"/>
        <w:spacing w:before="0"/>
        <w:ind w:left="0" w:right="1134"/>
        <w:rPr>
          <w:rStyle w:val="default"/>
          <w:rFonts w:cs="FrankRuehl" w:hint="cs"/>
          <w:vanish/>
          <w:color w:val="FF0000"/>
          <w:sz w:val="20"/>
          <w:szCs w:val="20"/>
          <w:shd w:val="clear" w:color="auto" w:fill="FFFF99"/>
          <w:rtl/>
        </w:rPr>
      </w:pPr>
      <w:bookmarkStart w:id="7" w:name="Rov225"/>
      <w:r w:rsidRPr="002F70BD">
        <w:rPr>
          <w:rStyle w:val="default"/>
          <w:rFonts w:cs="FrankRuehl" w:hint="cs"/>
          <w:vanish/>
          <w:color w:val="FF0000"/>
          <w:sz w:val="20"/>
          <w:szCs w:val="20"/>
          <w:shd w:val="clear" w:color="auto" w:fill="FFFF99"/>
          <w:rtl/>
        </w:rPr>
        <w:t>מיום 30.12.2009</w:t>
      </w:r>
    </w:p>
    <w:p w:rsidR="00F71296" w:rsidRPr="002F70BD" w:rsidRDefault="00F71296" w:rsidP="00F71296">
      <w:pPr>
        <w:pStyle w:val="P00"/>
        <w:spacing w:before="0"/>
        <w:ind w:left="0" w:right="1134"/>
        <w:rPr>
          <w:rStyle w:val="default"/>
          <w:rFonts w:cs="FrankRuehl" w:hint="cs"/>
          <w:vanish/>
          <w:sz w:val="20"/>
          <w:szCs w:val="20"/>
          <w:shd w:val="clear" w:color="auto" w:fill="FFFF99"/>
          <w:rtl/>
        </w:rPr>
      </w:pPr>
      <w:r w:rsidRPr="002F70BD">
        <w:rPr>
          <w:rStyle w:val="default"/>
          <w:rFonts w:cs="FrankRuehl" w:hint="cs"/>
          <w:b/>
          <w:bCs/>
          <w:vanish/>
          <w:sz w:val="20"/>
          <w:szCs w:val="20"/>
          <w:shd w:val="clear" w:color="auto" w:fill="FFFF99"/>
          <w:rtl/>
        </w:rPr>
        <w:t>תק' תש"ע-2009</w:t>
      </w:r>
    </w:p>
    <w:p w:rsidR="00F71296" w:rsidRPr="002F70BD" w:rsidRDefault="00F71296" w:rsidP="00F71296">
      <w:pPr>
        <w:pStyle w:val="P00"/>
        <w:spacing w:before="0"/>
        <w:ind w:left="0" w:right="1134"/>
        <w:rPr>
          <w:rStyle w:val="default"/>
          <w:rFonts w:cs="FrankRuehl" w:hint="cs"/>
          <w:vanish/>
          <w:sz w:val="20"/>
          <w:szCs w:val="20"/>
          <w:shd w:val="clear" w:color="auto" w:fill="FFFF99"/>
          <w:rtl/>
        </w:rPr>
      </w:pPr>
      <w:hyperlink r:id="rId7" w:history="1">
        <w:r w:rsidRPr="002F70BD">
          <w:rPr>
            <w:rStyle w:val="Hyperlink"/>
            <w:rFonts w:cs="FrankRuehl" w:hint="cs"/>
            <w:vanish/>
            <w:szCs w:val="20"/>
            <w:shd w:val="clear" w:color="auto" w:fill="FFFF99"/>
            <w:rtl/>
          </w:rPr>
          <w:t>ק"ת תש"ע מס' 6845</w:t>
        </w:r>
      </w:hyperlink>
      <w:r w:rsidRPr="002F70BD">
        <w:rPr>
          <w:rStyle w:val="default"/>
          <w:rFonts w:cs="FrankRuehl" w:hint="cs"/>
          <w:vanish/>
          <w:sz w:val="20"/>
          <w:szCs w:val="20"/>
          <w:shd w:val="clear" w:color="auto" w:fill="FFFF99"/>
          <w:rtl/>
        </w:rPr>
        <w:t xml:space="preserve"> מיום 30.12.2009 עמ' 393</w:t>
      </w:r>
    </w:p>
    <w:p w:rsidR="00F71296" w:rsidRPr="00F71296" w:rsidRDefault="00F71296" w:rsidP="00F71296">
      <w:pPr>
        <w:pStyle w:val="P00"/>
        <w:spacing w:before="0"/>
        <w:ind w:left="0" w:right="1134"/>
        <w:rPr>
          <w:rStyle w:val="default"/>
          <w:rFonts w:cs="FrankRuehl" w:hint="cs"/>
          <w:sz w:val="2"/>
          <w:szCs w:val="2"/>
          <w:rtl/>
        </w:rPr>
      </w:pPr>
      <w:r w:rsidRPr="002F70BD">
        <w:rPr>
          <w:rStyle w:val="default"/>
          <w:rFonts w:cs="FrankRuehl" w:hint="cs"/>
          <w:b/>
          <w:bCs/>
          <w:vanish/>
          <w:sz w:val="20"/>
          <w:szCs w:val="20"/>
          <w:shd w:val="clear" w:color="auto" w:fill="FFFF99"/>
          <w:rtl/>
        </w:rPr>
        <w:t>הוספת תקנת משנה 4(ג)</w:t>
      </w:r>
      <w:bookmarkEnd w:id="7"/>
    </w:p>
    <w:p w:rsidR="0069351D" w:rsidRDefault="0069351D">
      <w:pPr>
        <w:pStyle w:val="P00"/>
        <w:spacing w:before="72"/>
        <w:ind w:left="0" w:right="1134"/>
        <w:rPr>
          <w:rStyle w:val="default"/>
          <w:rFonts w:cs="FrankRuehl" w:hint="cs"/>
          <w:rtl/>
        </w:rPr>
      </w:pPr>
      <w:bookmarkStart w:id="8" w:name="Seif5"/>
      <w:bookmarkEnd w:id="8"/>
      <w:r>
        <w:rPr>
          <w:rFonts w:cs="Miriam"/>
          <w:lang w:val="he-IL"/>
        </w:rPr>
        <w:pict>
          <v:rect id="_x0000_s1135" style="position:absolute;left:0;text-align:left;margin-left:463.5pt;margin-top:8.05pt;width:75.05pt;height:22.1pt;z-index:251651072" filled="f" stroked="f" strokecolor="lime" strokeweight=".25pt">
            <v:textbox style="mso-next-textbox:#_x0000_s1135" inset="1mm,0,1mm,0">
              <w:txbxContent>
                <w:p w:rsidR="0069351D" w:rsidRDefault="0069351D">
                  <w:pPr>
                    <w:pStyle w:val="a7"/>
                    <w:spacing w:line="160" w:lineRule="exact"/>
                    <w:rPr>
                      <w:rFonts w:hint="cs"/>
                      <w:noProof/>
                      <w:rtl/>
                    </w:rPr>
                  </w:pPr>
                  <w:r>
                    <w:rPr>
                      <w:rFonts w:hint="cs"/>
                      <w:rtl/>
                    </w:rPr>
                    <w:t>מסמכים לגבי המבקש</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מבקש שהוא יחיד יצרף לבקשה העתק תעודת הזהות או הדרכון שלו וכן העתק תעודת רישום שם העסק, אם אינו זהה לשם המבקש, לפי הוראות פקודת רישום שמות עסק, 1935.</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שהוא תאגיד ימציא עם בקשתו העתקים נכונים ותקפים של אלה:</w:t>
      </w:r>
    </w:p>
    <w:p w:rsidR="0069351D" w:rsidRDefault="006935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בחברה </w:t>
      </w:r>
      <w:r>
        <w:rPr>
          <w:rStyle w:val="default"/>
          <w:rFonts w:cs="FrankRuehl"/>
          <w:rtl/>
        </w:rPr>
        <w:t>–</w:t>
      </w:r>
      <w:r>
        <w:rPr>
          <w:rStyle w:val="default"/>
          <w:rFonts w:cs="FrankRuehl" w:hint="cs"/>
          <w:rtl/>
        </w:rPr>
        <w:t xml:space="preserve"> מסמכי התאגדות והחלטות מיוחדות;</w:t>
      </w:r>
    </w:p>
    <w:p w:rsidR="0069351D" w:rsidRDefault="006935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בשותפות </w:t>
      </w:r>
      <w:r>
        <w:rPr>
          <w:rStyle w:val="default"/>
          <w:rFonts w:cs="FrankRuehl"/>
          <w:rtl/>
        </w:rPr>
        <w:t>–</w:t>
      </w:r>
      <w:r>
        <w:rPr>
          <w:rStyle w:val="default"/>
          <w:rFonts w:cs="FrankRuehl" w:hint="cs"/>
          <w:rtl/>
        </w:rPr>
        <w:t xml:space="preserve"> הודעות לרשם השותפויות לפי סעיפים 7 ו-9 לפקודת השותפויות [נוסח חדש], התשל"ה-1975.</w:t>
      </w:r>
    </w:p>
    <w:p w:rsidR="0069351D" w:rsidRDefault="0069351D">
      <w:pPr>
        <w:pStyle w:val="P00"/>
        <w:spacing w:before="72"/>
        <w:ind w:left="0" w:right="1134"/>
        <w:rPr>
          <w:rStyle w:val="default"/>
          <w:rFonts w:cs="FrankRuehl" w:hint="cs"/>
          <w:rtl/>
        </w:rPr>
      </w:pPr>
      <w:bookmarkStart w:id="9" w:name="Seif6"/>
      <w:bookmarkEnd w:id="9"/>
      <w:r>
        <w:rPr>
          <w:rFonts w:cs="Miriam"/>
          <w:lang w:val="he-IL"/>
        </w:rPr>
        <w:pict>
          <v:rect id="_x0000_s1136" style="position:absolute;left:0;text-align:left;margin-left:463.5pt;margin-top:8.05pt;width:75.05pt;height:16.35pt;z-index:251652096" filled="f" stroked="f" strokecolor="lime" strokeweight=".25pt">
            <v:textbox style="mso-next-textbox:#_x0000_s1136" inset="1mm,0,1mm,0">
              <w:txbxContent>
                <w:p w:rsidR="0069351D" w:rsidRDefault="0069351D">
                  <w:pPr>
                    <w:spacing w:line="160" w:lineRule="exact"/>
                    <w:rPr>
                      <w:rFonts w:cs="Miriam" w:hint="cs"/>
                      <w:noProof/>
                      <w:sz w:val="18"/>
                      <w:szCs w:val="18"/>
                      <w:rtl/>
                    </w:rPr>
                  </w:pPr>
                  <w:r>
                    <w:rPr>
                      <w:rFonts w:cs="Miriam" w:hint="cs"/>
                      <w:sz w:val="18"/>
                      <w:szCs w:val="18"/>
                      <w:rtl/>
                    </w:rPr>
                    <w:t>צירוף אישור סוג ורישיונות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מבקש יצרף העתק של אישור סוג שניתן לגבי כל סוג של מיתקני בזק שהם חלק מהמערכת או יציין את מספר אישור הסוג, כאמור.</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כללה הבקשה פעולת בזק או שירות בזק המחייבים קבלת רישיון לפי הפקודה, יצרף המבקש העתק של רישיון שקיבל מכוח הפקודה או העתק מבקשתו לקבלת רישיון כאמור.</w:t>
      </w:r>
    </w:p>
    <w:p w:rsidR="0069351D" w:rsidRDefault="0069351D">
      <w:pPr>
        <w:pStyle w:val="P00"/>
        <w:spacing w:before="72"/>
        <w:ind w:left="0" w:right="1134"/>
        <w:rPr>
          <w:rStyle w:val="default"/>
          <w:rFonts w:cs="FrankRuehl" w:hint="cs"/>
          <w:rtl/>
        </w:rPr>
      </w:pPr>
      <w:bookmarkStart w:id="10" w:name="Seif7"/>
      <w:bookmarkEnd w:id="10"/>
      <w:r>
        <w:rPr>
          <w:rFonts w:cs="Miriam"/>
          <w:lang w:val="he-IL"/>
        </w:rPr>
        <w:pict>
          <v:rect id="_x0000_s1137" style="position:absolute;left:0;text-align:left;margin-left:463.5pt;margin-top:8.05pt;width:75.05pt;height:10pt;z-index:251653120" filled="f" stroked="f" strokecolor="lime" strokeweight=".25pt">
            <v:textbox style="mso-next-textbox:#_x0000_s1137" inset="1mm,0,1mm,0">
              <w:txbxContent>
                <w:p w:rsidR="0069351D" w:rsidRDefault="0069351D">
                  <w:pPr>
                    <w:spacing w:line="160" w:lineRule="exact"/>
                    <w:rPr>
                      <w:rFonts w:cs="Miriam" w:hint="cs"/>
                      <w:noProof/>
                      <w:sz w:val="18"/>
                      <w:szCs w:val="18"/>
                      <w:rtl/>
                    </w:rPr>
                  </w:pPr>
                  <w:r>
                    <w:rPr>
                      <w:rFonts w:cs="Miriam" w:hint="cs"/>
                      <w:sz w:val="18"/>
                      <w:szCs w:val="18"/>
                      <w:rtl/>
                    </w:rPr>
                    <w:t>הוראות מיוחדות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בקשה לחידוש רישיון שטרם פג תוקפו תוגש לא יאוחר מ-90 ימים לפני תום תוקף הרישיון; בבקשה לחידוש כאמור יפרט המבקש שינויים שחלו בפרטים שמסר בבקשה המקורית.</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המעוניין לבצע פעולות בזק או ליתן שירותי בזק, אשר סיפק בעבר, כולם או חלקם, מכוח רישיון מיוחד שבוטל, יצרף לבקשתו הסבר מפורט לענין הצעדים שנקט או שבדעתו לנקוט כדי לתקן את הפגם או להסיר את העילה לביטול הרישיון.</w:t>
      </w:r>
    </w:p>
    <w:p w:rsidR="0069351D" w:rsidRDefault="006935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לעריכת שינוי ברישיון שבתוקף, יצרף המבקש לבקשה הסבר מפורט בדבר השינוי המבורש, היקפו, מהותו, משמעותו והשלכותיו השונות.</w:t>
      </w:r>
    </w:p>
    <w:p w:rsidR="0069351D" w:rsidRDefault="006935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מבקש ידווח למנהל לאלתר, בדרך של תצהיר, על כל שינוי בנתוני הבקשה.</w:t>
      </w:r>
    </w:p>
    <w:p w:rsidR="0069351D" w:rsidRDefault="0069351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מבקש יגיש למנהל, בעל עת שיידרש לכך, כל מידע או מסמך הדרושים לדעת המנהל לשם בחינת בקשתו.</w:t>
      </w:r>
    </w:p>
    <w:p w:rsidR="0069351D" w:rsidRPr="002F70BD" w:rsidRDefault="0069351D" w:rsidP="002F70BD">
      <w:pPr>
        <w:pStyle w:val="header-2"/>
        <w:ind w:left="0" w:right="1134"/>
        <w:outlineLvl w:val="0"/>
        <w:rPr>
          <w:rFonts w:cs="Miriam" w:hint="cs"/>
          <w:rtl/>
        </w:rPr>
      </w:pPr>
      <w:bookmarkStart w:id="11" w:name="hed21"/>
      <w:bookmarkEnd w:id="11"/>
      <w:r w:rsidRPr="002F70BD">
        <w:rPr>
          <w:rFonts w:cs="Miriam" w:hint="cs"/>
          <w:rtl/>
        </w:rPr>
        <w:t>סימן ב': הטיפול בבקשה</w:t>
      </w:r>
    </w:p>
    <w:p w:rsidR="0069351D" w:rsidRDefault="0069351D">
      <w:pPr>
        <w:pStyle w:val="P00"/>
        <w:spacing w:before="72"/>
        <w:ind w:left="0" w:right="1134"/>
        <w:rPr>
          <w:rStyle w:val="default"/>
          <w:rFonts w:cs="FrankRuehl" w:hint="cs"/>
          <w:rtl/>
        </w:rPr>
      </w:pPr>
      <w:bookmarkStart w:id="12" w:name="Seif8"/>
      <w:bookmarkEnd w:id="12"/>
      <w:r>
        <w:rPr>
          <w:rFonts w:cs="Miriam"/>
          <w:lang w:val="he-IL"/>
        </w:rPr>
        <w:pict>
          <v:rect id="_x0000_s1138" style="position:absolute;left:0;text-align:left;margin-left:463.5pt;margin-top:8.05pt;width:75.05pt;height:10pt;z-index:251654144" filled="f" stroked="f" strokecolor="lime" strokeweight=".25pt">
            <v:textbox style="mso-next-textbox:#_x0000_s1138" inset="1mm,0,1mm,0">
              <w:txbxContent>
                <w:p w:rsidR="0069351D" w:rsidRDefault="0069351D">
                  <w:pPr>
                    <w:spacing w:line="160" w:lineRule="exact"/>
                    <w:rPr>
                      <w:rFonts w:cs="Miriam" w:hint="cs"/>
                      <w:noProof/>
                      <w:sz w:val="18"/>
                      <w:szCs w:val="18"/>
                      <w:rtl/>
                    </w:rPr>
                  </w:pPr>
                  <w:r>
                    <w:rPr>
                      <w:rFonts w:cs="Miriam" w:hint="cs"/>
                      <w:sz w:val="18"/>
                      <w:szCs w:val="18"/>
                      <w:rtl/>
                    </w:rPr>
                    <w:t>הגשת הבקשה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מבקש יגיש את בקשתו במשרדי המנהל, במסירה אישית בשעות העבודה, או בדואר רשום עם אישור מסירה.</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יאשר למבקש, בכתב, בתוך 14 ימי עבודה ממועד המסירה, כי הבקשה נתקבלה במשרדו.</w:t>
      </w:r>
    </w:p>
    <w:p w:rsidR="0069351D" w:rsidRDefault="0069351D">
      <w:pPr>
        <w:pStyle w:val="P00"/>
        <w:spacing w:before="72"/>
        <w:ind w:left="0" w:right="1134"/>
        <w:rPr>
          <w:rStyle w:val="default"/>
          <w:rFonts w:cs="FrankRuehl" w:hint="cs"/>
          <w:rtl/>
        </w:rPr>
      </w:pPr>
      <w:bookmarkStart w:id="13" w:name="Seif9"/>
      <w:bookmarkEnd w:id="13"/>
      <w:r>
        <w:rPr>
          <w:rFonts w:cs="Miriam"/>
          <w:lang w:val="he-IL"/>
        </w:rPr>
        <w:pict>
          <v:rect id="_x0000_s1139" style="position:absolute;left:0;text-align:left;margin-left:463.5pt;margin-top:8.05pt;width:75.05pt;height:10pt;z-index:251655168" filled="f" stroked="f" strokecolor="lime" strokeweight=".25pt">
            <v:textbox style="mso-next-textbox:#_x0000_s1139" inset="1mm,0,1mm,0">
              <w:txbxContent>
                <w:p w:rsidR="0069351D" w:rsidRDefault="0069351D">
                  <w:pPr>
                    <w:spacing w:line="160" w:lineRule="exact"/>
                    <w:rPr>
                      <w:rFonts w:cs="Miriam" w:hint="cs"/>
                      <w:noProof/>
                      <w:sz w:val="18"/>
                      <w:szCs w:val="18"/>
                      <w:rtl/>
                    </w:rPr>
                  </w:pPr>
                  <w:r>
                    <w:rPr>
                      <w:rFonts w:cs="Miriam" w:hint="cs"/>
                      <w:sz w:val="18"/>
                      <w:szCs w:val="18"/>
                      <w:rtl/>
                    </w:rPr>
                    <w:t>בחינה ראשונית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המנהל יבחן את הבקשה ויודיע למבקש על החלטתו בכתב, בתוך 30 ימי עבודה מיום האישור האמור בתקנה 8(ב), לפי אחת מאלה:</w:t>
      </w:r>
    </w:p>
    <w:p w:rsidR="0069351D" w:rsidRDefault="006935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הבקשה תועבר לועדת רישוי משרדית;</w:t>
      </w:r>
    </w:p>
    <w:p w:rsidR="0069351D" w:rsidRDefault="006935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הבקשה נפסלה משום שהיא חורגת באופן מהותי מהנדרש בתקנות אלה; המנהל יציין בכתב באילו תקנות לא עמדה הבקשה;</w:t>
      </w:r>
    </w:p>
    <w:p w:rsidR="0069351D" w:rsidRDefault="006935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יש לערוך בבקשה שינויים או להמציא מידע נוסף לגבי השירות שמעוניין המבקש לתת או לגבי המבקש (להלן </w:t>
      </w:r>
      <w:r>
        <w:rPr>
          <w:rStyle w:val="default"/>
          <w:rFonts w:cs="FrankRuehl"/>
          <w:rtl/>
        </w:rPr>
        <w:t>–</w:t>
      </w:r>
      <w:r>
        <w:rPr>
          <w:rStyle w:val="default"/>
          <w:rFonts w:cs="FrankRuehl" w:hint="cs"/>
          <w:rtl/>
        </w:rPr>
        <w:t xml:space="preserve"> שינויים), הכל כפי שיפרט המנהל בהודעתו (להלן </w:t>
      </w:r>
      <w:r>
        <w:rPr>
          <w:rStyle w:val="default"/>
          <w:rFonts w:cs="FrankRuehl"/>
          <w:rtl/>
        </w:rPr>
        <w:t>–</w:t>
      </w:r>
      <w:r>
        <w:rPr>
          <w:rStyle w:val="default"/>
          <w:rFonts w:cs="FrankRuehl" w:hint="cs"/>
          <w:rtl/>
        </w:rPr>
        <w:t xml:space="preserve"> דרישת שינויים ראשונה); בדרישת שינויים ראשונה יכלול המנהל את השינויים הדרושים, ויציין בכתב מועד סופי להגשת הבקשה המתוקנת;</w:t>
      </w:r>
    </w:p>
    <w:p w:rsidR="0069351D" w:rsidRDefault="0069351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לצורך השלמת הבחינה הראשונית, הזמנת המבקש או נציגו לשם הצגת הבקשה או חלקים ממנה לפני נציגי המשרד.</w:t>
      </w:r>
    </w:p>
    <w:p w:rsidR="0069351D" w:rsidRDefault="0069351D">
      <w:pPr>
        <w:pStyle w:val="P00"/>
        <w:spacing w:before="72"/>
        <w:ind w:left="0" w:right="1134"/>
        <w:rPr>
          <w:rStyle w:val="default"/>
          <w:rFonts w:cs="FrankRuehl" w:hint="cs"/>
          <w:rtl/>
        </w:rPr>
      </w:pPr>
      <w:bookmarkStart w:id="14" w:name="Seif10"/>
      <w:bookmarkEnd w:id="14"/>
      <w:r>
        <w:rPr>
          <w:rFonts w:cs="Miriam"/>
          <w:lang w:val="he-IL"/>
        </w:rPr>
        <w:pict>
          <v:rect id="_x0000_s1140" style="position:absolute;left:0;text-align:left;margin-left:463.5pt;margin-top:8.05pt;width:75.05pt;height:10pt;z-index:251656192" filled="f" stroked="f" strokecolor="lime" strokeweight=".25pt">
            <v:textbox style="mso-next-textbox:#_x0000_s1140" inset="1mm,0,1mm,0">
              <w:txbxContent>
                <w:p w:rsidR="0069351D" w:rsidRDefault="0069351D">
                  <w:pPr>
                    <w:spacing w:line="160" w:lineRule="exact"/>
                    <w:rPr>
                      <w:rFonts w:cs="Miriam" w:hint="cs"/>
                      <w:noProof/>
                      <w:sz w:val="18"/>
                      <w:szCs w:val="18"/>
                      <w:rtl/>
                    </w:rPr>
                  </w:pPr>
                  <w:r>
                    <w:rPr>
                      <w:rFonts w:cs="Miriam" w:hint="cs"/>
                      <w:sz w:val="18"/>
                      <w:szCs w:val="18"/>
                      <w:rtl/>
                    </w:rPr>
                    <w:t>עריכת שינויים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מבקש ימלא בקפידה אחר האמור בדרישת השינויים הראשונה ויגיש למנהל, במועד שקבע בהודעתו, בקשה מתוקנת או מידע משלים, לפי הענין (להלן </w:t>
      </w:r>
      <w:r>
        <w:rPr>
          <w:rStyle w:val="default"/>
          <w:rFonts w:cs="FrankRuehl"/>
          <w:rtl/>
        </w:rPr>
        <w:t>–</w:t>
      </w:r>
      <w:r>
        <w:rPr>
          <w:rStyle w:val="default"/>
          <w:rFonts w:cs="FrankRuehl" w:hint="cs"/>
          <w:rtl/>
        </w:rPr>
        <w:t xml:space="preserve"> בקשה מתוקנת).</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המציא מבקש בקשה מתוקנת במועד שקבע המנהל, רשאי המנהל לפסול את הבקשה.</w:t>
      </w:r>
    </w:p>
    <w:p w:rsidR="0069351D" w:rsidRDefault="0069351D">
      <w:pPr>
        <w:pStyle w:val="P00"/>
        <w:spacing w:before="72"/>
        <w:ind w:left="0" w:right="1134"/>
        <w:rPr>
          <w:rStyle w:val="default"/>
          <w:rFonts w:cs="FrankRuehl" w:hint="cs"/>
          <w:rtl/>
        </w:rPr>
      </w:pPr>
      <w:bookmarkStart w:id="15" w:name="Seif11"/>
      <w:bookmarkEnd w:id="15"/>
      <w:r>
        <w:rPr>
          <w:rFonts w:cs="Miriam"/>
          <w:lang w:val="he-IL"/>
        </w:rPr>
        <w:pict>
          <v:rect id="_x0000_s1141" style="position:absolute;left:0;text-align:left;margin-left:463.5pt;margin-top:8.05pt;width:75.05pt;height:19.1pt;z-index:251657216" filled="f" stroked="f" strokecolor="lime" strokeweight=".25pt">
            <v:textbox style="mso-next-textbox:#_x0000_s1141" inset="1mm,0,1mm,0">
              <w:txbxContent>
                <w:p w:rsidR="0069351D" w:rsidRDefault="0069351D">
                  <w:pPr>
                    <w:spacing w:line="160" w:lineRule="exact"/>
                    <w:rPr>
                      <w:rFonts w:cs="Miriam" w:hint="cs"/>
                      <w:noProof/>
                      <w:sz w:val="18"/>
                      <w:szCs w:val="18"/>
                      <w:rtl/>
                    </w:rPr>
                  </w:pPr>
                  <w:r>
                    <w:rPr>
                      <w:rFonts w:cs="Miriam" w:hint="cs"/>
                      <w:sz w:val="18"/>
                      <w:szCs w:val="18"/>
                      <w:rtl/>
                    </w:rPr>
                    <w:t>בקשה מתוקנת ובחינה חוזרת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המנהל יבחן את הבקשה המתוקנת ויודיע למבקש על החלטתו בכתב, בתוך 20 ימי עבודה ממועד קבלתה, לפי אחת מאלה:</w:t>
      </w:r>
    </w:p>
    <w:p w:rsidR="0069351D" w:rsidRDefault="006935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הבקשה תועבר לועדת רישוי משרדית;</w:t>
      </w:r>
    </w:p>
    <w:p w:rsidR="0069351D" w:rsidRDefault="006935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הוכנסו בבקשה מלוא השינויים שנדרשו כאמור בתקנה 9(3) ולפיכך יש לערוך בבקשה המתוקנת שינויים, הכל כפי שיפרט המנהל בהודעתו (להלן </w:t>
      </w:r>
      <w:r>
        <w:rPr>
          <w:rStyle w:val="default"/>
          <w:rFonts w:cs="FrankRuehl"/>
          <w:rtl/>
        </w:rPr>
        <w:t>–</w:t>
      </w:r>
      <w:r>
        <w:rPr>
          <w:rStyle w:val="default"/>
          <w:rFonts w:cs="FrankRuehl" w:hint="cs"/>
          <w:rtl/>
        </w:rPr>
        <w:t xml:space="preserve"> דרישת שינויים שניה);</w:t>
      </w:r>
    </w:p>
    <w:p w:rsidR="0069351D" w:rsidRDefault="006935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יציין בכתב מועד לקבלת הבקשה המתוקנת כאמור בפסקה (2).</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תקנה 10 יחולו גם על בקשה המתוקנת לפי דרישת שינויים שניה (להלן </w:t>
      </w:r>
      <w:r>
        <w:rPr>
          <w:rStyle w:val="default"/>
          <w:rFonts w:cs="FrankRuehl"/>
          <w:rtl/>
        </w:rPr>
        <w:t>–</w:t>
      </w:r>
      <w:r>
        <w:rPr>
          <w:rStyle w:val="default"/>
          <w:rFonts w:cs="FrankRuehl" w:hint="cs"/>
          <w:rtl/>
        </w:rPr>
        <w:t xml:space="preserve"> בקשה מתוקנת בשנית).</w:t>
      </w:r>
    </w:p>
    <w:p w:rsidR="0069351D" w:rsidRDefault="0069351D">
      <w:pPr>
        <w:pStyle w:val="P00"/>
        <w:spacing w:before="72"/>
        <w:ind w:left="0" w:right="1134"/>
        <w:rPr>
          <w:rStyle w:val="default"/>
          <w:rFonts w:cs="FrankRuehl" w:hint="cs"/>
          <w:rtl/>
        </w:rPr>
      </w:pPr>
      <w:bookmarkStart w:id="16" w:name="Seif12"/>
      <w:bookmarkEnd w:id="16"/>
      <w:r>
        <w:rPr>
          <w:rFonts w:cs="Miriam"/>
          <w:lang w:val="he-IL"/>
        </w:rPr>
        <w:pict>
          <v:rect id="_x0000_s1142" style="position:absolute;left:0;text-align:left;margin-left:463.5pt;margin-top:8.05pt;width:75.05pt;height:10pt;z-index:251658240" filled="f" stroked="f" strokecolor="lime" strokeweight=".25pt">
            <v:textbox style="mso-next-textbox:#_x0000_s1142" inset="1mm,0,1mm,0">
              <w:txbxContent>
                <w:p w:rsidR="0069351D" w:rsidRDefault="0069351D">
                  <w:pPr>
                    <w:spacing w:line="160" w:lineRule="exact"/>
                    <w:rPr>
                      <w:rFonts w:cs="Miriam" w:hint="cs"/>
                      <w:noProof/>
                      <w:sz w:val="18"/>
                      <w:szCs w:val="18"/>
                      <w:rtl/>
                    </w:rPr>
                  </w:pPr>
                  <w:r>
                    <w:rPr>
                      <w:rFonts w:cs="Miriam" w:hint="cs"/>
                      <w:sz w:val="18"/>
                      <w:szCs w:val="18"/>
                      <w:rtl/>
                    </w:rPr>
                    <w:t>בחינה חוזרת שניה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המנהל יבחן בקשה מתוקנת בשנית ויודיע למבקש על החלטתו בכתב, בתוך 14 ימי עבודה ממועד קבלתה, לפי אחת מאלה:</w:t>
      </w:r>
    </w:p>
    <w:p w:rsidR="0069351D" w:rsidRDefault="006935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הבקשה תועבר לועדת רישוי משרדית;</w:t>
      </w:r>
    </w:p>
    <w:p w:rsidR="0069351D" w:rsidRDefault="006935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המבקש לא נענה לדרישת שינויים, ובנסיבות הענין החליט המנהל לפסול את הבקשה.</w:t>
      </w:r>
    </w:p>
    <w:p w:rsidR="0069351D" w:rsidRDefault="0069351D">
      <w:pPr>
        <w:pStyle w:val="P00"/>
        <w:spacing w:before="72"/>
        <w:ind w:left="0" w:right="1134"/>
        <w:rPr>
          <w:rStyle w:val="default"/>
          <w:rFonts w:cs="FrankRuehl" w:hint="cs"/>
          <w:rtl/>
        </w:rPr>
      </w:pPr>
      <w:bookmarkStart w:id="17" w:name="Seif13"/>
      <w:bookmarkEnd w:id="17"/>
      <w:r>
        <w:rPr>
          <w:rFonts w:cs="Miriam"/>
          <w:lang w:val="he-IL"/>
        </w:rPr>
        <w:pict>
          <v:rect id="_x0000_s1143" style="position:absolute;left:0;text-align:left;margin-left:463.5pt;margin-top:8.05pt;width:75.05pt;height:10pt;z-index:251659264" filled="f" stroked="f" strokecolor="lime" strokeweight=".25pt">
            <v:textbox style="mso-next-textbox:#_x0000_s1143" inset="1mm,0,1mm,0">
              <w:txbxContent>
                <w:p w:rsidR="0069351D" w:rsidRDefault="0069351D">
                  <w:pPr>
                    <w:spacing w:line="160" w:lineRule="exact"/>
                    <w:rPr>
                      <w:rFonts w:cs="Miriam" w:hint="cs"/>
                      <w:noProof/>
                      <w:sz w:val="18"/>
                      <w:szCs w:val="18"/>
                      <w:rtl/>
                    </w:rPr>
                  </w:pPr>
                  <w:r>
                    <w:rPr>
                      <w:rFonts w:cs="Miriam" w:hint="cs"/>
                      <w:sz w:val="18"/>
                      <w:szCs w:val="18"/>
                      <w:rtl/>
                    </w:rPr>
                    <w:t>חוסר מעש</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המנהל רשאי לפסול בקשה, במקרה שהמבקש גילה חוסר מעש בנוגע לבקשתו במשך יותר משישה חודשים.</w:t>
      </w:r>
    </w:p>
    <w:p w:rsidR="0069351D" w:rsidRDefault="0069351D">
      <w:pPr>
        <w:pStyle w:val="P00"/>
        <w:spacing w:before="72"/>
        <w:ind w:left="0" w:right="1134"/>
        <w:rPr>
          <w:rStyle w:val="default"/>
          <w:rFonts w:cs="FrankRuehl" w:hint="cs"/>
          <w:rtl/>
        </w:rPr>
      </w:pPr>
      <w:bookmarkStart w:id="18" w:name="Seif14"/>
      <w:bookmarkEnd w:id="18"/>
      <w:r>
        <w:rPr>
          <w:rFonts w:cs="Miriam"/>
          <w:lang w:val="he-IL"/>
        </w:rPr>
        <w:pict>
          <v:rect id="_x0000_s1144" style="position:absolute;left:0;text-align:left;margin-left:463.5pt;margin-top:8.05pt;width:75.05pt;height:10pt;z-index:251660288" filled="f" stroked="f" strokecolor="lime" strokeweight=".25pt">
            <v:textbox style="mso-next-textbox:#_x0000_s1144" inset="1mm,0,1mm,0">
              <w:txbxContent>
                <w:p w:rsidR="0069351D" w:rsidRDefault="0069351D">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הודיע המנהל למבקש על פס</w:t>
      </w:r>
      <w:r w:rsidR="001244C6">
        <w:rPr>
          <w:rStyle w:val="default"/>
          <w:rFonts w:cs="FrankRuehl" w:hint="cs"/>
          <w:rtl/>
        </w:rPr>
        <w:t>י</w:t>
      </w:r>
      <w:r>
        <w:rPr>
          <w:rStyle w:val="default"/>
          <w:rFonts w:cs="FrankRuehl" w:hint="cs"/>
          <w:rtl/>
        </w:rPr>
        <w:t>לת הבקשה המתוקנת כאמור בתקנות 9(2), 10(ב), 12(2) או 13, רשאי המבקש לערור על פסילת בקשתו לפני המנהל הכללי, בתוך 45 ימי עבודה ממועד מתן הודעת הפסילה.</w:t>
      </w:r>
    </w:p>
    <w:p w:rsidR="0069351D" w:rsidRDefault="0069351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הודיע המנהל הכללי על החלטתו בערר בתוך 21 ימי עבודה מיום הגשתו, יראו את הערר כאילו נתקבל, והבקשה תובא לבחינה חוזרת בידי המנהל.</w:t>
      </w:r>
    </w:p>
    <w:p w:rsidR="0069351D" w:rsidRDefault="0069351D">
      <w:pPr>
        <w:pStyle w:val="P00"/>
        <w:spacing w:before="72"/>
        <w:ind w:left="0" w:right="1134"/>
        <w:rPr>
          <w:rStyle w:val="default"/>
          <w:rFonts w:cs="FrankRuehl" w:hint="cs"/>
          <w:rtl/>
        </w:rPr>
      </w:pPr>
      <w:bookmarkStart w:id="19" w:name="Seif15"/>
      <w:bookmarkEnd w:id="19"/>
      <w:r>
        <w:rPr>
          <w:rFonts w:cs="Miriam"/>
          <w:lang w:val="he-IL"/>
        </w:rPr>
        <w:pict>
          <v:rect id="_x0000_s1145" style="position:absolute;left:0;text-align:left;margin-left:463.5pt;margin-top:8.05pt;width:75.05pt;height:10pt;z-index:251661312" filled="f" stroked="f" strokecolor="lime" strokeweight=".25pt">
            <v:textbox style="mso-next-textbox:#_x0000_s1145" inset="1mm,0,1mm,0">
              <w:txbxContent>
                <w:p w:rsidR="0069351D" w:rsidRDefault="0069351D">
                  <w:pPr>
                    <w:spacing w:line="160" w:lineRule="exact"/>
                    <w:rPr>
                      <w:rFonts w:cs="Miriam" w:hint="cs"/>
                      <w:noProof/>
                      <w:sz w:val="18"/>
                      <w:szCs w:val="18"/>
                      <w:rtl/>
                    </w:rPr>
                  </w:pPr>
                  <w:r>
                    <w:rPr>
                      <w:rFonts w:cs="Miriam" w:hint="cs"/>
                      <w:sz w:val="18"/>
                      <w:szCs w:val="18"/>
                      <w:rtl/>
                    </w:rPr>
                    <w:t>פסילה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לענין הוראות פרק זה, פסילת הבקשה לא תהווה מניעה להגשת בקשה חדשה בידי המבקש.</w:t>
      </w:r>
    </w:p>
    <w:p w:rsidR="0069351D" w:rsidRDefault="0069351D">
      <w:pPr>
        <w:pStyle w:val="P00"/>
        <w:spacing w:before="72"/>
        <w:ind w:left="0" w:right="1134"/>
        <w:rPr>
          <w:rStyle w:val="default"/>
          <w:rFonts w:cs="FrankRuehl" w:hint="cs"/>
          <w:rtl/>
        </w:rPr>
      </w:pPr>
      <w:bookmarkStart w:id="20" w:name="Seif16"/>
      <w:bookmarkEnd w:id="20"/>
      <w:r>
        <w:rPr>
          <w:rFonts w:cs="Miriam"/>
          <w:lang w:val="he-IL"/>
        </w:rPr>
        <w:pict>
          <v:rect id="_x0000_s1146" style="position:absolute;left:0;text-align:left;margin-left:463.5pt;margin-top:8.05pt;width:75.05pt;height:10pt;z-index:251662336" filled="f" stroked="f" strokecolor="lime" strokeweight=".25pt">
            <v:textbox style="mso-next-textbox:#_x0000_s1146" inset="1mm,0,1mm,0">
              <w:txbxContent>
                <w:p w:rsidR="0069351D" w:rsidRDefault="0069351D">
                  <w:pPr>
                    <w:spacing w:line="160" w:lineRule="exact"/>
                    <w:rPr>
                      <w:rFonts w:cs="Miriam" w:hint="cs"/>
                      <w:noProof/>
                      <w:sz w:val="18"/>
                      <w:szCs w:val="18"/>
                      <w:rtl/>
                    </w:rPr>
                  </w:pPr>
                  <w:r>
                    <w:rPr>
                      <w:rFonts w:cs="Miriam" w:hint="cs"/>
                      <w:sz w:val="18"/>
                      <w:szCs w:val="18"/>
                      <w:rtl/>
                    </w:rPr>
                    <w:t>ועדת רישוי משרדית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במסגרת בדיקתה של הבקשה, יעביר המנהל כל בקשה לועדת רישוי משרדית (להלן </w:t>
      </w:r>
      <w:r>
        <w:rPr>
          <w:rStyle w:val="default"/>
          <w:rFonts w:cs="FrankRuehl"/>
          <w:rtl/>
        </w:rPr>
        <w:t>–</w:t>
      </w:r>
      <w:r>
        <w:rPr>
          <w:rStyle w:val="default"/>
          <w:rFonts w:cs="FrankRuehl" w:hint="cs"/>
          <w:rtl/>
        </w:rPr>
        <w:t xml:space="preserve"> הועדה), שתורכב מעובדי המשרד כלהלן:</w:t>
      </w:r>
    </w:p>
    <w:p w:rsidR="0069351D" w:rsidRDefault="006935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סמנכ"ל בכיר הנדסה ורישוי </w:t>
      </w:r>
      <w:r>
        <w:rPr>
          <w:rStyle w:val="default"/>
          <w:rFonts w:cs="FrankRuehl"/>
          <w:rtl/>
        </w:rPr>
        <w:t>–</w:t>
      </w:r>
      <w:r>
        <w:rPr>
          <w:rStyle w:val="default"/>
          <w:rFonts w:cs="FrankRuehl" w:hint="cs"/>
          <w:rtl/>
        </w:rPr>
        <w:t xml:space="preserve"> יושב ראש הועדה;</w:t>
      </w:r>
    </w:p>
    <w:p w:rsidR="0069351D" w:rsidRDefault="006935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w:t>
      </w:r>
    </w:p>
    <w:p w:rsidR="0069351D" w:rsidRDefault="006935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סמנכ"ל בכיר פיקוח בזק;</w:t>
      </w:r>
    </w:p>
    <w:p w:rsidR="0069351D" w:rsidRDefault="006935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סמנכ"ל בכיר לניהול ספקטרום ורישוי תדרים;</w:t>
      </w:r>
    </w:p>
    <w:p w:rsidR="0069351D" w:rsidRDefault="0069351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סמנכ"ל בכיר כלכלה ותקציב;</w:t>
      </w:r>
    </w:p>
    <w:p w:rsidR="0069351D" w:rsidRDefault="0069351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עובד בכיר שהמנהל הכללי קבע לכך.</w:t>
      </w:r>
    </w:p>
    <w:p w:rsidR="0069351D" w:rsidRDefault="006935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יקבע את סגנו של יושב ראש הועדה מקרב חברי הועדה; בהעדר היושב ראש, ימלא סגנו את מקומו; הועדה תקבע לעצמה את סדרי עבודתה.</w:t>
      </w:r>
    </w:p>
    <w:p w:rsidR="0069351D" w:rsidRDefault="006935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הועדה תייעץ למנהל בדבר תקינות הבקשה, ובלי לגרוע מהאמור, תמליץ בפניו בדבר התאמת המבקש, השירות והמערכת נושא הבקשה, בשים לב לשיקולים למתן רישיון הקבועים בסעיף 4(ב) לחוק.</w:t>
      </w:r>
    </w:p>
    <w:p w:rsidR="0069351D" w:rsidRDefault="0069351D">
      <w:pPr>
        <w:pStyle w:val="P00"/>
        <w:spacing w:before="72"/>
        <w:ind w:left="0" w:right="1134"/>
        <w:rPr>
          <w:rStyle w:val="default"/>
          <w:rFonts w:cs="FrankRuehl" w:hint="cs"/>
          <w:rtl/>
        </w:rPr>
      </w:pPr>
      <w:bookmarkStart w:id="21" w:name="Seif17"/>
      <w:bookmarkEnd w:id="21"/>
      <w:r>
        <w:rPr>
          <w:rFonts w:cs="Miriam"/>
          <w:lang w:val="he-IL"/>
        </w:rPr>
        <w:pict>
          <v:rect id="_x0000_s1147" style="position:absolute;left:0;text-align:left;margin-left:463.5pt;margin-top:8.05pt;width:75.05pt;height:10pt;z-index:251663360" filled="f" stroked="f" strokecolor="lime" strokeweight=".25pt">
            <v:textbox style="mso-next-textbox:#_x0000_s1147" inset="1mm,0,1mm,0">
              <w:txbxContent>
                <w:p w:rsidR="0069351D" w:rsidRDefault="0069351D">
                  <w:pPr>
                    <w:spacing w:line="160" w:lineRule="exact"/>
                    <w:rPr>
                      <w:rFonts w:cs="Miriam" w:hint="cs"/>
                      <w:noProof/>
                      <w:sz w:val="18"/>
                      <w:szCs w:val="18"/>
                      <w:rtl/>
                    </w:rPr>
                  </w:pPr>
                  <w:r>
                    <w:rPr>
                      <w:rFonts w:cs="Miriam" w:hint="cs"/>
                      <w:sz w:val="18"/>
                      <w:szCs w:val="18"/>
                      <w:rtl/>
                    </w:rPr>
                    <w:t>בקשה תקינה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מצא המנהל כי הבקשה תקינה, יודיע על כך בכתב למבקש; לענין זה, "בקשה תקינה" </w:t>
      </w:r>
      <w:r>
        <w:rPr>
          <w:rStyle w:val="default"/>
          <w:rFonts w:cs="FrankRuehl"/>
          <w:rtl/>
        </w:rPr>
        <w:t>–</w:t>
      </w:r>
      <w:r>
        <w:rPr>
          <w:rStyle w:val="default"/>
          <w:rFonts w:cs="FrankRuehl" w:hint="cs"/>
          <w:rtl/>
        </w:rPr>
        <w:t xml:space="preserve"> בקשה שהמנהל קבע לגביה כי הוגשה, תוקנה או הושלמה לפי תקנות אלה, וכי נמסרו כל המסמכים הנלווים הדרושים והומצא כל המידע הנחוץ מאת המבקש לשם מתן החלטה לגביה, לרבות כל נתון, שרטוט, תיאור או תרגום.</w:t>
      </w:r>
    </w:p>
    <w:p w:rsidR="0069351D" w:rsidRPr="002F70BD" w:rsidRDefault="0069351D" w:rsidP="002F70BD">
      <w:pPr>
        <w:pStyle w:val="medium2-header"/>
        <w:keepLines w:val="0"/>
        <w:spacing w:before="72"/>
        <w:ind w:left="0" w:right="1134"/>
        <w:rPr>
          <w:rFonts w:cs="FrankRuehl" w:hint="cs"/>
          <w:noProof/>
          <w:rtl/>
        </w:rPr>
      </w:pPr>
      <w:bookmarkStart w:id="22" w:name="med2"/>
      <w:bookmarkEnd w:id="22"/>
      <w:r w:rsidRPr="002F70BD">
        <w:rPr>
          <w:rFonts w:cs="FrankRuehl" w:hint="cs"/>
          <w:noProof/>
          <w:rtl/>
        </w:rPr>
        <w:t>פרק ג': שונות</w:t>
      </w:r>
    </w:p>
    <w:p w:rsidR="0069351D" w:rsidRDefault="0069351D">
      <w:pPr>
        <w:pStyle w:val="P00"/>
        <w:spacing w:before="72"/>
        <w:ind w:left="0" w:right="1134"/>
        <w:rPr>
          <w:rStyle w:val="default"/>
          <w:rFonts w:cs="FrankRuehl" w:hint="cs"/>
          <w:rtl/>
        </w:rPr>
      </w:pPr>
      <w:bookmarkStart w:id="23" w:name="Seif18"/>
      <w:bookmarkEnd w:id="23"/>
      <w:r>
        <w:rPr>
          <w:rFonts w:cs="Miriam"/>
          <w:lang w:val="he-IL"/>
        </w:rPr>
        <w:pict>
          <v:rect id="_x0000_s1148" style="position:absolute;left:0;text-align:left;margin-left:463.5pt;margin-top:8.05pt;width:75.05pt;height:10pt;z-index:251664384" filled="f" stroked="f" strokecolor="lime" strokeweight=".25pt">
            <v:textbox style="mso-next-textbox:#_x0000_s1148" inset="1mm,0,1mm,0">
              <w:txbxContent>
                <w:p w:rsidR="0069351D" w:rsidRDefault="0069351D">
                  <w:pPr>
                    <w:spacing w:line="160" w:lineRule="exac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המנהל הכללי וכל הפועל מטעמו, לא יגלו ידיעה או מסמך שנמסרו להם לפי הוראות תקנות אלה, אלא לצורך ביצוע תפקידם לפי החוק.</w:t>
      </w:r>
    </w:p>
    <w:p w:rsidR="0069351D" w:rsidRDefault="0069351D">
      <w:pPr>
        <w:pStyle w:val="P00"/>
        <w:spacing w:before="72"/>
        <w:ind w:left="0" w:right="1134"/>
        <w:rPr>
          <w:rStyle w:val="default"/>
          <w:rFonts w:cs="FrankRuehl" w:hint="cs"/>
          <w:rtl/>
        </w:rPr>
      </w:pPr>
      <w:bookmarkStart w:id="24" w:name="Seif19"/>
      <w:bookmarkEnd w:id="24"/>
      <w:r>
        <w:rPr>
          <w:rFonts w:cs="Miriam"/>
          <w:lang w:val="he-IL"/>
        </w:rPr>
        <w:pict>
          <v:rect id="_x0000_s1149" style="position:absolute;left:0;text-align:left;margin-left:463.5pt;margin-top:8.05pt;width:75.05pt;height:10pt;z-index:251665408" filled="f" stroked="f" strokecolor="lime" strokeweight=".25pt">
            <v:textbox style="mso-next-textbox:#_x0000_s1149" inset="1mm,0,1mm,0">
              <w:txbxContent>
                <w:p w:rsidR="0069351D" w:rsidRDefault="0069351D">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תקנות הבזק (פרטי בקשה לרישיון), התשנ"ב-1992 </w:t>
      </w:r>
      <w:r>
        <w:rPr>
          <w:rStyle w:val="default"/>
          <w:rFonts w:cs="FrankRuehl"/>
          <w:rtl/>
        </w:rPr>
        <w:t>–</w:t>
      </w:r>
      <w:r>
        <w:rPr>
          <w:rStyle w:val="default"/>
          <w:rFonts w:cs="FrankRuehl" w:hint="cs"/>
          <w:rtl/>
        </w:rPr>
        <w:t xml:space="preserve"> בטלות.</w:t>
      </w:r>
    </w:p>
    <w:p w:rsidR="0069351D" w:rsidRDefault="0069351D">
      <w:pPr>
        <w:pStyle w:val="P00"/>
        <w:spacing w:before="72"/>
        <w:ind w:left="0" w:right="1134"/>
        <w:rPr>
          <w:rStyle w:val="default"/>
          <w:rFonts w:cs="FrankRuehl" w:hint="cs"/>
          <w:rtl/>
        </w:rPr>
      </w:pPr>
      <w:bookmarkStart w:id="25" w:name="Seif20"/>
      <w:bookmarkEnd w:id="25"/>
      <w:r>
        <w:rPr>
          <w:rFonts w:cs="Miriam"/>
          <w:lang w:val="he-IL"/>
        </w:rPr>
        <w:pict>
          <v:rect id="_x0000_s1150" style="position:absolute;left:0;text-align:left;margin-left:463.5pt;margin-top:8.05pt;width:75.05pt;height:10pt;z-index:251666432" filled="f" stroked="f" strokecolor="lime" strokeweight=".25pt">
            <v:textbox style="mso-next-textbox:#_x0000_s1150" inset="1mm,0,1mm,0">
              <w:txbxContent>
                <w:p w:rsidR="0069351D" w:rsidRDefault="0069351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שלושים ימים מיום פרסומן.</w:t>
      </w:r>
    </w:p>
    <w:p w:rsidR="0069351D" w:rsidRDefault="0069351D">
      <w:pPr>
        <w:pStyle w:val="P00"/>
        <w:spacing w:before="72"/>
        <w:ind w:left="0" w:right="1134"/>
        <w:rPr>
          <w:rStyle w:val="default"/>
          <w:rFonts w:cs="FrankRuehl" w:hint="cs"/>
          <w:rtl/>
        </w:rPr>
      </w:pPr>
      <w:bookmarkStart w:id="26" w:name="Seif21"/>
      <w:bookmarkEnd w:id="26"/>
      <w:r>
        <w:rPr>
          <w:rFonts w:cs="Miriam"/>
          <w:lang w:val="he-IL"/>
        </w:rPr>
        <w:pict>
          <v:rect id="_x0000_s1151" style="position:absolute;left:0;text-align:left;margin-left:463.5pt;margin-top:8.05pt;width:75.05pt;height:10pt;z-index:251667456" filled="f" stroked="f" strokecolor="lime" strokeweight=".25pt">
            <v:textbox style="mso-next-textbox:#_x0000_s1151" inset="1mm,0,1mm,0">
              <w:txbxContent>
                <w:p w:rsidR="0069351D" w:rsidRDefault="0069351D">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תקנות אלה יחולו גם על בקשה שהוגשה ערב תחילתן ולא ניתן לגביה עדיין רישיון, ורשאי המנהל לדרוש ממבקש בקשה כאמור להשלים פרטים לפי הטופס.</w:t>
      </w:r>
    </w:p>
    <w:p w:rsidR="0069351D" w:rsidRDefault="0069351D">
      <w:pPr>
        <w:pStyle w:val="P00"/>
        <w:spacing w:before="72"/>
        <w:ind w:left="0" w:right="1134"/>
        <w:rPr>
          <w:rStyle w:val="default"/>
          <w:rFonts w:cs="FrankRuehl" w:hint="cs"/>
          <w:rtl/>
        </w:rPr>
      </w:pPr>
    </w:p>
    <w:p w:rsidR="0069351D" w:rsidRPr="002F70BD" w:rsidRDefault="0069351D" w:rsidP="002F70BD">
      <w:pPr>
        <w:pStyle w:val="medium2-header"/>
        <w:keepLines w:val="0"/>
        <w:spacing w:before="72"/>
        <w:ind w:left="0" w:right="1134"/>
        <w:rPr>
          <w:rFonts w:cs="FrankRuehl" w:hint="cs"/>
          <w:noProof/>
          <w:rtl/>
        </w:rPr>
      </w:pPr>
      <w:bookmarkStart w:id="27" w:name="med3"/>
      <w:bookmarkEnd w:id="27"/>
      <w:r w:rsidRPr="002F70BD">
        <w:rPr>
          <w:rFonts w:cs="FrankRuehl" w:hint="cs"/>
          <w:noProof/>
          <w:rtl/>
        </w:rPr>
        <w:t>תוספת</w:t>
      </w:r>
    </w:p>
    <w:p w:rsidR="0069351D" w:rsidRPr="002F70BD" w:rsidRDefault="00B25394">
      <w:pPr>
        <w:pStyle w:val="P00"/>
        <w:spacing w:before="72"/>
        <w:ind w:left="0" w:right="1134"/>
        <w:rPr>
          <w:rStyle w:val="default"/>
          <w:rFonts w:cs="FrankRuehl" w:hint="cs"/>
          <w:rtl/>
        </w:rPr>
      </w:pPr>
      <w:r w:rsidRPr="002F70BD">
        <w:rPr>
          <w:rStyle w:val="default"/>
          <w:rFonts w:cs="FrankRuehl" w:hint="cs"/>
          <w:sz w:val="24"/>
          <w:szCs w:val="24"/>
          <w:rtl/>
        </w:rPr>
        <w:t>[</w:t>
      </w:r>
      <w:hyperlink r:id="rId8" w:history="1">
        <w:r w:rsidRPr="002F70BD">
          <w:rPr>
            <w:rStyle w:val="Hyperlink"/>
            <w:rFonts w:cs="FrankRuehl" w:hint="cs"/>
            <w:sz w:val="24"/>
            <w:szCs w:val="24"/>
            <w:rtl/>
          </w:rPr>
          <w:t>טופס בקשה לרישיון מיוחד</w:t>
        </w:r>
      </w:hyperlink>
      <w:r w:rsidRPr="002F70BD">
        <w:rPr>
          <w:rStyle w:val="default"/>
          <w:rFonts w:cs="FrankRuehl" w:hint="cs"/>
          <w:sz w:val="24"/>
          <w:szCs w:val="24"/>
          <w:rtl/>
        </w:rPr>
        <w:t>]</w:t>
      </w:r>
    </w:p>
    <w:p w:rsidR="0069351D" w:rsidRDefault="0069351D">
      <w:pPr>
        <w:pStyle w:val="P00"/>
        <w:spacing w:before="72"/>
        <w:ind w:left="0" w:right="1134"/>
        <w:rPr>
          <w:rStyle w:val="default"/>
          <w:rFonts w:cs="FrankRuehl" w:hint="cs"/>
          <w:rtl/>
        </w:rPr>
      </w:pPr>
    </w:p>
    <w:p w:rsidR="002F70BD" w:rsidRDefault="002F70BD">
      <w:pPr>
        <w:pStyle w:val="P00"/>
        <w:spacing w:before="72"/>
        <w:ind w:left="0" w:right="1134"/>
        <w:rPr>
          <w:rStyle w:val="default"/>
          <w:rFonts w:cs="FrankRuehl" w:hint="cs"/>
          <w:rtl/>
        </w:rPr>
      </w:pPr>
    </w:p>
    <w:p w:rsidR="0069351D" w:rsidRDefault="0069351D" w:rsidP="002F70BD">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ה' בשבט התשס"ד (28 בינואר 2004)</w:t>
      </w:r>
      <w:r w:rsidR="002F70BD">
        <w:rPr>
          <w:rFonts w:cs="FrankRuehl" w:hint="cs"/>
          <w:sz w:val="26"/>
          <w:szCs w:val="26"/>
          <w:rtl/>
        </w:rPr>
        <w:tab/>
      </w:r>
      <w:r>
        <w:rPr>
          <w:rFonts w:cs="FrankRuehl" w:hint="cs"/>
          <w:sz w:val="26"/>
          <w:szCs w:val="26"/>
          <w:rtl/>
        </w:rPr>
        <w:t>אהוד אולמרט</w:t>
      </w:r>
    </w:p>
    <w:p w:rsidR="0069351D" w:rsidRDefault="0069351D" w:rsidP="002F70B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התקשורת</w:t>
      </w:r>
    </w:p>
    <w:p w:rsidR="00733E42" w:rsidRPr="002F70BD" w:rsidRDefault="00733E42" w:rsidP="002F70BD">
      <w:pPr>
        <w:pStyle w:val="P00"/>
        <w:spacing w:before="72"/>
        <w:ind w:left="0" w:right="1134"/>
        <w:rPr>
          <w:rStyle w:val="default"/>
          <w:rFonts w:cs="FrankRuehl"/>
          <w:rtl/>
        </w:rPr>
      </w:pPr>
    </w:p>
    <w:p w:rsidR="00733E42" w:rsidRPr="002F70BD" w:rsidRDefault="00733E42" w:rsidP="002F70BD">
      <w:pPr>
        <w:pStyle w:val="P00"/>
        <w:spacing w:before="72"/>
        <w:ind w:left="0" w:right="1134"/>
        <w:rPr>
          <w:rStyle w:val="default"/>
          <w:rFonts w:cs="FrankRuehl"/>
          <w:rtl/>
        </w:rPr>
      </w:pPr>
    </w:p>
    <w:p w:rsidR="00460985" w:rsidRDefault="00460985" w:rsidP="00460985">
      <w:pPr>
        <w:pStyle w:val="sig-1"/>
        <w:widowControl/>
        <w:tabs>
          <w:tab w:val="clear" w:pos="851"/>
          <w:tab w:val="clear" w:pos="2835"/>
          <w:tab w:val="clear" w:pos="4820"/>
          <w:tab w:val="center" w:pos="4536"/>
        </w:tabs>
        <w:ind w:left="0" w:right="1134"/>
        <w:jc w:val="center"/>
        <w:rPr>
          <w:rFonts w:cs="David"/>
          <w:color w:val="0000FF"/>
          <w:sz w:val="22"/>
          <w:szCs w:val="24"/>
          <w:u w:val="single"/>
          <w:rtl/>
        </w:rPr>
      </w:pPr>
      <w:hyperlink r:id="rId9" w:history="1">
        <w:r>
          <w:rPr>
            <w:rFonts w:cs="David"/>
            <w:color w:val="0000FF"/>
            <w:sz w:val="22"/>
            <w:szCs w:val="24"/>
            <w:u w:val="single"/>
            <w:rtl/>
          </w:rPr>
          <w:t>הודעה למנויים על עריכה ושינויים במסמכי פסיקה, חקיקה ועוד באתר נבו - הקש כאן</w:t>
        </w:r>
      </w:hyperlink>
    </w:p>
    <w:p w:rsidR="0069351D" w:rsidRPr="00460985" w:rsidRDefault="0069351D" w:rsidP="00460985">
      <w:pPr>
        <w:pStyle w:val="sig-1"/>
        <w:widowControl/>
        <w:tabs>
          <w:tab w:val="clear" w:pos="851"/>
          <w:tab w:val="clear" w:pos="2835"/>
          <w:tab w:val="clear" w:pos="4820"/>
          <w:tab w:val="center" w:pos="4536"/>
        </w:tabs>
        <w:ind w:left="0" w:right="1134"/>
        <w:jc w:val="center"/>
        <w:rPr>
          <w:rFonts w:cs="David" w:hint="cs"/>
          <w:color w:val="0000FF"/>
          <w:sz w:val="22"/>
          <w:szCs w:val="24"/>
          <w:u w:val="single"/>
          <w:rtl/>
        </w:rPr>
      </w:pPr>
    </w:p>
    <w:sectPr w:rsidR="0069351D" w:rsidRPr="00460985">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8A0" w:rsidRDefault="00FF58A0">
      <w:r>
        <w:separator/>
      </w:r>
    </w:p>
  </w:endnote>
  <w:endnote w:type="continuationSeparator" w:id="0">
    <w:p w:rsidR="00FF58A0" w:rsidRDefault="00FF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51D" w:rsidRDefault="006935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9351D" w:rsidRDefault="006935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9351D" w:rsidRDefault="006935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3E42">
      <w:rPr>
        <w:rFonts w:cs="TopType Jerushalmi"/>
        <w:noProof/>
        <w:color w:val="000000"/>
        <w:sz w:val="14"/>
        <w:szCs w:val="14"/>
      </w:rPr>
      <w:t>Y:\000000000000-law\yael\10-01-03\tav\999_262.doc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51D" w:rsidRDefault="006935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60985">
      <w:rPr>
        <w:rFonts w:hAnsi="FrankRuehl" w:cs="FrankRuehl"/>
        <w:noProof/>
        <w:sz w:val="24"/>
        <w:szCs w:val="24"/>
        <w:rtl/>
      </w:rPr>
      <w:t>5</w:t>
    </w:r>
    <w:r>
      <w:rPr>
        <w:rFonts w:hAnsi="FrankRuehl" w:cs="FrankRuehl"/>
        <w:sz w:val="24"/>
        <w:szCs w:val="24"/>
        <w:rtl/>
      </w:rPr>
      <w:fldChar w:fldCharType="end"/>
    </w:r>
  </w:p>
  <w:p w:rsidR="0069351D" w:rsidRDefault="006935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9351D" w:rsidRDefault="006935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3E42">
      <w:rPr>
        <w:rFonts w:cs="TopType Jerushalmi"/>
        <w:noProof/>
        <w:color w:val="000000"/>
        <w:sz w:val="14"/>
        <w:szCs w:val="14"/>
      </w:rPr>
      <w:t>Y:\000000000000-law\yael\10-01-03\tav\999_262.doc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8A0" w:rsidRDefault="00FF58A0">
      <w:pPr>
        <w:spacing w:before="60"/>
        <w:ind w:right="1134"/>
      </w:pPr>
      <w:r>
        <w:separator/>
      </w:r>
    </w:p>
  </w:footnote>
  <w:footnote w:type="continuationSeparator" w:id="0">
    <w:p w:rsidR="00FF58A0" w:rsidRDefault="00FF58A0">
      <w:pPr>
        <w:spacing w:before="60"/>
        <w:ind w:right="1134"/>
      </w:pPr>
      <w:r>
        <w:separator/>
      </w:r>
    </w:p>
  </w:footnote>
  <w:footnote w:id="1">
    <w:p w:rsidR="0069351D" w:rsidRDefault="006935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6293</w:t>
        </w:r>
      </w:hyperlink>
      <w:r>
        <w:rPr>
          <w:rFonts w:cs="FrankRuehl" w:hint="cs"/>
          <w:rtl/>
        </w:rPr>
        <w:t xml:space="preserve"> מיום 18.2.2004 עמ' 250.</w:t>
      </w:r>
    </w:p>
    <w:p w:rsidR="00912FC0" w:rsidRDefault="00F71296" w:rsidP="00912F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12FC0">
          <w:rPr>
            <w:rStyle w:val="Hyperlink"/>
            <w:rFonts w:cs="FrankRuehl" w:hint="cs"/>
            <w:rtl/>
          </w:rPr>
          <w:t>ק"ת תש"ע מס' 6845</w:t>
        </w:r>
      </w:hyperlink>
      <w:r>
        <w:rPr>
          <w:rFonts w:cs="FrankRuehl" w:hint="cs"/>
          <w:rtl/>
        </w:rPr>
        <w:t xml:space="preserve"> מיום 30.12.2009 עמ' 393 </w:t>
      </w:r>
      <w:r>
        <w:rPr>
          <w:rFonts w:cs="FrankRuehl"/>
          <w:rtl/>
        </w:rPr>
        <w:t>–</w:t>
      </w:r>
      <w:r>
        <w:rPr>
          <w:rFonts w:cs="FrankRuehl" w:hint="cs"/>
          <w:rtl/>
        </w:rPr>
        <w:t xml:space="preserve"> תק' תש"ע-2009; 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51D" w:rsidRDefault="006935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9351D" w:rsidRDefault="006935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9351D" w:rsidRDefault="006935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351D" w:rsidRDefault="006935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התקשורת (בזק ושידורים) (פרטי בקשה לרישיון מיוחד), תשס"ד-2004</w:t>
    </w:r>
  </w:p>
  <w:p w:rsidR="0069351D" w:rsidRDefault="006935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9351D" w:rsidRDefault="0069351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0267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351D"/>
    <w:rsid w:val="000E017E"/>
    <w:rsid w:val="000F3C83"/>
    <w:rsid w:val="001244C6"/>
    <w:rsid w:val="002E0022"/>
    <w:rsid w:val="002F70BD"/>
    <w:rsid w:val="00346197"/>
    <w:rsid w:val="00373A2F"/>
    <w:rsid w:val="00460985"/>
    <w:rsid w:val="005F005F"/>
    <w:rsid w:val="006004CD"/>
    <w:rsid w:val="0069351D"/>
    <w:rsid w:val="00733E42"/>
    <w:rsid w:val="007513A5"/>
    <w:rsid w:val="00912FC0"/>
    <w:rsid w:val="00B25394"/>
    <w:rsid w:val="00E2412B"/>
    <w:rsid w:val="00F071FD"/>
    <w:rsid w:val="00F71296"/>
    <w:rsid w:val="00FA1199"/>
    <w:rsid w:val="00FF58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9F0CCAA-F83A-4230-A329-F40857A9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4;&#1513;&#1514;&#1497;&#1493;&#1514;/&#1514;&#1511;&#1513;&#1493;&#1512;&#1514;/&#1489;&#1494;&#1511;%20&#1493;&#1513;&#1497;&#1491;&#1493;&#1512;&#1497;&#1501;/&#1496;&#1493;&#1508;&#1505;%20&#1489;&#1511;&#1513;&#1492;%20&#1500;&#1512;&#1497;&#1513;&#1497;&#1493;&#1503;%20&#1502;&#1497;&#1493;&#1495;&#1491;.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84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45.pdf" TargetMode="External"/><Relationship Id="rId1" Type="http://schemas.openxmlformats.org/officeDocument/2006/relationships/hyperlink" Target="http://www.nevo.co.il/Law_word/law06/TAK-62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11013</CharactersWithSpaces>
  <SharedDoc>false</SharedDoc>
  <HLinks>
    <vt:vector size="192" baseType="variant">
      <vt:variant>
        <vt:i4>393283</vt:i4>
      </vt:variant>
      <vt:variant>
        <vt:i4>168</vt:i4>
      </vt:variant>
      <vt:variant>
        <vt:i4>0</vt:i4>
      </vt:variant>
      <vt:variant>
        <vt:i4>5</vt:i4>
      </vt:variant>
      <vt:variant>
        <vt:lpwstr>http://www.nevo.co.il/advertisements/nevo-100.doc</vt:lpwstr>
      </vt:variant>
      <vt:variant>
        <vt:lpwstr/>
      </vt:variant>
      <vt:variant>
        <vt:i4>3802501</vt:i4>
      </vt:variant>
      <vt:variant>
        <vt:i4>165</vt:i4>
      </vt:variant>
      <vt:variant>
        <vt:i4>0</vt:i4>
      </vt:variant>
      <vt:variant>
        <vt:i4>5</vt:i4>
      </vt:variant>
      <vt:variant>
        <vt:lpwstr>http://www.nevo.co.il/TFASIM/טפסים משפטיים/תשתיות/תקשורת/בזק ושידורים/טופס בקשה לרישיון מיוחד.DOC</vt:lpwstr>
      </vt:variant>
      <vt:variant>
        <vt:lpwstr/>
      </vt:variant>
      <vt:variant>
        <vt:i4>8060933</vt:i4>
      </vt:variant>
      <vt:variant>
        <vt:i4>162</vt:i4>
      </vt:variant>
      <vt:variant>
        <vt:i4>0</vt:i4>
      </vt:variant>
      <vt:variant>
        <vt:i4>5</vt:i4>
      </vt:variant>
      <vt:variant>
        <vt:lpwstr>http://www.nevo.co.il/Law_word/law06/tak-6845.pdf</vt:lpwstr>
      </vt:variant>
      <vt:variant>
        <vt:lpwstr/>
      </vt:variant>
      <vt:variant>
        <vt:i4>5636105</vt:i4>
      </vt:variant>
      <vt:variant>
        <vt:i4>156</vt:i4>
      </vt:variant>
      <vt:variant>
        <vt:i4>0</vt:i4>
      </vt:variant>
      <vt:variant>
        <vt:i4>5</vt:i4>
      </vt:variant>
      <vt:variant>
        <vt:lpwstr/>
      </vt:variant>
      <vt:variant>
        <vt:lpwstr>med3</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5701641</vt:i4>
      </vt:variant>
      <vt:variant>
        <vt:i4>126</vt:i4>
      </vt:variant>
      <vt:variant>
        <vt:i4>0</vt:i4>
      </vt:variant>
      <vt:variant>
        <vt:i4>5</vt:i4>
      </vt:variant>
      <vt:variant>
        <vt:lpwstr/>
      </vt:variant>
      <vt:variant>
        <vt:lpwstr>med2</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5701644</vt:i4>
      </vt:variant>
      <vt:variant>
        <vt:i4>60</vt:i4>
      </vt:variant>
      <vt:variant>
        <vt:i4>0</vt:i4>
      </vt:variant>
      <vt:variant>
        <vt:i4>5</vt:i4>
      </vt:variant>
      <vt:variant>
        <vt:lpwstr/>
      </vt:variant>
      <vt:variant>
        <vt:lpwstr>hed21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8060933</vt:i4>
      </vt:variant>
      <vt:variant>
        <vt:i4>3</vt:i4>
      </vt:variant>
      <vt:variant>
        <vt:i4>0</vt:i4>
      </vt:variant>
      <vt:variant>
        <vt:i4>5</vt:i4>
      </vt:variant>
      <vt:variant>
        <vt:lpwstr>http://www.nevo.co.il/Law_word/law06/tak-6845.pdf</vt:lpwstr>
      </vt:variant>
      <vt:variant>
        <vt:lpwstr/>
      </vt:variant>
      <vt:variant>
        <vt:i4>7733257</vt:i4>
      </vt:variant>
      <vt:variant>
        <vt:i4>0</vt:i4>
      </vt:variant>
      <vt:variant>
        <vt:i4>0</vt:i4>
      </vt:variant>
      <vt:variant>
        <vt:i4>5</vt:i4>
      </vt:variant>
      <vt:variant>
        <vt:lpwstr>http://www.nevo.co.il/Law_word/law06/TAK-6293.pdf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התקשורת (בזק ושידורים) (פרטי בקשה לרישיון מיוחד), תשס"ד-2004</vt:lpwstr>
  </property>
  <property fmtid="{D5CDD505-2E9C-101B-9397-08002B2CF9AE}" pid="4" name="LAWNUMBER">
    <vt:lpwstr>0262</vt:lpwstr>
  </property>
  <property fmtid="{D5CDD505-2E9C-101B-9397-08002B2CF9AE}" pid="5" name="TYPE">
    <vt:lpwstr>01</vt:lpwstr>
  </property>
  <property fmtid="{D5CDD505-2E9C-101B-9397-08002B2CF9AE}" pid="6" name="CHNAME">
    <vt:lpwstr>תקשורת</vt:lpwstr>
  </property>
  <property fmtid="{D5CDD505-2E9C-101B-9397-08002B2CF9AE}" pid="7" name="MEKOR_NAME1">
    <vt:lpwstr>חוק התקשורת (בזק ושידורים)</vt:lpwstr>
  </property>
  <property fmtid="{D5CDD505-2E9C-101B-9397-08002B2CF9AE}" pid="8" name="MEKOR_SAIF1">
    <vt:lpwstr>4XגX;59X</vt:lpwstr>
  </property>
  <property fmtid="{D5CDD505-2E9C-101B-9397-08002B2CF9AE}" pid="9" name="MEKORSAMCHUT">
    <vt:lpwstr/>
  </property>
  <property fmtid="{D5CDD505-2E9C-101B-9397-08002B2CF9AE}" pid="10" name="LINKK1">
    <vt:lpwstr>http://www.nevo.co.il/Law_word/law06/tak-6845.pdf;‎רשומות - תקנות כלליות#תוקנו ק"ת תש"ע ‏מס' 6845 #מיום 30.12.2009 עמ' 393 – תק' תש"ע-2009; ר' תקנה 2 לענין תחולה</vt:lpwstr>
  </property>
  <property fmtid="{D5CDD505-2E9C-101B-9397-08002B2CF9AE}" pid="11" name="LINKK2">
    <vt:lpwstr/>
  </property>
  <property fmtid="{D5CDD505-2E9C-101B-9397-08002B2CF9AE}" pid="12" name="LINKK3">
    <vt:lpwstr/>
  </property>
  <property fmtid="{D5CDD505-2E9C-101B-9397-08002B2CF9AE}" pid="13" name="LINKK4">
    <vt:lpwstr/>
  </property>
  <property fmtid="{D5CDD505-2E9C-101B-9397-08002B2CF9AE}" pid="14" name="LINKK5">
    <vt:lpwstr/>
  </property>
  <property fmtid="{D5CDD505-2E9C-101B-9397-08002B2CF9AE}" pid="15" name="LINKK6">
    <vt:lpwstr/>
  </property>
  <property fmtid="{D5CDD505-2E9C-101B-9397-08002B2CF9AE}" pid="16" name="LINKK7">
    <vt:lpwstr/>
  </property>
  <property fmtid="{D5CDD505-2E9C-101B-9397-08002B2CF9AE}" pid="17" name="LINKK8">
    <vt:lpwstr/>
  </property>
  <property fmtid="{D5CDD505-2E9C-101B-9397-08002B2CF9AE}" pid="18" name="LINKK9">
    <vt:lpwstr/>
  </property>
  <property fmtid="{D5CDD505-2E9C-101B-9397-08002B2CF9AE}" pid="19" name="LINKK10">
    <vt:lpwstr/>
  </property>
  <property fmtid="{D5CDD505-2E9C-101B-9397-08002B2CF9AE}" pid="20" name="LINKI1">
    <vt:lpwstr/>
  </property>
  <property fmtid="{D5CDD505-2E9C-101B-9397-08002B2CF9AE}" pid="21" name="LINKI2">
    <vt:lpwstr/>
  </property>
  <property fmtid="{D5CDD505-2E9C-101B-9397-08002B2CF9AE}" pid="22" name="LINKI3">
    <vt:lpwstr/>
  </property>
  <property fmtid="{D5CDD505-2E9C-101B-9397-08002B2CF9AE}" pid="23" name="LINKI4">
    <vt:lpwstr/>
  </property>
  <property fmtid="{D5CDD505-2E9C-101B-9397-08002B2CF9AE}" pid="24" name="LINKI5">
    <vt:lpwstr/>
  </property>
  <property fmtid="{D5CDD505-2E9C-101B-9397-08002B2CF9AE}" pid="25" name="NOSE11">
    <vt:lpwstr>רשויות ומשפט מנהלי</vt:lpwstr>
  </property>
  <property fmtid="{D5CDD505-2E9C-101B-9397-08002B2CF9AE}" pid="26" name="NOSE21">
    <vt:lpwstr>תקשורת</vt:lpwstr>
  </property>
  <property fmtid="{D5CDD505-2E9C-101B-9397-08002B2CF9AE}" pid="27" name="NOSE31">
    <vt:lpwstr>בזק ושידורים</vt:lpwstr>
  </property>
  <property fmtid="{D5CDD505-2E9C-101B-9397-08002B2CF9AE}" pid="28" name="NOSE41">
    <vt:lpwstr>רישיון</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