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8AD" w:rsidRDefault="001A68AD" w:rsidP="00D33BB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זכויות הדייר בדיור הציבורי, תשס"א-2000</w:t>
      </w:r>
    </w:p>
    <w:p w:rsidR="00AC453B" w:rsidRDefault="00AC453B" w:rsidP="00AC453B">
      <w:pPr>
        <w:spacing w:line="320" w:lineRule="auto"/>
        <w:jc w:val="left"/>
        <w:rPr>
          <w:rFonts w:hint="cs"/>
          <w:rtl/>
        </w:rPr>
      </w:pPr>
    </w:p>
    <w:p w:rsidR="006D1C22" w:rsidRDefault="006D1C22" w:rsidP="00AC453B">
      <w:pPr>
        <w:spacing w:line="320" w:lineRule="auto"/>
        <w:jc w:val="left"/>
        <w:rPr>
          <w:rFonts w:hint="cs"/>
          <w:rtl/>
        </w:rPr>
      </w:pPr>
    </w:p>
    <w:p w:rsidR="00AC453B" w:rsidRPr="00AC453B" w:rsidRDefault="00AC453B" w:rsidP="00AC453B">
      <w:pPr>
        <w:spacing w:line="320" w:lineRule="auto"/>
        <w:jc w:val="left"/>
        <w:rPr>
          <w:rFonts w:cs="Miriam"/>
          <w:szCs w:val="22"/>
          <w:rtl/>
        </w:rPr>
      </w:pPr>
      <w:r w:rsidRPr="00AC453B">
        <w:rPr>
          <w:rFonts w:cs="Miriam"/>
          <w:szCs w:val="22"/>
          <w:rtl/>
        </w:rPr>
        <w:t>משפט פרטי וכלכלה</w:t>
      </w:r>
      <w:r w:rsidRPr="00AC453B">
        <w:rPr>
          <w:rFonts w:cs="FrankRuehl"/>
          <w:szCs w:val="26"/>
          <w:rtl/>
        </w:rPr>
        <w:t xml:space="preserve"> – קניין – מקרקעין – דיור ציבורי</w:t>
      </w:r>
    </w:p>
    <w:p w:rsidR="001A68AD" w:rsidRDefault="001A68A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1" w:tooltip="מפרט לדירות להשכרה ציבו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מפרט לדירות להשכרה ציבורית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2" w:tooltip="תיקון ליק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ליקויים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3" w:tooltip="השתתפות עצ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השתתפות עצמית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4" w:tooltip="דייר ממשיך ש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דייר ממשיך שני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Seif5" w:tooltip="ועדת חר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חריגים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A68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3BB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1A68AD" w:rsidRDefault="001A68AD">
            <w:pPr>
              <w:spacing w:line="240" w:lineRule="auto"/>
              <w:rPr>
                <w:sz w:val="24"/>
              </w:rPr>
            </w:pPr>
          </w:p>
        </w:tc>
      </w:tr>
    </w:tbl>
    <w:p w:rsidR="001A68AD" w:rsidRDefault="001A68AD">
      <w:pPr>
        <w:pStyle w:val="big-header"/>
        <w:ind w:left="0" w:right="1134"/>
        <w:rPr>
          <w:rFonts w:cs="FrankRuehl"/>
          <w:sz w:val="32"/>
          <w:rtl/>
        </w:rPr>
      </w:pPr>
    </w:p>
    <w:p w:rsidR="001A68AD" w:rsidRDefault="001A68AD" w:rsidP="00AC453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זכו</w:t>
      </w:r>
      <w:r w:rsidR="00D33BB7">
        <w:rPr>
          <w:rFonts w:cs="FrankRuehl" w:hint="cs"/>
          <w:sz w:val="32"/>
          <w:rtl/>
        </w:rPr>
        <w:t>יות הדייר בדיור הציבורי, תשס"א-</w:t>
      </w:r>
      <w:r>
        <w:rPr>
          <w:rFonts w:cs="FrankRuehl" w:hint="cs"/>
          <w:sz w:val="32"/>
          <w:rtl/>
        </w:rPr>
        <w:t>2000</w:t>
      </w:r>
      <w:r w:rsidR="00D33BB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A68AD" w:rsidRDefault="001A68AD" w:rsidP="00D33BB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בת</w:t>
      </w:r>
      <w:r>
        <w:rPr>
          <w:rFonts w:cs="FrankRuehl" w:hint="cs"/>
          <w:sz w:val="26"/>
          <w:rtl/>
        </w:rPr>
        <w:t xml:space="preserve">וקף סמכותי לפי סעיפים 3(ד) ו-8 לחוק זכויות הדייר בדיור הציבורי, תשנ"ח-1998 (להלן </w:t>
      </w:r>
      <w:r w:rsidR="006D1C22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החו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), ובאישור ועדת הכלכלה של הכנסת, אני מתקין תקנות אלה: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"הועדה" </w:t>
      </w:r>
      <w:r w:rsidR="006D1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החריגים שמונתה לפי תקנה 5.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5168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רט לדירות להשכרה ציבורית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מפרט לדירות להשכרה ציבורית, שהעדר פרט מפרטיו בדירה ציבורית או פגם בו ייחשב לליקוי כאמור בסעיף 8(ב) לחוק, הוא כמפורט בתוספת.</w:t>
      </w:r>
    </w:p>
    <w:p w:rsidR="001A68AD" w:rsidRDefault="001A68A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(</w:t>
      </w:r>
      <w:r>
        <w:rPr>
          <w:rFonts w:cs="FrankRuehl" w:hint="cs"/>
          <w:sz w:val="26"/>
          <w:rtl/>
        </w:rPr>
        <w:t>ב)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ל אף האמור בתקנת משנה (א), רשאית הועדה, לבקשת דייר של דירה ציבורית, לקבוע כי העדר פרט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דירה הציבורית שבה מתגורר הדייר, או פגם בפרט כאמור, ייחשב לליקוי כאמור בסעיף 8(ב) לחוק, אף אם אינו נכלל בפרטים שבתוספת.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ליקויים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קוי בדירה ציבורית, הנובע מבלאי או מחסר, יתוקן במועדים, לפי הענין, הקבועים בסעיף 2 לחוק; לא יתוקן ליקוי בדירה ציבורית הנובע מזדון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משימוש בלתי סביר או הנובע מביצוע שינוי, הוספה או תיקון על ידי הדייר, בלא שקיבל אישור מראש ובכתב לביצוע השינוי, ההוספה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התיקון, מאת חברה לדיור ציבורי.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 w:rsidR="00D33BB7">
                    <w:rPr>
                      <w:rFonts w:cs="Miriam" w:hint="cs"/>
                      <w:sz w:val="18"/>
                      <w:szCs w:val="18"/>
                      <w:rtl/>
                    </w:rPr>
                    <w:t>תתפות עצמית</w:t>
                  </w:r>
                </w:p>
                <w:p w:rsidR="001A68AD" w:rsidRDefault="001A68AD" w:rsidP="00D33B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ההשתתפות העצמית של שוכר דירה ציבורית במימון תיקונם של ליקויים בדירה במשך תקופת השכרתה ב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כרה ציבורית יהיה, לפי מסלול השכירות, כמפורט להלן:</w:t>
      </w:r>
    </w:p>
    <w:p w:rsidR="001A68AD" w:rsidRDefault="001A68AD" w:rsidP="00D33B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041"/>
          <w:tab w:val="center" w:pos="4366"/>
        </w:tabs>
        <w:spacing w:before="72"/>
        <w:ind w:left="1021" w:right="1134"/>
        <w:rPr>
          <w:rFonts w:cs="FrankRuehl"/>
          <w:szCs w:val="20"/>
          <w:u w:val="single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u w:val="single"/>
          <w:rtl/>
        </w:rPr>
        <w:t>אח</w:t>
      </w:r>
      <w:r>
        <w:rPr>
          <w:rFonts w:cs="FrankRuehl" w:hint="cs"/>
          <w:szCs w:val="20"/>
          <w:u w:val="single"/>
          <w:rtl/>
        </w:rPr>
        <w:t>וזים מעלות התיקון</w:t>
      </w:r>
      <w:r>
        <w:rPr>
          <w:rFonts w:cs="FrankRuehl"/>
          <w:szCs w:val="20"/>
          <w:u w:val="single"/>
          <w:rtl/>
        </w:rPr>
        <w:tab/>
        <w:t>מ</w:t>
      </w:r>
      <w:r>
        <w:rPr>
          <w:rFonts w:cs="FrankRuehl" w:hint="cs"/>
          <w:szCs w:val="20"/>
          <w:u w:val="single"/>
          <w:rtl/>
        </w:rPr>
        <w:t>סלול שכירות</w:t>
      </w:r>
    </w:p>
    <w:p w:rsidR="001A68AD" w:rsidRDefault="00D33BB7" w:rsidP="00D33BB7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985"/>
          <w:tab w:val="left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A68AD">
        <w:rPr>
          <w:rStyle w:val="default"/>
          <w:rFonts w:cs="FrankRuehl"/>
          <w:rtl/>
        </w:rPr>
        <w:t>5</w:t>
      </w:r>
      <w:r w:rsidR="001A68AD">
        <w:rPr>
          <w:rStyle w:val="default"/>
          <w:rFonts w:cs="FrankRuehl"/>
          <w:rtl/>
        </w:rPr>
        <w:tab/>
        <w:t>ל</w:t>
      </w:r>
      <w:r w:rsidR="001A68AD">
        <w:rPr>
          <w:rStyle w:val="default"/>
          <w:rFonts w:cs="FrankRuehl" w:hint="cs"/>
          <w:rtl/>
        </w:rPr>
        <w:t>נתמכים</w:t>
      </w:r>
    </w:p>
    <w:p w:rsidR="001A68AD" w:rsidRDefault="00D33BB7" w:rsidP="00D33BB7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985"/>
          <w:tab w:val="left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A68AD">
        <w:rPr>
          <w:rStyle w:val="default"/>
          <w:rFonts w:cs="FrankRuehl" w:hint="cs"/>
          <w:rtl/>
        </w:rPr>
        <w:t>25</w:t>
      </w:r>
      <w:r w:rsidR="001A68AD">
        <w:rPr>
          <w:rStyle w:val="default"/>
          <w:rFonts w:cs="FrankRuehl"/>
          <w:rtl/>
        </w:rPr>
        <w:tab/>
        <w:t>ח</w:t>
      </w:r>
      <w:r w:rsidR="001A68AD">
        <w:rPr>
          <w:rStyle w:val="default"/>
          <w:rFonts w:cs="FrankRuehl" w:hint="cs"/>
          <w:rtl/>
        </w:rPr>
        <w:t>ופשית</w:t>
      </w:r>
    </w:p>
    <w:p w:rsidR="001A68AD" w:rsidRDefault="00D33BB7" w:rsidP="00D33BB7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985"/>
          <w:tab w:val="left" w:pos="396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A68AD">
        <w:rPr>
          <w:rStyle w:val="default"/>
          <w:rFonts w:cs="FrankRuehl" w:hint="cs"/>
          <w:rtl/>
        </w:rPr>
        <w:t>10</w:t>
      </w:r>
      <w:r w:rsidR="001A68AD">
        <w:rPr>
          <w:rStyle w:val="default"/>
          <w:rFonts w:cs="FrankRuehl"/>
          <w:rtl/>
        </w:rPr>
        <w:tab/>
        <w:t>א</w:t>
      </w:r>
      <w:r w:rsidR="001A68AD">
        <w:rPr>
          <w:rStyle w:val="default"/>
          <w:rFonts w:cs="FrankRuehl" w:hint="cs"/>
          <w:rtl/>
        </w:rPr>
        <w:t>חר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קנת משנה זו, "מסלול שכירות" </w:t>
      </w:r>
      <w:r w:rsidR="006D1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שיטת סיווג חוזי השכירות בדיור הציבורי לצורך קביעת שיעור שכר הדירה.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תקנת משנה (א), עלות התיקון לגבי פרטי חלק א' בתוספת, תיחשב כמפורט להלן:</w:t>
      </w:r>
    </w:p>
    <w:p w:rsidR="001A68AD" w:rsidRDefault="00D33BB7" w:rsidP="00D33B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3856"/>
        </w:tabs>
        <w:spacing w:before="72"/>
        <w:ind w:left="1021" w:right="3969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ab/>
      </w:r>
      <w:r w:rsidR="001A68AD">
        <w:rPr>
          <w:rStyle w:val="default"/>
          <w:rFonts w:cs="FrankRuehl"/>
          <w:sz w:val="20"/>
          <w:szCs w:val="20"/>
          <w:rtl/>
        </w:rPr>
        <w:tab/>
        <w:t>א</w:t>
      </w:r>
      <w:r w:rsidR="001A68AD">
        <w:rPr>
          <w:rStyle w:val="default"/>
          <w:rFonts w:cs="FrankRuehl" w:hint="cs"/>
          <w:sz w:val="20"/>
          <w:szCs w:val="20"/>
          <w:rtl/>
        </w:rPr>
        <w:t>ומדן עלות התיקון</w:t>
      </w:r>
    </w:p>
    <w:p w:rsidR="001A68AD" w:rsidRPr="00D33BB7" w:rsidRDefault="00D33BB7" w:rsidP="00D33BB7">
      <w:pPr>
        <w:pStyle w:val="P22"/>
        <w:pBdr>
          <w:bottom w:val="single" w:sz="4" w:space="1" w:color="auto"/>
        </w:pBdr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3856"/>
        </w:tabs>
        <w:spacing w:before="0"/>
        <w:ind w:left="1021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ab/>
      </w:r>
      <w:r w:rsidR="001A68AD" w:rsidRPr="00D33BB7">
        <w:rPr>
          <w:rStyle w:val="default"/>
          <w:rFonts w:cs="FrankRuehl"/>
          <w:sz w:val="20"/>
          <w:szCs w:val="20"/>
          <w:rtl/>
        </w:rPr>
        <w:t>הפ</w:t>
      </w:r>
      <w:r w:rsidR="001A68AD" w:rsidRPr="00D33BB7">
        <w:rPr>
          <w:rStyle w:val="default"/>
          <w:rFonts w:cs="FrankRuehl" w:hint="cs"/>
          <w:sz w:val="20"/>
          <w:szCs w:val="20"/>
          <w:rtl/>
        </w:rPr>
        <w:t>רט בחלק א' בתוספת</w:t>
      </w:r>
      <w:r w:rsidR="001A68AD" w:rsidRPr="00D33BB7">
        <w:rPr>
          <w:rStyle w:val="default"/>
          <w:rFonts w:cs="FrankRuehl"/>
          <w:sz w:val="20"/>
          <w:szCs w:val="20"/>
          <w:rtl/>
        </w:rPr>
        <w:tab/>
        <w:t>ב</w:t>
      </w:r>
      <w:r w:rsidR="001A68AD" w:rsidRPr="00D33BB7">
        <w:rPr>
          <w:rStyle w:val="default"/>
          <w:rFonts w:cs="FrankRuehl" w:hint="cs"/>
          <w:sz w:val="20"/>
          <w:szCs w:val="20"/>
          <w:rtl/>
        </w:rPr>
        <w:t>שקלים חדשים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1</w:t>
      </w:r>
      <w:r>
        <w:rPr>
          <w:rStyle w:val="default"/>
          <w:rFonts w:cs="FrankRuehl" w:hint="cs"/>
          <w:rtl/>
        </w:rPr>
        <w:t>א' או ב'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700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1</w:t>
      </w:r>
      <w:r w:rsidR="006D1C22">
        <w:rPr>
          <w:rStyle w:val="default"/>
          <w:rFonts w:cs="FrankRuehl" w:hint="cs"/>
          <w:rtl/>
        </w:rPr>
        <w:t xml:space="preserve">ג' </w:t>
      </w:r>
      <w:r w:rsidR="006D1C22">
        <w:rPr>
          <w:rStyle w:val="default"/>
          <w:rFonts w:cs="FrankRuehl"/>
          <w:rtl/>
        </w:rPr>
        <w:t>–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דו</w:t>
      </w:r>
      <w:r w:rsidR="006D1C22">
        <w:rPr>
          <w:rStyle w:val="default"/>
          <w:rFonts w:cs="FrankRuehl" w:hint="cs"/>
          <w:rtl/>
        </w:rPr>
        <w:t xml:space="preserve">ד חשמלי </w:t>
      </w:r>
      <w:r w:rsidR="006D1C22">
        <w:rPr>
          <w:rStyle w:val="default"/>
          <w:rFonts w:cs="FrankRuehl"/>
          <w:rtl/>
        </w:rPr>
        <w:t>–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קון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200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לפה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1,100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ו</w:t>
      </w:r>
      <w:r w:rsidR="006D1C22">
        <w:rPr>
          <w:rStyle w:val="default"/>
          <w:rFonts w:cs="FrankRuehl" w:hint="cs"/>
          <w:rtl/>
        </w:rPr>
        <w:t xml:space="preserve">ד שמש </w:t>
      </w:r>
      <w:r w:rsidR="006D1C22">
        <w:rPr>
          <w:rStyle w:val="default"/>
          <w:rFonts w:cs="FrankRuehl"/>
          <w:rtl/>
        </w:rPr>
        <w:t>–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קון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800</w:t>
      </w:r>
    </w:p>
    <w:p w:rsidR="001A68AD" w:rsidRDefault="001A68AD">
      <w:pPr>
        <w:pStyle w:val="P33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לפה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2,500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2</w:t>
      </w:r>
      <w:r>
        <w:rPr>
          <w:rStyle w:val="default"/>
          <w:rFonts w:cs="FrankRuehl" w:hint="cs"/>
          <w:rtl/>
        </w:rPr>
        <w:t>א' או ב'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600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3</w:t>
      </w:r>
      <w:r>
        <w:rPr>
          <w:rStyle w:val="default"/>
          <w:rFonts w:cs="FrankRuehl" w:hint="cs"/>
          <w:rtl/>
        </w:rPr>
        <w:t>א' או ב'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4</w:t>
      </w:r>
      <w:r>
        <w:rPr>
          <w:rStyle w:val="default"/>
          <w:rFonts w:cs="FrankRuehl" w:hint="cs"/>
          <w:rtl/>
        </w:rPr>
        <w:t xml:space="preserve">א' 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4</w:t>
      </w:r>
      <w:r>
        <w:rPr>
          <w:rStyle w:val="default"/>
          <w:rFonts w:cs="FrankRuehl" w:hint="cs"/>
          <w:rtl/>
        </w:rPr>
        <w:t xml:space="preserve">ב' 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400</w:t>
      </w:r>
    </w:p>
    <w:p w:rsidR="001A68AD" w:rsidRDefault="001A68AD">
      <w:pPr>
        <w:pStyle w:val="P22"/>
        <w:tabs>
          <w:tab w:val="clear" w:pos="1928"/>
          <w:tab w:val="clear" w:pos="2381"/>
          <w:tab w:val="clear" w:pos="2835"/>
          <w:tab w:val="left" w:pos="3685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5, 6</w:t>
      </w:r>
      <w:r>
        <w:rPr>
          <w:rStyle w:val="default"/>
          <w:rFonts w:cs="FrankRuehl" w:hint="cs"/>
          <w:rtl/>
        </w:rPr>
        <w:t>א', 6ב', 6ג' או 7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300</w:t>
      </w:r>
    </w:p>
    <w:p w:rsidR="001A68AD" w:rsidRDefault="001A68AD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סכומים האמורים בתקנה זו ישתנו ב-1 בפברואר של כל שנה לפי שי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ר עליית </w:t>
      </w:r>
      <w:r>
        <w:rPr>
          <w:rStyle w:val="default"/>
          <w:rFonts w:cs="FrankRuehl" w:hint="cs"/>
          <w:rtl/>
        </w:rPr>
        <w:lastRenderedPageBreak/>
        <w:t xml:space="preserve">המדד לחודש נובמבר שקדם לו לעומת המדד לחודש נובמבר שלפניו; לענין זה, "המדד" </w:t>
      </w:r>
      <w:r w:rsidR="006D1C2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תשומות הבניה למגורים שמפרסמת הלשכה המרכזית לסטטיסטיקה.</w:t>
      </w:r>
    </w:p>
    <w:p w:rsidR="00293DCE" w:rsidRPr="00BF2030" w:rsidRDefault="00293DCE" w:rsidP="00293DC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2"/>
      <w:r w:rsidRPr="00BF20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31.1.2002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F20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BF2030">
        <w:rPr>
          <w:rFonts w:cs="FrankRuehl" w:hint="cs"/>
          <w:vanish/>
          <w:szCs w:val="20"/>
          <w:shd w:val="clear" w:color="auto" w:fill="FFFF99"/>
          <w:rtl/>
        </w:rPr>
        <w:t xml:space="preserve"> מיום 31.1.2002 עמ' 384</w:t>
      </w:r>
    </w:p>
    <w:p w:rsidR="00293DCE" w:rsidRPr="00293DCE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3א</w:t>
      </w:r>
      <w:bookmarkEnd w:id="4"/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ממשיך שני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קטן (א) בסעיף 3 לחוק לא יחולו על אדם הטוען לזכות לשכירות לפי הוראותיו, במקרה שהוראות הסעיף הקט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האמור כבר חלו על דייר ממשיך, שנפטר או שעבר להתגורר במוסד סיעודי, זולת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נפטר או עבר להתגורר במוסד סיעודי כאמור, שנתיים או פחות לאחר המועד שחלו לגביו הוראות אותו סעיף.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1A68AD" w:rsidRDefault="001A68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חריגים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ימנה ועדת חריגים של ארבעה, ואלה חבריה:</w:t>
      </w:r>
    </w:p>
    <w:p w:rsidR="001A68AD" w:rsidRDefault="001A68A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אגף נכסים ודיור במשרד הבינ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והשיכון או נציגו, והוא יהיה היושב ראש;</w:t>
      </w:r>
    </w:p>
    <w:p w:rsidR="001A68AD" w:rsidRDefault="001A68A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(2)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 xml:space="preserve">נכ"ל בכיר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אכלוס במשרד הבינוי והשיכון או נציגו;</w:t>
      </w:r>
    </w:p>
    <w:p w:rsidR="001A68AD" w:rsidRDefault="001A68A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(3)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 שר האוצר;</w:t>
      </w:r>
    </w:p>
    <w:p w:rsidR="001A68AD" w:rsidRDefault="001A68A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(4)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 ציבור.</w:t>
      </w:r>
    </w:p>
    <w:p w:rsidR="001A68AD" w:rsidRDefault="001A68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תדון בבקשות של דיירי דירות ציבוריות לתיקון ליקויים בדירותיהם אשר אינם נכללים בתוספת, ותח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ט בבקשות כאמור בהתאם לאמות מידה שתקבע ותפרסם ברבים, בין השאר בהתחשב בכך שהדירה ממשיכה להיות מנוהלת בידי חברה לדיור ציבורי ובמצבו הכלכלי והסוציאלי של הדייר.</w:t>
      </w:r>
    </w:p>
    <w:p w:rsidR="00D33BB7" w:rsidRDefault="00D33B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A68AD" w:rsidRPr="00D33BB7" w:rsidRDefault="001A68AD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D33BB7">
        <w:rPr>
          <w:rFonts w:cs="FrankRuehl"/>
          <w:noProof/>
          <w:sz w:val="26"/>
          <w:szCs w:val="26"/>
          <w:rtl/>
        </w:rPr>
        <w:t>תו</w:t>
      </w:r>
      <w:r w:rsidRPr="00D33BB7">
        <w:rPr>
          <w:rFonts w:cs="FrankRuehl" w:hint="cs"/>
          <w:noProof/>
          <w:sz w:val="26"/>
          <w:szCs w:val="26"/>
          <w:rtl/>
        </w:rPr>
        <w:t>ספת</w:t>
      </w:r>
    </w:p>
    <w:p w:rsidR="001A68AD" w:rsidRPr="006D1C22" w:rsidRDefault="001A68AD" w:rsidP="006D1C22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6D1C22">
        <w:rPr>
          <w:rStyle w:val="default"/>
          <w:rFonts w:cs="FrankRuehl"/>
          <w:sz w:val="24"/>
          <w:szCs w:val="24"/>
          <w:rtl/>
        </w:rPr>
        <w:t>(ת</w:t>
      </w:r>
      <w:r w:rsidRPr="006D1C22">
        <w:rPr>
          <w:rStyle w:val="default"/>
          <w:rFonts w:cs="FrankRuehl" w:hint="cs"/>
          <w:sz w:val="24"/>
          <w:szCs w:val="24"/>
          <w:rtl/>
        </w:rPr>
        <w:t>קנה 2)</w:t>
      </w:r>
    </w:p>
    <w:p w:rsidR="00D33BB7" w:rsidRPr="006D1C22" w:rsidRDefault="001A68AD" w:rsidP="006D1C2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6D1C22">
        <w:rPr>
          <w:rStyle w:val="default"/>
          <w:rFonts w:cs="FrankRuehl"/>
          <w:b/>
          <w:bCs/>
          <w:sz w:val="22"/>
          <w:szCs w:val="22"/>
        </w:rPr>
        <w:pict>
          <v:rect id="_x0000_s1032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1A68AD" w:rsidRDefault="001A68AD" w:rsidP="00D33B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 w:rsidRPr="006D1C22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6D1C22">
        <w:rPr>
          <w:rStyle w:val="default"/>
          <w:rFonts w:cs="FrankRuehl" w:hint="cs"/>
          <w:b/>
          <w:bCs/>
          <w:sz w:val="22"/>
          <w:szCs w:val="22"/>
          <w:rtl/>
        </w:rPr>
        <w:t>ק א': מפרט לאחזקה שוטפת של דירות ציבוריות במשך</w:t>
      </w:r>
      <w:r w:rsidR="00D33BB7" w:rsidRPr="006D1C22">
        <w:rPr>
          <w:rStyle w:val="default"/>
          <w:rFonts w:cs="FrankRuehl" w:hint="cs"/>
          <w:b/>
          <w:bCs/>
          <w:sz w:val="22"/>
          <w:szCs w:val="22"/>
          <w:rtl/>
        </w:rPr>
        <w:t xml:space="preserve"> ת</w:t>
      </w:r>
      <w:r w:rsidR="00D33BB7" w:rsidRPr="006D1C22">
        <w:rPr>
          <w:rStyle w:val="default"/>
          <w:rFonts w:cs="FrankRuehl"/>
          <w:b/>
          <w:bCs/>
          <w:sz w:val="22"/>
          <w:szCs w:val="22"/>
          <w:rtl/>
        </w:rPr>
        <w:t>ק</w:t>
      </w:r>
      <w:r w:rsidR="00D33BB7" w:rsidRPr="006D1C22">
        <w:rPr>
          <w:rStyle w:val="default"/>
          <w:rFonts w:cs="FrankRuehl" w:hint="cs"/>
          <w:b/>
          <w:bCs/>
          <w:sz w:val="22"/>
          <w:szCs w:val="22"/>
          <w:rtl/>
        </w:rPr>
        <w:t>ופת השכרתן בהשכרה ציבורית</w:t>
      </w:r>
    </w:p>
    <w:p w:rsidR="00293DCE" w:rsidRPr="00BF2030" w:rsidRDefault="00293DCE" w:rsidP="00293DC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1"/>
      <w:r w:rsidRPr="00BF20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31.1.2002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F20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BF2030">
        <w:rPr>
          <w:rFonts w:cs="FrankRuehl" w:hint="cs"/>
          <w:vanish/>
          <w:szCs w:val="20"/>
          <w:shd w:val="clear" w:color="auto" w:fill="FFFF99"/>
          <w:rtl/>
        </w:rPr>
        <w:t xml:space="preserve"> מיום 31.1.2002 עמ' 384</w:t>
      </w:r>
    </w:p>
    <w:p w:rsidR="00293DCE" w:rsidRPr="00293DCE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כותרת חלק א'</w:t>
      </w:r>
      <w:bookmarkEnd w:id="8"/>
    </w:p>
    <w:p w:rsidR="001A68AD" w:rsidRDefault="001A68AD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ת מים דירתית: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נרת אספקת מים - מלו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 xml:space="preserve"> הצנרת למן הזקיף שלפני שעון המים הדירתי או מיתקן המים המשותף לבנין, ועד כל נקודת קצה, למעט סוללות וברזי מים וכן אבזרי חיבור או הסתעפות ומיתקן מקלחת, לרבות ברזים.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לוא צנרת המים החמים למן הזקיף שלפני שעון המים הד</w:t>
      </w:r>
      <w:r>
        <w:rPr>
          <w:rFonts w:cs="FrankRuehl"/>
          <w:sz w:val="26"/>
          <w:rtl/>
        </w:rPr>
        <w:t>יר</w:t>
      </w:r>
      <w:r>
        <w:rPr>
          <w:rFonts w:cs="FrankRuehl" w:hint="cs"/>
          <w:sz w:val="26"/>
          <w:rtl/>
        </w:rPr>
        <w:t>תי או מיתקן המים המשותף לבנין, ועד לדו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 החימום, לרבות אבזרי חיבור או הסתעפות.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חימום - דוד חשמל או דוד שמש, לפי הענין.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ינסטלציה סניטרית: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נרת דלוחין, לרבות קולטן, ספח הסתעפות שבקולטן, מחסומי רצפה, אביק של אמבטיה וקופסאות איסוף וביקורת;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נרת שופכין, לרבות שרוול של אסלה, קולטן, ספח הסתעפות שבקולטן, מחסומי רצפה, קופסאות איסוף וביקורת.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ערכת חשמל דירתית - העדר או פגם בטיחותי באחד מאלה: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וח חשמל;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יווט.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גרות ואלומיניום: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לת כניסה;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לונות חיצוניים, למעט זגוגיות.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עדר</w:t>
      </w:r>
      <w:r>
        <w:rPr>
          <w:rFonts w:cs="FrankRuehl"/>
          <w:sz w:val="26"/>
          <w:rtl/>
        </w:rPr>
        <w:t xml:space="preserve"> מ</w:t>
      </w:r>
      <w:r>
        <w:rPr>
          <w:rFonts w:cs="FrankRuehl" w:hint="cs"/>
          <w:sz w:val="26"/>
          <w:rtl/>
        </w:rPr>
        <w:t>רצפות או פגם בטיחותי בהן.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יטום ותיקון סדקים: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יטום ותיקון סדקים, מרווחים ותפרים בגג ובקירות, לרבות בחיפוי קירות הצפויים להרטבה;</w:t>
      </w:r>
    </w:p>
    <w:p w:rsidR="001A68AD" w:rsidRDefault="001A68AD" w:rsidP="00D33BB7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 xml:space="preserve">עדר אריחים בקירות או ברצפת חדרי רחצה ושירותים, 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ניתנים להרטבה בשימוש רגיל, או שקע בהם;</w:t>
      </w:r>
    </w:p>
    <w:p w:rsidR="001A68AD" w:rsidRDefault="001A68A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יטום ותיקון סדקים ומרווחים בין כיו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 לבין משטח שיש, בין משטח חרסינה לבין מרצפות או משטח שיש, ובין קופסת ביקורת או מחסום רצפה לבין מרצפות או משטח אחר.</w:t>
      </w:r>
    </w:p>
    <w:p w:rsidR="001A68AD" w:rsidRDefault="001A68AD">
      <w:pPr>
        <w:pStyle w:val="P0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גמים ביציבות של מעקות, סורגים, מסתורי כביסה, מחיצות ודלתות פנימיות.</w:t>
      </w:r>
    </w:p>
    <w:p w:rsidR="001A68AD" w:rsidRPr="006D1C22" w:rsidRDefault="001A68AD" w:rsidP="006D1C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6D1C22">
        <w:rPr>
          <w:rStyle w:val="default"/>
          <w:rFonts w:cs="FrankRuehl"/>
          <w:b/>
          <w:bCs/>
          <w:sz w:val="22"/>
          <w:szCs w:val="22"/>
        </w:rPr>
        <w:pict>
          <v:rect id="_x0000_s1033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:rsidR="001A68AD" w:rsidRDefault="001A68AD" w:rsidP="00D33B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D33BB7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 w:rsidRPr="006D1C22">
        <w:rPr>
          <w:rStyle w:val="default"/>
          <w:rFonts w:cs="FrankRuehl"/>
          <w:b/>
          <w:bCs/>
          <w:sz w:val="22"/>
          <w:szCs w:val="22"/>
          <w:rtl/>
        </w:rPr>
        <w:t>חל</w:t>
      </w:r>
      <w:r w:rsidRPr="006D1C22">
        <w:rPr>
          <w:rStyle w:val="default"/>
          <w:rFonts w:cs="FrankRuehl" w:hint="cs"/>
          <w:b/>
          <w:bCs/>
          <w:sz w:val="22"/>
          <w:szCs w:val="22"/>
          <w:rtl/>
        </w:rPr>
        <w:t>ק ב': מפרט לדירות ציבוריות</w:t>
      </w:r>
      <w:r w:rsidRPr="006D1C22">
        <w:rPr>
          <w:rStyle w:val="default"/>
          <w:rFonts w:cs="FrankRuehl"/>
          <w:b/>
          <w:bCs/>
          <w:sz w:val="22"/>
          <w:szCs w:val="22"/>
          <w:rtl/>
        </w:rPr>
        <w:t xml:space="preserve"> ט</w:t>
      </w:r>
      <w:r w:rsidRPr="006D1C22">
        <w:rPr>
          <w:rStyle w:val="default"/>
          <w:rFonts w:cs="FrankRuehl" w:hint="cs"/>
          <w:b/>
          <w:bCs/>
          <w:sz w:val="22"/>
          <w:szCs w:val="22"/>
          <w:rtl/>
        </w:rPr>
        <w:t>רם השכרתן בהשכרה ציבורית</w:t>
      </w:r>
    </w:p>
    <w:p w:rsidR="00293DCE" w:rsidRPr="00BF2030" w:rsidRDefault="00293DCE" w:rsidP="00293DC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0"/>
      <w:r w:rsidRPr="00BF20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31.1.2002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293DCE" w:rsidRPr="00BF2030" w:rsidRDefault="00293DCE" w:rsidP="00293DC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BF20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BF2030">
        <w:rPr>
          <w:rFonts w:cs="FrankRuehl" w:hint="cs"/>
          <w:vanish/>
          <w:szCs w:val="20"/>
          <w:shd w:val="clear" w:color="auto" w:fill="FFFF99"/>
          <w:rtl/>
        </w:rPr>
        <w:t xml:space="preserve"> מיום 31.1.2002 עמ' 384</w:t>
      </w:r>
    </w:p>
    <w:p w:rsidR="00293DCE" w:rsidRPr="00293DCE" w:rsidRDefault="00293DCE" w:rsidP="00293DCE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F203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חלק ב'</w:t>
      </w:r>
      <w:bookmarkEnd w:id="9"/>
    </w:p>
    <w:p w:rsidR="001A68AD" w:rsidRDefault="001A68AD" w:rsidP="00D33BB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פרטים 1, 2, 4ב', 6א' ו-ג' ו-7 שבחלק א';</w:t>
      </w:r>
    </w:p>
    <w:p w:rsidR="001A68AD" w:rsidRPr="006D1C22" w:rsidRDefault="001A68AD">
      <w:pPr>
        <w:pStyle w:val="P11"/>
        <w:tabs>
          <w:tab w:val="clear" w:pos="1021"/>
          <w:tab w:val="clear" w:pos="2835"/>
          <w:tab w:val="left" w:pos="1134"/>
          <w:tab w:val="left" w:pos="4252"/>
        </w:tabs>
        <w:spacing w:before="72"/>
        <w:ind w:left="624" w:right="1134"/>
        <w:rPr>
          <w:rFonts w:cs="FrankRuehl"/>
          <w:sz w:val="22"/>
          <w:szCs w:val="22"/>
          <w:rtl/>
        </w:rPr>
      </w:pPr>
      <w:r w:rsidRPr="006D1C22">
        <w:rPr>
          <w:rFonts w:cs="FrankRuehl"/>
          <w:sz w:val="22"/>
          <w:szCs w:val="22"/>
          <w:rtl/>
        </w:rPr>
        <w:t> </w:t>
      </w:r>
      <w:r w:rsidRPr="006D1C22">
        <w:rPr>
          <w:rFonts w:cs="FrankRuehl"/>
          <w:sz w:val="22"/>
          <w:szCs w:val="22"/>
          <w:rtl/>
        </w:rPr>
        <w:t> </w:t>
      </w:r>
      <w:r w:rsidRPr="006D1C22">
        <w:rPr>
          <w:rFonts w:cs="FrankRuehl"/>
          <w:sz w:val="22"/>
          <w:szCs w:val="22"/>
          <w:rtl/>
        </w:rPr>
        <w:tab/>
        <w:t>טו</w:t>
      </w:r>
      <w:r w:rsidRPr="006D1C22">
        <w:rPr>
          <w:rFonts w:cs="FrankRuehl" w:hint="cs"/>
          <w:sz w:val="22"/>
          <w:szCs w:val="22"/>
          <w:rtl/>
        </w:rPr>
        <w:t>ר א'</w:t>
      </w:r>
      <w:r w:rsidRPr="006D1C22">
        <w:rPr>
          <w:rFonts w:cs="FrankRuehl"/>
          <w:sz w:val="22"/>
          <w:szCs w:val="22"/>
          <w:rtl/>
        </w:rPr>
        <w:tab/>
      </w:r>
      <w:r w:rsidRPr="006D1C22">
        <w:rPr>
          <w:rFonts w:cs="FrankRuehl"/>
          <w:sz w:val="22"/>
          <w:szCs w:val="22"/>
          <w:rtl/>
        </w:rPr>
        <w:tab/>
      </w:r>
      <w:r w:rsidRPr="006D1C22">
        <w:rPr>
          <w:rFonts w:cs="FrankRuehl"/>
          <w:sz w:val="22"/>
          <w:szCs w:val="22"/>
          <w:rtl/>
        </w:rPr>
        <w:tab/>
        <w:t>ט</w:t>
      </w:r>
      <w:r w:rsidRPr="006D1C22">
        <w:rPr>
          <w:rFonts w:cs="FrankRuehl" w:hint="cs"/>
          <w:sz w:val="22"/>
          <w:szCs w:val="22"/>
          <w:rtl/>
        </w:rPr>
        <w:t>ור ב'</w:t>
      </w:r>
    </w:p>
    <w:p w:rsidR="001A68AD" w:rsidRPr="006D1C22" w:rsidRDefault="001A68AD" w:rsidP="00D33BB7">
      <w:pPr>
        <w:pStyle w:val="P11"/>
        <w:tabs>
          <w:tab w:val="clear" w:pos="1928"/>
          <w:tab w:val="clear" w:pos="2381"/>
          <w:tab w:val="clear" w:pos="2835"/>
          <w:tab w:val="left" w:pos="3402"/>
        </w:tabs>
        <w:spacing w:before="0"/>
        <w:ind w:left="624" w:right="1134"/>
        <w:rPr>
          <w:rFonts w:cs="FrankRuehl"/>
          <w:sz w:val="22"/>
          <w:szCs w:val="22"/>
          <w:rtl/>
        </w:rPr>
      </w:pPr>
      <w:r w:rsidRPr="006D1C22">
        <w:rPr>
          <w:rFonts w:cs="FrankRuehl"/>
          <w:sz w:val="22"/>
          <w:szCs w:val="22"/>
          <w:rtl/>
        </w:rPr>
        <w:t>פר</w:t>
      </w:r>
      <w:r w:rsidRPr="006D1C22">
        <w:rPr>
          <w:rFonts w:cs="FrankRuehl" w:hint="cs"/>
          <w:sz w:val="22"/>
          <w:szCs w:val="22"/>
          <w:rtl/>
        </w:rPr>
        <w:t>טים שהעדרם או פגם</w:t>
      </w:r>
      <w:r w:rsidRPr="006D1C22">
        <w:rPr>
          <w:rFonts w:cs="FrankRuehl"/>
          <w:sz w:val="22"/>
          <w:szCs w:val="22"/>
          <w:rtl/>
        </w:rPr>
        <w:tab/>
        <w:t>פ</w:t>
      </w:r>
      <w:r w:rsidRPr="006D1C22">
        <w:rPr>
          <w:rFonts w:cs="FrankRuehl" w:hint="cs"/>
          <w:sz w:val="22"/>
          <w:szCs w:val="22"/>
          <w:rtl/>
        </w:rPr>
        <w:t>רטים שפגם בהם, אם ישנם, או</w:t>
      </w:r>
    </w:p>
    <w:p w:rsidR="001A68AD" w:rsidRPr="006D1C22" w:rsidRDefault="001A68AD" w:rsidP="00D33BB7">
      <w:pPr>
        <w:pStyle w:val="P11"/>
        <w:tabs>
          <w:tab w:val="clear" w:pos="1928"/>
          <w:tab w:val="clear" w:pos="2381"/>
          <w:tab w:val="clear" w:pos="2835"/>
          <w:tab w:val="left" w:pos="3402"/>
        </w:tabs>
        <w:spacing w:before="0"/>
        <w:ind w:left="624" w:right="1134"/>
        <w:rPr>
          <w:rFonts w:cs="FrankRuehl" w:hint="cs"/>
          <w:sz w:val="22"/>
          <w:szCs w:val="22"/>
          <w:rtl/>
        </w:rPr>
      </w:pPr>
      <w:r w:rsidRPr="006D1C22">
        <w:rPr>
          <w:rFonts w:cs="FrankRuehl"/>
          <w:sz w:val="22"/>
          <w:szCs w:val="22"/>
          <w:rtl/>
        </w:rPr>
        <w:t> </w:t>
      </w:r>
      <w:r w:rsidRPr="006D1C22">
        <w:rPr>
          <w:rFonts w:cs="FrankRuehl" w:hint="cs"/>
          <w:sz w:val="22"/>
          <w:szCs w:val="22"/>
          <w:rtl/>
        </w:rPr>
        <w:t>ב</w:t>
      </w:r>
      <w:r w:rsidRPr="006D1C22">
        <w:rPr>
          <w:rFonts w:cs="FrankRuehl"/>
          <w:sz w:val="22"/>
          <w:szCs w:val="22"/>
          <w:rtl/>
        </w:rPr>
        <w:t>ה</w:t>
      </w:r>
      <w:r w:rsidRPr="006D1C22">
        <w:rPr>
          <w:rFonts w:cs="FrankRuehl" w:hint="cs"/>
          <w:sz w:val="22"/>
          <w:szCs w:val="22"/>
          <w:rtl/>
        </w:rPr>
        <w:t>ם מהווה ליקוי</w:t>
      </w:r>
      <w:r w:rsidRPr="006D1C22">
        <w:rPr>
          <w:rFonts w:cs="FrankRuehl"/>
          <w:sz w:val="22"/>
          <w:szCs w:val="22"/>
          <w:rtl/>
        </w:rPr>
        <w:tab/>
        <w:t xml:space="preserve">  </w:t>
      </w:r>
      <w:r w:rsidRPr="006D1C22">
        <w:rPr>
          <w:rFonts w:cs="FrankRuehl" w:hint="cs"/>
          <w:sz w:val="22"/>
          <w:szCs w:val="22"/>
          <w:rtl/>
        </w:rPr>
        <w:t>העדרם, אם היו, מהווה ליקוי</w:t>
      </w:r>
    </w:p>
    <w:p w:rsidR="001A68AD" w:rsidRPr="00D33BB7" w:rsidRDefault="001A68AD" w:rsidP="00D33B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2.</w:t>
      </w:r>
      <w:r w:rsidRPr="00D33BB7">
        <w:rPr>
          <w:rStyle w:val="default"/>
          <w:rFonts w:cs="FrankRuehl"/>
          <w:rtl/>
        </w:rPr>
        <w:tab/>
        <w:t>מ</w:t>
      </w:r>
      <w:r w:rsidRPr="00D33BB7">
        <w:rPr>
          <w:rStyle w:val="default"/>
          <w:rFonts w:cs="FrankRuehl" w:hint="cs"/>
          <w:rtl/>
        </w:rPr>
        <w:t>ערכת מים דירתית:</w:t>
      </w:r>
    </w:p>
    <w:p w:rsidR="001A68AD" w:rsidRDefault="001A68AD" w:rsidP="000B2AAC">
      <w:pPr>
        <w:pStyle w:val="P11"/>
        <w:tabs>
          <w:tab w:val="clear" w:pos="2381"/>
          <w:tab w:val="clear" w:pos="2835"/>
          <w:tab w:val="clear" w:pos="6259"/>
          <w:tab w:val="left" w:pos="4536"/>
          <w:tab w:val="left" w:pos="499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צנ</w:t>
      </w:r>
      <w:r>
        <w:rPr>
          <w:rFonts w:cs="FrankRuehl" w:hint="cs"/>
          <w:sz w:val="26"/>
          <w:rtl/>
        </w:rPr>
        <w:t>רת מים חמים למן דוד החימום</w:t>
      </w:r>
      <w:r w:rsidR="000B2AAC" w:rsidRPr="000B2AAC">
        <w:rPr>
          <w:rFonts w:cs="FrankRuehl" w:hint="cs"/>
          <w:sz w:val="26"/>
          <w:rtl/>
        </w:rPr>
        <w:t xml:space="preserve"> </w:t>
      </w:r>
      <w:r w:rsidR="000B2AAC">
        <w:rPr>
          <w:rFonts w:cs="FrankRuehl" w:hint="cs"/>
          <w:sz w:val="26"/>
          <w:rtl/>
        </w:rPr>
        <w:t>ו</w:t>
      </w:r>
      <w:r w:rsidR="000B2AAC">
        <w:rPr>
          <w:rFonts w:cs="FrankRuehl"/>
          <w:sz w:val="26"/>
          <w:rtl/>
        </w:rPr>
        <w:t>ע</w:t>
      </w:r>
      <w:r w:rsidR="000B2AAC">
        <w:rPr>
          <w:rFonts w:cs="FrankRuehl" w:hint="cs"/>
          <w:sz w:val="26"/>
          <w:rtl/>
        </w:rPr>
        <w:t>ד לנקודות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נרת הסקה ומקר</w:t>
      </w:r>
      <w:r>
        <w:rPr>
          <w:rFonts w:cs="FrankRuehl"/>
          <w:sz w:val="26"/>
          <w:rtl/>
        </w:rPr>
        <w:t>ני</w:t>
      </w:r>
      <w:r>
        <w:rPr>
          <w:rFonts w:cs="FrankRuehl" w:hint="cs"/>
          <w:sz w:val="26"/>
          <w:rtl/>
        </w:rPr>
        <w:t xml:space="preserve">ם </w:t>
      </w:r>
      <w:r w:rsidR="000B2AAC">
        <w:rPr>
          <w:rFonts w:cs="FrankRuehl"/>
          <w:sz w:val="26"/>
          <w:rtl/>
        </w:rPr>
        <w:t>(</w:t>
      </w:r>
      <w:r w:rsidR="000B2AAC">
        <w:rPr>
          <w:rFonts w:cs="FrankRuehl" w:hint="cs"/>
          <w:sz w:val="26"/>
          <w:rtl/>
        </w:rPr>
        <w:t>רדיאטורים).</w:t>
      </w:r>
    </w:p>
    <w:p w:rsidR="001A68AD" w:rsidRDefault="000B2AAC" w:rsidP="000B2AAC">
      <w:pPr>
        <w:pStyle w:val="P11"/>
        <w:tabs>
          <w:tab w:val="clear" w:pos="2381"/>
          <w:tab w:val="clear" w:pos="2835"/>
          <w:tab w:val="clear" w:pos="6259"/>
          <w:tab w:val="left" w:pos="4536"/>
          <w:tab w:val="left" w:pos="4990"/>
        </w:tabs>
        <w:spacing w:before="0"/>
        <w:ind w:left="4990" w:right="1134" w:hanging="4366"/>
        <w:jc w:val="left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הקצה במטבח ו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חדר רחצה.</w:t>
      </w:r>
      <w:r w:rsidR="001A68AD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ס</w:t>
      </w:r>
      <w:r>
        <w:rPr>
          <w:rFonts w:cs="FrankRuehl" w:hint="cs"/>
          <w:sz w:val="26"/>
          <w:rtl/>
        </w:rPr>
        <w:t>וללות וברזי מים</w:t>
      </w:r>
      <w:r w:rsidRPr="000B2AAC">
        <w:rPr>
          <w:rFonts w:cs="FrankRuehl"/>
          <w:sz w:val="26"/>
          <w:rtl/>
        </w:rPr>
        <w:t xml:space="preserve">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מטבח</w:t>
      </w:r>
      <w:r w:rsidRPr="000B2AAC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ובמקלחת.</w:t>
      </w:r>
    </w:p>
    <w:p w:rsidR="001A68AD" w:rsidRPr="00D33BB7" w:rsidRDefault="001A68AD" w:rsidP="00D33B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3.</w:t>
      </w:r>
      <w:r w:rsidRPr="00D33BB7">
        <w:rPr>
          <w:rStyle w:val="default"/>
          <w:rFonts w:cs="FrankRuehl"/>
          <w:rtl/>
        </w:rPr>
        <w:tab/>
        <w:t>כ</w:t>
      </w:r>
      <w:r w:rsidRPr="00D33BB7">
        <w:rPr>
          <w:rStyle w:val="default"/>
          <w:rFonts w:cs="FrankRuehl" w:hint="cs"/>
          <w:rtl/>
        </w:rPr>
        <w:t>לים סניטריים:</w:t>
      </w:r>
    </w:p>
    <w:p w:rsidR="001A68AD" w:rsidRDefault="001A68AD" w:rsidP="000B2AAC">
      <w:pPr>
        <w:pStyle w:val="P11"/>
        <w:tabs>
          <w:tab w:val="clear" w:pos="2381"/>
          <w:tab w:val="clear" w:pos="2835"/>
          <w:tab w:val="left" w:pos="3402"/>
          <w:tab w:val="left" w:pos="3827"/>
        </w:tabs>
        <w:spacing w:before="72"/>
        <w:ind w:left="624" w:right="467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אס</w:t>
      </w:r>
      <w:r>
        <w:rPr>
          <w:rFonts w:cs="FrankRuehl" w:hint="cs"/>
          <w:sz w:val="26"/>
          <w:rtl/>
        </w:rPr>
        <w:t>לה, מושב אסלה, כיור מטבח,</w:t>
      </w:r>
      <w:r w:rsidR="000B2AAC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ור רחצה, סיפון ומכל הדחה.</w:t>
      </w:r>
    </w:p>
    <w:p w:rsidR="001A68AD" w:rsidRPr="00D33BB7" w:rsidRDefault="001A68AD" w:rsidP="000B2A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4.</w:t>
      </w:r>
      <w:r w:rsidRPr="00D33BB7">
        <w:rPr>
          <w:rStyle w:val="default"/>
          <w:rFonts w:cs="FrankRuehl"/>
          <w:rtl/>
        </w:rPr>
        <w:tab/>
        <w:t>מ</w:t>
      </w:r>
      <w:r w:rsidRPr="00D33BB7">
        <w:rPr>
          <w:rStyle w:val="default"/>
          <w:rFonts w:cs="FrankRuehl" w:hint="cs"/>
          <w:rtl/>
        </w:rPr>
        <w:t xml:space="preserve">צנן </w:t>
      </w:r>
      <w:r w:rsidR="006D1C22">
        <w:rPr>
          <w:rStyle w:val="default"/>
          <w:rFonts w:cs="FrankRuehl"/>
          <w:rtl/>
        </w:rPr>
        <w:t>–</w:t>
      </w:r>
      <w:r w:rsidRPr="00D33BB7">
        <w:rPr>
          <w:rStyle w:val="default"/>
          <w:rFonts w:cs="FrankRuehl" w:hint="cs"/>
          <w:rtl/>
        </w:rPr>
        <w:t xml:space="preserve"> ביישובי הערבה ובאילת</w:t>
      </w:r>
      <w:r w:rsidR="000B2AAC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ב</w:t>
      </w:r>
      <w:r w:rsidRPr="00D33BB7">
        <w:rPr>
          <w:rStyle w:val="default"/>
          <w:rFonts w:cs="FrankRuehl" w:hint="cs"/>
          <w:rtl/>
        </w:rPr>
        <w:t>לבד.</w:t>
      </w:r>
    </w:p>
    <w:p w:rsidR="001A68AD" w:rsidRPr="00D33BB7" w:rsidRDefault="001A68AD" w:rsidP="000B2AAC">
      <w:pPr>
        <w:pStyle w:val="P00"/>
        <w:spacing w:before="72"/>
        <w:ind w:left="624" w:right="4678" w:hanging="624"/>
        <w:rPr>
          <w:rStyle w:val="default"/>
          <w:rFonts w:cs="FrankRuehl"/>
          <w:rtl/>
        </w:rPr>
      </w:pPr>
      <w:r w:rsidRPr="00D33BB7">
        <w:rPr>
          <w:rStyle w:val="default"/>
          <w:rFonts w:cs="FrankRuehl" w:hint="cs"/>
          <w:rtl/>
        </w:rPr>
        <w:t>5.</w:t>
      </w:r>
      <w:r w:rsidRPr="00D33BB7">
        <w:rPr>
          <w:rStyle w:val="default"/>
          <w:rFonts w:cs="FrankRuehl"/>
          <w:rtl/>
        </w:rPr>
        <w:tab/>
        <w:t>ה</w:t>
      </w:r>
      <w:r w:rsidRPr="00D33BB7">
        <w:rPr>
          <w:rStyle w:val="default"/>
          <w:rFonts w:cs="FrankRuehl" w:hint="cs"/>
          <w:rtl/>
        </w:rPr>
        <w:t xml:space="preserve">תקנות למכונת כביסה </w:t>
      </w:r>
      <w:r w:rsidR="006D1C22">
        <w:rPr>
          <w:rStyle w:val="default"/>
          <w:rFonts w:cs="FrankRuehl"/>
          <w:rtl/>
        </w:rPr>
        <w:t>–</w:t>
      </w:r>
      <w:r w:rsidRPr="00D33BB7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חי</w:t>
      </w:r>
      <w:r w:rsidRPr="00D33BB7">
        <w:rPr>
          <w:rStyle w:val="default"/>
          <w:rFonts w:cs="FrankRuehl" w:hint="cs"/>
          <w:rtl/>
        </w:rPr>
        <w:t>בור מים, ניקוז וחש</w:t>
      </w:r>
      <w:r w:rsidRPr="00D33BB7">
        <w:rPr>
          <w:rStyle w:val="default"/>
          <w:rFonts w:cs="FrankRuehl"/>
          <w:rtl/>
        </w:rPr>
        <w:t>מל</w:t>
      </w:r>
      <w:r w:rsidRPr="00D33BB7">
        <w:rPr>
          <w:rStyle w:val="default"/>
          <w:rFonts w:cs="FrankRuehl" w:hint="cs"/>
          <w:rtl/>
        </w:rPr>
        <w:t>.</w:t>
      </w:r>
    </w:p>
    <w:p w:rsidR="001A68AD" w:rsidRPr="00D33BB7" w:rsidRDefault="001A68AD" w:rsidP="000B2AAC">
      <w:pPr>
        <w:pStyle w:val="P00"/>
        <w:spacing w:before="72"/>
        <w:ind w:left="624" w:right="4678" w:hanging="624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6.</w:t>
      </w:r>
      <w:r w:rsidRPr="00D33BB7">
        <w:rPr>
          <w:rStyle w:val="default"/>
          <w:rFonts w:cs="FrankRuehl"/>
          <w:rtl/>
        </w:rPr>
        <w:tab/>
        <w:t>מ</w:t>
      </w:r>
      <w:r w:rsidRPr="00D33BB7">
        <w:rPr>
          <w:rStyle w:val="default"/>
          <w:rFonts w:cs="FrankRuehl" w:hint="cs"/>
          <w:rtl/>
        </w:rPr>
        <w:t>ערכת חשמל דירתית העומדת</w:t>
      </w:r>
      <w:r w:rsidR="000B2AAC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ב</w:t>
      </w:r>
      <w:r w:rsidRPr="00D33BB7">
        <w:rPr>
          <w:rStyle w:val="default"/>
          <w:rFonts w:cs="FrankRuehl" w:hint="cs"/>
          <w:rtl/>
        </w:rPr>
        <w:t>תנאי כל תקן רשמי החל לגביה,</w:t>
      </w:r>
      <w:r w:rsidR="000B2AAC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ל</w:t>
      </w:r>
      <w:r w:rsidRPr="00D33BB7">
        <w:rPr>
          <w:rStyle w:val="default"/>
          <w:rFonts w:cs="FrankRuehl" w:hint="cs"/>
          <w:rtl/>
        </w:rPr>
        <w:t>רבות הארקה, חיווט, לוח חשמל</w:t>
      </w:r>
      <w:r w:rsidR="000B2AAC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ו</w:t>
      </w:r>
      <w:r w:rsidRPr="00D33BB7">
        <w:rPr>
          <w:rStyle w:val="default"/>
          <w:rFonts w:cs="FrankRuehl" w:hint="cs"/>
          <w:rtl/>
        </w:rPr>
        <w:t>ממסר פחת.</w:t>
      </w:r>
    </w:p>
    <w:p w:rsidR="001A68AD" w:rsidRDefault="001A68AD" w:rsidP="00D33B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גרות ואלומ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יום:</w:t>
      </w:r>
    </w:p>
    <w:p w:rsidR="001A68AD" w:rsidRDefault="001A68AD" w:rsidP="000B2AAC">
      <w:pPr>
        <w:pStyle w:val="P02"/>
        <w:tabs>
          <w:tab w:val="clear" w:pos="2381"/>
          <w:tab w:val="clear" w:pos="2835"/>
          <w:tab w:val="clear" w:pos="6259"/>
          <w:tab w:val="left" w:pos="4536"/>
          <w:tab w:val="left" w:pos="4990"/>
        </w:tabs>
        <w:spacing w:before="72"/>
        <w:ind w:left="624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 xml:space="preserve">לתות פנים </w:t>
      </w:r>
      <w:r w:rsidR="006D1C22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למעט דלת</w:t>
      </w:r>
      <w:r w:rsidR="000B2AAC" w:rsidRPr="000B2AAC">
        <w:rPr>
          <w:rFonts w:cs="FrankRuehl"/>
          <w:sz w:val="26"/>
          <w:rtl/>
        </w:rPr>
        <w:t xml:space="preserve"> </w:t>
      </w:r>
      <w:r w:rsidR="000B2AAC">
        <w:rPr>
          <w:rFonts w:cs="FrankRuehl"/>
          <w:sz w:val="26"/>
          <w:rtl/>
        </w:rPr>
        <w:t>מ</w:t>
      </w:r>
      <w:r w:rsidR="000B2AAC">
        <w:rPr>
          <w:rFonts w:cs="FrankRuehl" w:hint="cs"/>
          <w:sz w:val="26"/>
          <w:rtl/>
        </w:rPr>
        <w:t xml:space="preserve">טבח </w:t>
      </w:r>
      <w:r w:rsidR="006D1C22">
        <w:rPr>
          <w:rFonts w:cs="FrankRuehl"/>
          <w:sz w:val="26"/>
          <w:rtl/>
        </w:rPr>
        <w:t>–</w:t>
      </w:r>
      <w:r w:rsidR="000B2AAC">
        <w:rPr>
          <w:rFonts w:cs="FrankRuehl" w:hint="cs"/>
          <w:sz w:val="26"/>
          <w:rtl/>
        </w:rPr>
        <w:t xml:space="preserve"> לרבות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גוגיות.</w:t>
      </w:r>
    </w:p>
    <w:p w:rsidR="001A68AD" w:rsidRDefault="001A68AD" w:rsidP="000B2AAC">
      <w:pPr>
        <w:pStyle w:val="P02"/>
        <w:tabs>
          <w:tab w:val="clear" w:pos="2381"/>
          <w:tab w:val="clear" w:pos="2835"/>
          <w:tab w:val="clear" w:pos="6259"/>
          <w:tab w:val="left" w:pos="4536"/>
          <w:tab w:val="left" w:pos="4990"/>
        </w:tabs>
        <w:spacing w:before="0"/>
        <w:ind w:left="1021" w:right="1134" w:firstLine="0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פרזול,</w:t>
      </w:r>
      <w:r w:rsidR="000B2AAC" w:rsidRPr="000B2AAC">
        <w:rPr>
          <w:rFonts w:cs="FrankRuehl"/>
          <w:sz w:val="26"/>
          <w:rtl/>
        </w:rPr>
        <w:t xml:space="preserve"> </w:t>
      </w:r>
      <w:r w:rsidR="000B2AAC">
        <w:rPr>
          <w:rFonts w:cs="FrankRuehl"/>
          <w:sz w:val="26"/>
          <w:rtl/>
        </w:rPr>
        <w:t>ל</w:t>
      </w:r>
      <w:r w:rsidR="000B2AAC">
        <w:rPr>
          <w:rFonts w:cs="FrankRuehl" w:hint="cs"/>
          <w:sz w:val="26"/>
          <w:rtl/>
        </w:rPr>
        <w:t>מעט מנעולים בדלתות</w:t>
      </w:r>
      <w:r w:rsidR="000B2AAC" w:rsidRPr="000B2AAC">
        <w:rPr>
          <w:rFonts w:cs="FrankRuehl"/>
          <w:sz w:val="26"/>
          <w:rtl/>
        </w:rPr>
        <w:t xml:space="preserve"> </w:t>
      </w:r>
      <w:r w:rsidR="000B2AAC">
        <w:rPr>
          <w:rFonts w:cs="FrankRuehl"/>
          <w:sz w:val="26"/>
          <w:rtl/>
        </w:rPr>
        <w:t>ש</w:t>
      </w:r>
      <w:r w:rsidR="000B2AAC">
        <w:rPr>
          <w:rFonts w:cs="FrankRuehl" w:hint="cs"/>
          <w:sz w:val="26"/>
          <w:rtl/>
        </w:rPr>
        <w:t>אינן</w:t>
      </w:r>
      <w:r w:rsidR="000B2AAC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>ריסים, לרבות ארגז</w:t>
      </w:r>
      <w:r w:rsidR="000B2AAC" w:rsidRPr="000B2AAC">
        <w:rPr>
          <w:rFonts w:cs="FrankRuehl"/>
          <w:sz w:val="26"/>
          <w:rtl/>
        </w:rPr>
        <w:t xml:space="preserve"> </w:t>
      </w:r>
      <w:r w:rsidR="000B2AAC">
        <w:rPr>
          <w:rFonts w:cs="FrankRuehl"/>
          <w:sz w:val="26"/>
          <w:rtl/>
        </w:rPr>
        <w:t>ת</w:t>
      </w:r>
      <w:r w:rsidR="000B2AAC">
        <w:rPr>
          <w:rFonts w:cs="FrankRuehl" w:hint="cs"/>
          <w:sz w:val="26"/>
          <w:rtl/>
        </w:rPr>
        <w:t>ריס.</w:t>
      </w:r>
    </w:p>
    <w:p w:rsidR="001A68AD" w:rsidRDefault="000B2AAC" w:rsidP="000B2AAC">
      <w:pPr>
        <w:pStyle w:val="P22"/>
        <w:tabs>
          <w:tab w:val="clear" w:pos="2381"/>
          <w:tab w:val="clear" w:pos="2835"/>
          <w:tab w:val="left" w:pos="567"/>
          <w:tab w:val="left" w:pos="1021"/>
          <w:tab w:val="left" w:pos="3402"/>
          <w:tab w:val="left" w:pos="3969"/>
        </w:tabs>
        <w:spacing w:before="0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לחדרי </w:t>
      </w:r>
      <w:r w:rsidR="001A68AD">
        <w:rPr>
          <w:rFonts w:cs="FrankRuehl" w:hint="cs"/>
          <w:sz w:val="26"/>
          <w:rtl/>
        </w:rPr>
        <w:t xml:space="preserve">שירותים </w:t>
      </w:r>
      <w:r w:rsidR="001A68AD">
        <w:rPr>
          <w:rFonts w:cs="FrankRuehl"/>
          <w:sz w:val="26"/>
          <w:rtl/>
        </w:rPr>
        <w:t>ו</w:t>
      </w:r>
      <w:r w:rsidR="001A68AD">
        <w:rPr>
          <w:rFonts w:cs="FrankRuehl" w:hint="cs"/>
          <w:sz w:val="26"/>
          <w:rtl/>
        </w:rPr>
        <w:t>מקלחת.</w:t>
      </w:r>
    </w:p>
    <w:p w:rsidR="001A68AD" w:rsidRDefault="001A68AD" w:rsidP="000B2AAC">
      <w:pPr>
        <w:pStyle w:val="P02"/>
        <w:tabs>
          <w:tab w:val="clear" w:pos="2381"/>
          <w:tab w:val="clear" w:pos="2835"/>
          <w:tab w:val="left" w:pos="567"/>
          <w:tab w:val="left" w:pos="3402"/>
          <w:tab w:val="left" w:pos="3969"/>
        </w:tabs>
        <w:spacing w:before="72"/>
        <w:ind w:left="1021" w:right="4678" w:hanging="39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רון מטבח תחתון.</w:t>
      </w:r>
    </w:p>
    <w:p w:rsidR="001A68AD" w:rsidRDefault="001A68AD" w:rsidP="000B2AAC">
      <w:pPr>
        <w:pStyle w:val="P02"/>
        <w:tabs>
          <w:tab w:val="clear" w:pos="2381"/>
          <w:tab w:val="clear" w:pos="2835"/>
          <w:tab w:val="left" w:pos="567"/>
          <w:tab w:val="left" w:pos="3402"/>
          <w:tab w:val="left" w:pos="3969"/>
        </w:tabs>
        <w:spacing w:before="72"/>
        <w:ind w:left="1021" w:right="4678" w:hanging="397"/>
        <w:jc w:val="left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.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רון מטבח עליון עד 2</w:t>
      </w:r>
      <w:r w:rsidR="000B2AAC"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טרים (רק כאשר הדירה</w:t>
      </w:r>
      <w:r w:rsidR="000B2AAC"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יועדת למשפחת בת 8</w:t>
      </w:r>
      <w:r w:rsidR="000B2AAC"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 xml:space="preserve">פשות </w:t>
      </w:r>
      <w:r>
        <w:rPr>
          <w:rFonts w:cs="FrankRuehl"/>
          <w:sz w:val="26"/>
          <w:rtl/>
        </w:rPr>
        <w:t>או</w:t>
      </w:r>
      <w:r>
        <w:rPr>
          <w:rFonts w:cs="FrankRuehl" w:hint="cs"/>
          <w:sz w:val="26"/>
          <w:rtl/>
        </w:rPr>
        <w:t xml:space="preserve"> יותר).</w:t>
      </w:r>
    </w:p>
    <w:p w:rsidR="001A68AD" w:rsidRPr="00D33BB7" w:rsidRDefault="001A68AD" w:rsidP="00BF2030">
      <w:pPr>
        <w:pStyle w:val="P00"/>
        <w:spacing w:before="72"/>
        <w:ind w:left="624" w:right="4678" w:hanging="624"/>
        <w:jc w:val="left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8.</w:t>
      </w:r>
      <w:r w:rsidRPr="00D33BB7">
        <w:rPr>
          <w:rStyle w:val="default"/>
          <w:rFonts w:cs="FrankRuehl"/>
          <w:rtl/>
        </w:rPr>
        <w:tab/>
        <w:t>ד</w:t>
      </w:r>
      <w:r w:rsidRPr="00D33BB7">
        <w:rPr>
          <w:rStyle w:val="default"/>
          <w:rFonts w:cs="FrankRuehl" w:hint="cs"/>
          <w:rtl/>
        </w:rPr>
        <w:t>לת כניסה (דלת הטעונה החלפה</w:t>
      </w:r>
      <w:r w:rsidR="000B2AAC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ת</w:t>
      </w:r>
      <w:r w:rsidRPr="00D33BB7">
        <w:rPr>
          <w:rStyle w:val="default"/>
          <w:rFonts w:cs="FrankRuehl" w:hint="cs"/>
          <w:rtl/>
        </w:rPr>
        <w:t>וחלף לדלת פלדה).</w:t>
      </w:r>
    </w:p>
    <w:p w:rsidR="001A68AD" w:rsidRPr="00D33BB7" w:rsidRDefault="001A68AD" w:rsidP="00BF2030">
      <w:pPr>
        <w:pStyle w:val="P00"/>
        <w:tabs>
          <w:tab w:val="clear" w:pos="2381"/>
          <w:tab w:val="clear" w:pos="2835"/>
          <w:tab w:val="clear" w:pos="6259"/>
          <w:tab w:val="left" w:pos="4536"/>
        </w:tabs>
        <w:spacing w:before="72"/>
        <w:ind w:left="0" w:right="1134"/>
        <w:rPr>
          <w:rStyle w:val="default"/>
          <w:rFonts w:cs="FrankRuehl"/>
          <w:rtl/>
        </w:rPr>
      </w:pPr>
      <w:r w:rsidRPr="00D33BB7">
        <w:rPr>
          <w:rStyle w:val="default"/>
          <w:rFonts w:cs="FrankRuehl"/>
          <w:rtl/>
        </w:rPr>
        <w:t>9.</w:t>
      </w:r>
      <w:r w:rsidRPr="00D33BB7">
        <w:rPr>
          <w:rStyle w:val="default"/>
          <w:rFonts w:cs="FrankRuehl"/>
          <w:rtl/>
        </w:rPr>
        <w:tab/>
      </w:r>
      <w:r w:rsidRPr="00D33BB7">
        <w:rPr>
          <w:rStyle w:val="default"/>
          <w:rFonts w:cs="FrankRuehl"/>
          <w:rtl/>
        </w:rPr>
        <w:tab/>
      </w:r>
      <w:r w:rsidRPr="00D33BB7">
        <w:rPr>
          <w:rStyle w:val="default"/>
          <w:rFonts w:cs="FrankRuehl"/>
          <w:rtl/>
        </w:rPr>
        <w:tab/>
      </w:r>
      <w:r w:rsidRPr="00D33BB7">
        <w:rPr>
          <w:rStyle w:val="default"/>
          <w:rFonts w:cs="FrankRuehl"/>
          <w:rtl/>
        </w:rPr>
        <w:tab/>
      </w:r>
      <w:r w:rsidRPr="00D33BB7">
        <w:rPr>
          <w:rStyle w:val="default"/>
          <w:rFonts w:cs="FrankRuehl"/>
          <w:rtl/>
        </w:rPr>
        <w:tab/>
        <w:t>מ</w:t>
      </w:r>
      <w:r w:rsidRPr="00D33BB7">
        <w:rPr>
          <w:rStyle w:val="default"/>
          <w:rFonts w:cs="FrankRuehl" w:hint="cs"/>
          <w:rtl/>
        </w:rPr>
        <w:t>רצפות.</w:t>
      </w:r>
    </w:p>
    <w:p w:rsidR="001A68AD" w:rsidRPr="00D33BB7" w:rsidRDefault="001A68AD" w:rsidP="00BF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3BB7">
        <w:rPr>
          <w:rStyle w:val="default"/>
          <w:rFonts w:cs="FrankRuehl" w:hint="cs"/>
          <w:rtl/>
        </w:rPr>
        <w:t>10.</w:t>
      </w:r>
      <w:r w:rsidRPr="00D33BB7">
        <w:rPr>
          <w:rStyle w:val="default"/>
          <w:rFonts w:cs="FrankRuehl"/>
          <w:rtl/>
        </w:rPr>
        <w:tab/>
        <w:t>ל</w:t>
      </w:r>
      <w:r w:rsidRPr="00D33BB7">
        <w:rPr>
          <w:rStyle w:val="default"/>
          <w:rFonts w:cs="FrankRuehl" w:hint="cs"/>
          <w:rtl/>
        </w:rPr>
        <w:t>וח שיש מעל ארונות מטבח</w:t>
      </w:r>
      <w:r w:rsidR="00BF2030">
        <w:rPr>
          <w:rStyle w:val="default"/>
          <w:rFonts w:cs="FrankRuehl" w:hint="cs"/>
          <w:rtl/>
        </w:rPr>
        <w:t xml:space="preserve"> </w:t>
      </w:r>
      <w:r w:rsidRPr="00D33BB7">
        <w:rPr>
          <w:rStyle w:val="default"/>
          <w:rFonts w:cs="FrankRuehl"/>
          <w:rtl/>
        </w:rPr>
        <w:t>ת</w:t>
      </w:r>
      <w:r w:rsidRPr="00D33BB7">
        <w:rPr>
          <w:rStyle w:val="default"/>
          <w:rFonts w:cs="FrankRuehl" w:hint="cs"/>
          <w:rtl/>
        </w:rPr>
        <w:t>חתונים.</w:t>
      </w:r>
    </w:p>
    <w:p w:rsidR="001A68AD" w:rsidRPr="00BF2030" w:rsidRDefault="001A68AD" w:rsidP="00BF2030">
      <w:pPr>
        <w:pStyle w:val="P00"/>
        <w:tabs>
          <w:tab w:val="clear" w:pos="2381"/>
          <w:tab w:val="clear" w:pos="2835"/>
          <w:tab w:val="clear" w:pos="6259"/>
          <w:tab w:val="left" w:pos="4536"/>
        </w:tabs>
        <w:spacing w:before="72"/>
        <w:ind w:left="4536" w:right="1134" w:hanging="4536"/>
        <w:jc w:val="left"/>
        <w:rPr>
          <w:rStyle w:val="default"/>
          <w:rFonts w:cs="FrankRuehl"/>
          <w:rtl/>
        </w:rPr>
      </w:pPr>
      <w:r w:rsidRPr="00BF2030">
        <w:rPr>
          <w:rStyle w:val="default"/>
          <w:rFonts w:cs="FrankRuehl"/>
          <w:rtl/>
        </w:rPr>
        <w:t>11.</w:t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  <w:t>א</w:t>
      </w:r>
      <w:r w:rsidRPr="00BF2030">
        <w:rPr>
          <w:rStyle w:val="default"/>
          <w:rFonts w:cs="FrankRuehl" w:hint="cs"/>
          <w:rtl/>
        </w:rPr>
        <w:t>ריחי חיפוי בחדר רחצה,</w:t>
      </w:r>
      <w:r w:rsidR="00BF2030">
        <w:rPr>
          <w:rStyle w:val="default"/>
          <w:rFonts w:cs="FrankRuehl" w:hint="cs"/>
          <w:rtl/>
        </w:rPr>
        <w:t xml:space="preserve"> </w:t>
      </w:r>
      <w:r w:rsidRPr="00BF2030">
        <w:rPr>
          <w:rStyle w:val="default"/>
          <w:rFonts w:cs="FrankRuehl"/>
          <w:rtl/>
        </w:rPr>
        <w:t>ש</w:t>
      </w:r>
      <w:r w:rsidRPr="00BF2030">
        <w:rPr>
          <w:rStyle w:val="default"/>
          <w:rFonts w:cs="FrankRuehl" w:hint="cs"/>
          <w:rtl/>
        </w:rPr>
        <w:t>ירותים ומטבח.</w:t>
      </w:r>
    </w:p>
    <w:p w:rsidR="001A68AD" w:rsidRPr="00BF2030" w:rsidRDefault="001A68AD" w:rsidP="00BF2030">
      <w:pPr>
        <w:pStyle w:val="P00"/>
        <w:tabs>
          <w:tab w:val="clear" w:pos="2381"/>
          <w:tab w:val="clear" w:pos="2835"/>
          <w:tab w:val="clear" w:pos="6259"/>
          <w:tab w:val="left" w:pos="4536"/>
        </w:tabs>
        <w:spacing w:before="72"/>
        <w:ind w:left="0" w:right="1134"/>
        <w:rPr>
          <w:rStyle w:val="default"/>
          <w:rFonts w:cs="FrankRuehl"/>
          <w:rtl/>
        </w:rPr>
      </w:pPr>
      <w:r w:rsidRPr="00BF2030">
        <w:rPr>
          <w:rStyle w:val="default"/>
          <w:rFonts w:cs="FrankRuehl" w:hint="cs"/>
          <w:rtl/>
        </w:rPr>
        <w:t>12.</w:t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</w:r>
      <w:r w:rsidRPr="00BF2030">
        <w:rPr>
          <w:rStyle w:val="default"/>
          <w:rFonts w:cs="FrankRuehl"/>
          <w:rtl/>
        </w:rPr>
        <w:tab/>
        <w:t>ס</w:t>
      </w:r>
      <w:r w:rsidRPr="00BF2030">
        <w:rPr>
          <w:rStyle w:val="default"/>
          <w:rFonts w:cs="FrankRuehl" w:hint="cs"/>
          <w:rtl/>
        </w:rPr>
        <w:t>יד וצבע.</w:t>
      </w:r>
    </w:p>
    <w:p w:rsidR="001A68AD" w:rsidRDefault="001A68AD" w:rsidP="00BF2030">
      <w:pPr>
        <w:pStyle w:val="P00"/>
        <w:tabs>
          <w:tab w:val="clear" w:pos="2381"/>
          <w:tab w:val="clear" w:pos="2835"/>
          <w:tab w:val="clear" w:pos="6259"/>
          <w:tab w:val="left" w:pos="4536"/>
        </w:tabs>
        <w:spacing w:before="72"/>
        <w:ind w:left="4536" w:right="1134" w:hanging="4536"/>
        <w:jc w:val="left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13.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 xml:space="preserve">גות רעפים בדירות </w:t>
      </w:r>
      <w:r w:rsidRPr="00BF2030">
        <w:rPr>
          <w:rStyle w:val="default"/>
          <w:rFonts w:cs="FrankRuehl" w:hint="cs"/>
          <w:rtl/>
        </w:rPr>
        <w:t>עליונות</w:t>
      </w:r>
      <w:r w:rsidR="00BF2030"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בניני קומות או בדירות</w:t>
      </w:r>
      <w:r w:rsidR="00BF203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צ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ודות קרקע.</w:t>
      </w:r>
    </w:p>
    <w:p w:rsidR="001A68AD" w:rsidRDefault="001A68AD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33BB7">
        <w:rPr>
          <w:rStyle w:val="default"/>
          <w:rFonts w:cs="FrankRuehl" w:hint="cs"/>
          <w:rtl/>
        </w:rPr>
        <w:t>14.</w:t>
      </w:r>
      <w:r w:rsidRPr="00D33BB7">
        <w:rPr>
          <w:rStyle w:val="default"/>
          <w:rFonts w:cs="FrankRuehl"/>
          <w:rtl/>
        </w:rPr>
        <w:tab/>
        <w:t>ב</w:t>
      </w:r>
      <w:r w:rsidRPr="00D33BB7">
        <w:rPr>
          <w:rStyle w:val="default"/>
          <w:rFonts w:cs="FrankRuehl" w:hint="cs"/>
          <w:rtl/>
        </w:rPr>
        <w:t>דירת</w:t>
      </w:r>
      <w:r w:rsidRPr="00D33BB7">
        <w:rPr>
          <w:rStyle w:val="default"/>
          <w:rFonts w:cs="FrankRuehl"/>
          <w:rtl/>
        </w:rPr>
        <w:t xml:space="preserve"> </w:t>
      </w:r>
      <w:r w:rsidR="006D1C22">
        <w:rPr>
          <w:rStyle w:val="default"/>
          <w:rFonts w:cs="FrankRuehl" w:hint="cs"/>
          <w:rtl/>
        </w:rPr>
        <w:t xml:space="preserve">קשיש </w:t>
      </w:r>
      <w:r w:rsidR="006D1C22">
        <w:rPr>
          <w:rStyle w:val="default"/>
          <w:rFonts w:cs="FrankRuehl"/>
          <w:rtl/>
        </w:rPr>
        <w:t>–</w:t>
      </w:r>
    </w:p>
    <w:p w:rsidR="001A68AD" w:rsidRPr="00BF2030" w:rsidRDefault="001A68AD" w:rsidP="00BF2030">
      <w:pPr>
        <w:pStyle w:val="P02"/>
        <w:tabs>
          <w:tab w:val="clear" w:pos="2381"/>
          <w:tab w:val="clear" w:pos="2835"/>
          <w:tab w:val="left" w:pos="567"/>
          <w:tab w:val="left" w:pos="3402"/>
          <w:tab w:val="left" w:pos="3969"/>
        </w:tabs>
        <w:spacing w:before="72"/>
        <w:ind w:left="1021" w:right="4678" w:hanging="397"/>
        <w:jc w:val="left"/>
        <w:rPr>
          <w:rFonts w:cs="FrankRuehl"/>
          <w:sz w:val="26"/>
          <w:rtl/>
        </w:rPr>
      </w:pPr>
      <w:r w:rsidRPr="00BF2030">
        <w:rPr>
          <w:rFonts w:cs="FrankRuehl"/>
          <w:sz w:val="26"/>
          <w:rtl/>
        </w:rPr>
        <w:t>א</w:t>
      </w:r>
      <w:r w:rsidRPr="00BF2030">
        <w:rPr>
          <w:rFonts w:cs="FrankRuehl" w:hint="cs"/>
          <w:sz w:val="26"/>
          <w:rtl/>
        </w:rPr>
        <w:t>.</w:t>
      </w:r>
      <w:r w:rsidRPr="00BF2030">
        <w:rPr>
          <w:rFonts w:cs="FrankRuehl"/>
          <w:sz w:val="26"/>
          <w:rtl/>
        </w:rPr>
        <w:tab/>
        <w:t>י</w:t>
      </w:r>
      <w:r w:rsidRPr="00BF2030">
        <w:rPr>
          <w:rFonts w:cs="FrankRuehl" w:hint="cs"/>
          <w:sz w:val="26"/>
          <w:rtl/>
        </w:rPr>
        <w:t xml:space="preserve">דיות אחיזה בשירותים </w:t>
      </w:r>
      <w:r w:rsidRPr="00BF2030">
        <w:rPr>
          <w:rFonts w:cs="FrankRuehl"/>
          <w:sz w:val="26"/>
          <w:rtl/>
        </w:rPr>
        <w:t>ו</w:t>
      </w:r>
      <w:r w:rsidRPr="00BF2030">
        <w:rPr>
          <w:rFonts w:cs="FrankRuehl" w:hint="cs"/>
          <w:sz w:val="26"/>
          <w:rtl/>
        </w:rPr>
        <w:t>בחדר רחצה.</w:t>
      </w:r>
    </w:p>
    <w:p w:rsidR="001A68AD" w:rsidRPr="00BF2030" w:rsidRDefault="001A68AD" w:rsidP="00BF2030">
      <w:pPr>
        <w:pStyle w:val="P02"/>
        <w:tabs>
          <w:tab w:val="clear" w:pos="2381"/>
          <w:tab w:val="clear" w:pos="2835"/>
          <w:tab w:val="left" w:pos="567"/>
          <w:tab w:val="left" w:pos="3402"/>
          <w:tab w:val="left" w:pos="3969"/>
        </w:tabs>
        <w:spacing w:before="72"/>
        <w:ind w:left="1021" w:right="4678" w:hanging="397"/>
        <w:jc w:val="left"/>
        <w:rPr>
          <w:rFonts w:cs="FrankRuehl"/>
          <w:sz w:val="26"/>
          <w:rtl/>
        </w:rPr>
      </w:pPr>
      <w:r w:rsidRPr="00BF2030">
        <w:rPr>
          <w:rFonts w:cs="FrankRuehl"/>
          <w:sz w:val="26"/>
          <w:rtl/>
        </w:rPr>
        <w:t>ב</w:t>
      </w:r>
      <w:r w:rsidRPr="00BF2030">
        <w:rPr>
          <w:rFonts w:cs="FrankRuehl" w:hint="cs"/>
          <w:sz w:val="26"/>
          <w:rtl/>
        </w:rPr>
        <w:t>.</w:t>
      </w:r>
      <w:r w:rsidRPr="00BF2030">
        <w:rPr>
          <w:rFonts w:cs="FrankRuehl"/>
          <w:sz w:val="26"/>
          <w:rtl/>
        </w:rPr>
        <w:tab/>
        <w:t>ס</w:t>
      </w:r>
      <w:r w:rsidRPr="00BF2030">
        <w:rPr>
          <w:rFonts w:cs="FrankRuehl" w:hint="cs"/>
          <w:sz w:val="26"/>
          <w:rtl/>
        </w:rPr>
        <w:t xml:space="preserve">ורגים בקומת קרקע </w:t>
      </w:r>
      <w:r w:rsidRPr="00BF2030">
        <w:rPr>
          <w:rFonts w:cs="FrankRuehl"/>
          <w:sz w:val="26"/>
          <w:rtl/>
        </w:rPr>
        <w:t>ו</w:t>
      </w:r>
      <w:r w:rsidRPr="00BF2030">
        <w:rPr>
          <w:rFonts w:cs="FrankRuehl" w:hint="cs"/>
          <w:sz w:val="26"/>
          <w:rtl/>
        </w:rPr>
        <w:t>בבניה צמודת קרקע.</w:t>
      </w:r>
    </w:p>
    <w:p w:rsidR="001A68AD" w:rsidRPr="00D33BB7" w:rsidRDefault="001A68AD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3BB7" w:rsidRDefault="00D33BB7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1C22" w:rsidRPr="00D33BB7" w:rsidRDefault="006D1C22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68AD" w:rsidRDefault="001A68AD" w:rsidP="006D1C2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באלול תש"ס (28 בספטמבר 2000)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נימין בן אליעזר</w:t>
      </w:r>
    </w:p>
    <w:p w:rsidR="001A68AD" w:rsidRDefault="001A68AD" w:rsidP="006D1C2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1A68AD" w:rsidRPr="00D33BB7" w:rsidRDefault="001A68AD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3BB7" w:rsidRPr="00D33BB7" w:rsidRDefault="00D33BB7" w:rsidP="00D33B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3BB7" w:rsidRPr="00D33BB7" w:rsidRDefault="00D33BB7" w:rsidP="00D33B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33BB7" w:rsidRPr="00D33B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08B" w:rsidRDefault="005D308B">
      <w:r>
        <w:separator/>
      </w:r>
    </w:p>
  </w:endnote>
  <w:endnote w:type="continuationSeparator" w:id="0">
    <w:p w:rsidR="005D308B" w:rsidRDefault="005D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8AD" w:rsidRDefault="001A68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A68AD" w:rsidRDefault="001A68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A68AD" w:rsidRDefault="001A68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BB7">
      <w:rPr>
        <w:rFonts w:cs="TopType Jerushalmi"/>
        <w:noProof/>
        <w:color w:val="000000"/>
        <w:sz w:val="14"/>
        <w:szCs w:val="14"/>
      </w:rPr>
      <w:t>D:\Yael\hakika\Revadim\132_002.doc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8AD" w:rsidRDefault="001A68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1C2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A68AD" w:rsidRDefault="001A68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A68AD" w:rsidRDefault="001A68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BB7">
      <w:rPr>
        <w:rFonts w:cs="TopType Jerushalmi"/>
        <w:noProof/>
        <w:color w:val="000000"/>
        <w:sz w:val="14"/>
        <w:szCs w:val="14"/>
      </w:rPr>
      <w:t>D:\Yael\hakika\Revadim\132_002.doc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08B" w:rsidRDefault="005D308B" w:rsidP="00D33BB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D308B" w:rsidRDefault="005D308B">
      <w:r>
        <w:continuationSeparator/>
      </w:r>
    </w:p>
  </w:footnote>
  <w:footnote w:id="1">
    <w:p w:rsidR="00D33BB7" w:rsidRDefault="00D33BB7" w:rsidP="00D33B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33BB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93DCE">
          <w:rPr>
            <w:rStyle w:val="Hyperlink"/>
            <w:rFonts w:cs="FrankRuehl" w:hint="cs"/>
            <w:rtl/>
          </w:rPr>
          <w:t>ק"ת תשס"א מס'</w:t>
        </w:r>
        <w:r w:rsidRPr="00293DCE">
          <w:rPr>
            <w:rStyle w:val="Hyperlink"/>
            <w:rFonts w:cs="FrankRuehl"/>
            <w:rtl/>
          </w:rPr>
          <w:t xml:space="preserve"> 6064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2.11.2000 עמ' 60.</w:t>
      </w:r>
    </w:p>
    <w:p w:rsidR="00D33BB7" w:rsidRPr="00D33BB7" w:rsidRDefault="00D33BB7" w:rsidP="00D33B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293DCE">
          <w:rPr>
            <w:rStyle w:val="Hyperlink"/>
            <w:rFonts w:cs="FrankRuehl" w:hint="cs"/>
            <w:rtl/>
          </w:rPr>
          <w:t>ק"ת תשס"</w:t>
        </w:r>
        <w:r w:rsidRPr="00293DCE">
          <w:rPr>
            <w:rStyle w:val="Hyperlink"/>
            <w:rFonts w:cs="FrankRuehl" w:hint="cs"/>
            <w:rtl/>
          </w:rPr>
          <w:t>ב מס' 6149</w:t>
        </w:r>
      </w:hyperlink>
      <w:r>
        <w:rPr>
          <w:rFonts w:cs="FrankRuehl" w:hint="cs"/>
          <w:rtl/>
        </w:rPr>
        <w:t xml:space="preserve"> מיום 31.1.2002 עמ' 384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תשס"ב-</w:t>
      </w:r>
      <w:r>
        <w:rPr>
          <w:rFonts w:cs="FrankRuehl"/>
          <w:rtl/>
        </w:rPr>
        <w:t>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8AD" w:rsidRDefault="001A68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זכויות הדייר בדיור הציבורי, תשס"א- 2000</w:t>
    </w:r>
  </w:p>
  <w:p w:rsidR="001A68AD" w:rsidRDefault="001A68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A68AD" w:rsidRDefault="001A68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8AD" w:rsidRDefault="001A68AD" w:rsidP="00D33BB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זכויות הדייר בדיור הציבורי, תשס"א-2000</w:t>
    </w:r>
  </w:p>
  <w:p w:rsidR="001A68AD" w:rsidRDefault="001A68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A68AD" w:rsidRDefault="001A68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DCE"/>
    <w:rsid w:val="000B2AAC"/>
    <w:rsid w:val="001A168A"/>
    <w:rsid w:val="001A68AD"/>
    <w:rsid w:val="00206934"/>
    <w:rsid w:val="00293DCE"/>
    <w:rsid w:val="003D2764"/>
    <w:rsid w:val="004333D8"/>
    <w:rsid w:val="005D308B"/>
    <w:rsid w:val="006D1C22"/>
    <w:rsid w:val="00967D2C"/>
    <w:rsid w:val="00AC453B"/>
    <w:rsid w:val="00BF2030"/>
    <w:rsid w:val="00D056EC"/>
    <w:rsid w:val="00D15F68"/>
    <w:rsid w:val="00D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740BB0-4585-48B3-9109-D010D45F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93DCE"/>
    <w:rPr>
      <w:color w:val="800080"/>
      <w:u w:val="single"/>
    </w:rPr>
  </w:style>
  <w:style w:type="paragraph" w:styleId="a5">
    <w:name w:val="footnote text"/>
    <w:basedOn w:val="a"/>
    <w:semiHidden/>
    <w:rsid w:val="00D33BB7"/>
    <w:rPr>
      <w:sz w:val="20"/>
      <w:szCs w:val="20"/>
    </w:rPr>
  </w:style>
  <w:style w:type="character" w:styleId="a6">
    <w:name w:val="footnote reference"/>
    <w:basedOn w:val="a0"/>
    <w:semiHidden/>
    <w:rsid w:val="00D33B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4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4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4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49.pdf" TargetMode="External"/><Relationship Id="rId1" Type="http://schemas.openxmlformats.org/officeDocument/2006/relationships/hyperlink" Target="http://www.nevo.co.il/Law_word/law06/TAK-60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132</vt:lpstr>
    </vt:vector>
  </TitlesOfParts>
  <Company/>
  <LinksUpToDate>false</LinksUpToDate>
  <CharactersWithSpaces>6282</CharactersWithSpaces>
  <SharedDoc>false</SharedDoc>
  <HLinks>
    <vt:vector size="72" baseType="variant">
      <vt:variant>
        <vt:i4>8060928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0132</vt:lpwstr>
  </property>
  <property fmtid="{D5CDD505-2E9C-101B-9397-08002B2CF9AE}" pid="3" name="CHNAME">
    <vt:lpwstr>זכויות הדייר בדיור הציבורי</vt:lpwstr>
  </property>
  <property fmtid="{D5CDD505-2E9C-101B-9397-08002B2CF9AE}" pid="4" name="LAWNAME">
    <vt:lpwstr>תקנות זכויות הדייר בדיור הציבורי, תשס"א-2000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זכויות הדייר בדיור הציבורי</vt:lpwstr>
  </property>
  <property fmtid="{D5CDD505-2E9C-101B-9397-08002B2CF9AE}" pid="8" name="MEKOR_SAIF1">
    <vt:lpwstr>3XדX;8X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מקרקעין</vt:lpwstr>
  </property>
  <property fmtid="{D5CDD505-2E9C-101B-9397-08002B2CF9AE}" pid="12" name="NOSE41">
    <vt:lpwstr>דיור ציבורי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