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558" w:rsidRDefault="00EF3558">
      <w:pPr>
        <w:pStyle w:val="big-header"/>
        <w:ind w:left="0" w:right="1134"/>
        <w:rPr>
          <w:rFonts w:cs="FrankRuehl" w:hint="cs"/>
          <w:sz w:val="32"/>
          <w:rtl/>
        </w:rPr>
      </w:pPr>
      <w:r>
        <w:rPr>
          <w:rFonts w:cs="FrankRuehl"/>
          <w:sz w:val="32"/>
          <w:rtl/>
        </w:rPr>
        <w:t>תקנות זכויות נפגעי עבירה, תשס"ב-2002</w:t>
      </w:r>
    </w:p>
    <w:p w:rsidR="00A0221A" w:rsidRDefault="00A0221A" w:rsidP="00A0221A">
      <w:pPr>
        <w:spacing w:line="320" w:lineRule="auto"/>
        <w:rPr>
          <w:rFonts w:hint="cs"/>
          <w:rtl/>
        </w:rPr>
      </w:pPr>
    </w:p>
    <w:p w:rsidR="009A32F9" w:rsidRDefault="009A32F9" w:rsidP="00A0221A">
      <w:pPr>
        <w:spacing w:line="320" w:lineRule="auto"/>
        <w:rPr>
          <w:rFonts w:hint="cs"/>
          <w:rtl/>
        </w:rPr>
      </w:pPr>
    </w:p>
    <w:p w:rsidR="00A0221A" w:rsidRDefault="00A0221A" w:rsidP="00A0221A">
      <w:pPr>
        <w:spacing w:line="320" w:lineRule="auto"/>
        <w:rPr>
          <w:rFonts w:cs="FrankRuehl"/>
          <w:szCs w:val="26"/>
          <w:rtl/>
        </w:rPr>
      </w:pPr>
      <w:r w:rsidRPr="00A0221A">
        <w:rPr>
          <w:rFonts w:cs="Miriam"/>
          <w:szCs w:val="22"/>
          <w:rtl/>
        </w:rPr>
        <w:t>עונשין ומשפט פלילי</w:t>
      </w:r>
      <w:r w:rsidRPr="00A0221A">
        <w:rPr>
          <w:rFonts w:cs="FrankRuehl"/>
          <w:szCs w:val="26"/>
          <w:rtl/>
        </w:rPr>
        <w:t xml:space="preserve"> – זכויות נפגעי עבירה</w:t>
      </w:r>
    </w:p>
    <w:p w:rsidR="00A0221A" w:rsidRPr="00A0221A" w:rsidRDefault="00A0221A" w:rsidP="00A0221A">
      <w:pPr>
        <w:spacing w:line="320" w:lineRule="auto"/>
        <w:rPr>
          <w:rFonts w:cs="Miriam"/>
          <w:szCs w:val="22"/>
          <w:rtl/>
        </w:rPr>
      </w:pPr>
      <w:r w:rsidRPr="00A0221A">
        <w:rPr>
          <w:rFonts w:cs="Miriam"/>
          <w:szCs w:val="22"/>
          <w:rtl/>
        </w:rPr>
        <w:t>בתי משפט וסדרי דין</w:t>
      </w:r>
      <w:r w:rsidRPr="00A0221A">
        <w:rPr>
          <w:rFonts w:cs="FrankRuehl"/>
          <w:szCs w:val="26"/>
          <w:rtl/>
        </w:rPr>
        <w:t xml:space="preserve"> – סדר דין פלילי – ניהול ההליך הפלילי – זכויות נפגעי עבירה</w:t>
      </w:r>
    </w:p>
    <w:p w:rsidR="00EF3558" w:rsidRDefault="00EF355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 </w:t>
            </w:r>
          </w:p>
        </w:tc>
        <w:tc>
          <w:tcPr>
            <w:tcW w:w="5669" w:type="dxa"/>
          </w:tcPr>
          <w:p w:rsidR="002332A6" w:rsidRPr="002332A6" w:rsidRDefault="002332A6" w:rsidP="002332A6">
            <w:pPr>
              <w:rPr>
                <w:rFonts w:cs="Frankruhel"/>
                <w:rtl/>
              </w:rPr>
            </w:pPr>
            <w:r>
              <w:rPr>
                <w:rtl/>
              </w:rPr>
              <w:t>הגדרה</w:t>
            </w:r>
          </w:p>
        </w:tc>
        <w:tc>
          <w:tcPr>
            <w:tcW w:w="567" w:type="dxa"/>
          </w:tcPr>
          <w:p w:rsidR="002332A6" w:rsidRPr="002332A6" w:rsidRDefault="002332A6" w:rsidP="002332A6">
            <w:pPr>
              <w:rPr>
                <w:rStyle w:val="Hyperlink"/>
                <w:rtl/>
              </w:rPr>
            </w:pPr>
            <w:hyperlink w:anchor="Seif1" w:tooltip="הגדרה"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2 </w:t>
            </w:r>
          </w:p>
        </w:tc>
        <w:tc>
          <w:tcPr>
            <w:tcW w:w="5669" w:type="dxa"/>
          </w:tcPr>
          <w:p w:rsidR="002332A6" w:rsidRPr="002332A6" w:rsidRDefault="002332A6" w:rsidP="002332A6">
            <w:pPr>
              <w:rPr>
                <w:rFonts w:cs="Frankruhel"/>
                <w:rtl/>
              </w:rPr>
            </w:pPr>
            <w:r>
              <w:rPr>
                <w:rtl/>
              </w:rPr>
              <w:t>מידע בדבר זכויות והליכים</w:t>
            </w:r>
          </w:p>
        </w:tc>
        <w:tc>
          <w:tcPr>
            <w:tcW w:w="567" w:type="dxa"/>
          </w:tcPr>
          <w:p w:rsidR="002332A6" w:rsidRPr="002332A6" w:rsidRDefault="002332A6" w:rsidP="002332A6">
            <w:pPr>
              <w:rPr>
                <w:rStyle w:val="Hyperlink"/>
                <w:rtl/>
              </w:rPr>
            </w:pPr>
            <w:hyperlink w:anchor="Seif2" w:tooltip="מידע בדבר זכויות והליכים"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3 </w:t>
            </w:r>
          </w:p>
        </w:tc>
        <w:tc>
          <w:tcPr>
            <w:tcW w:w="5669" w:type="dxa"/>
          </w:tcPr>
          <w:p w:rsidR="002332A6" w:rsidRPr="002332A6" w:rsidRDefault="002332A6" w:rsidP="002332A6">
            <w:pPr>
              <w:rPr>
                <w:rFonts w:cs="Frankruhel"/>
                <w:rtl/>
              </w:rPr>
            </w:pPr>
            <w:r>
              <w:rPr>
                <w:rtl/>
              </w:rPr>
              <w:t>מידע על שירותי סיוע</w:t>
            </w:r>
          </w:p>
        </w:tc>
        <w:tc>
          <w:tcPr>
            <w:tcW w:w="567" w:type="dxa"/>
          </w:tcPr>
          <w:p w:rsidR="002332A6" w:rsidRPr="002332A6" w:rsidRDefault="002332A6" w:rsidP="002332A6">
            <w:pPr>
              <w:rPr>
                <w:rStyle w:val="Hyperlink"/>
                <w:rtl/>
              </w:rPr>
            </w:pPr>
            <w:hyperlink w:anchor="Seif3" w:tooltip="מידע על שירותי סיוע"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4 </w:t>
            </w:r>
          </w:p>
        </w:tc>
        <w:tc>
          <w:tcPr>
            <w:tcW w:w="5669" w:type="dxa"/>
          </w:tcPr>
          <w:p w:rsidR="002332A6" w:rsidRPr="002332A6" w:rsidRDefault="002332A6" w:rsidP="002332A6">
            <w:pPr>
              <w:rPr>
                <w:rFonts w:cs="Frankruhel"/>
                <w:rtl/>
              </w:rPr>
            </w:pPr>
            <w:r>
              <w:rPr>
                <w:rtl/>
              </w:rPr>
              <w:t>מידע על דרכי הגנה</w:t>
            </w:r>
          </w:p>
        </w:tc>
        <w:tc>
          <w:tcPr>
            <w:tcW w:w="567" w:type="dxa"/>
          </w:tcPr>
          <w:p w:rsidR="002332A6" w:rsidRPr="002332A6" w:rsidRDefault="002332A6" w:rsidP="002332A6">
            <w:pPr>
              <w:rPr>
                <w:rStyle w:val="Hyperlink"/>
                <w:rtl/>
              </w:rPr>
            </w:pPr>
            <w:hyperlink w:anchor="Seif4" w:tooltip="מידע על דרכי הגנה"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5 </w:t>
            </w:r>
          </w:p>
        </w:tc>
        <w:tc>
          <w:tcPr>
            <w:tcW w:w="5669" w:type="dxa"/>
          </w:tcPr>
          <w:p w:rsidR="002332A6" w:rsidRPr="002332A6" w:rsidRDefault="002332A6" w:rsidP="002332A6">
            <w:pPr>
              <w:rPr>
                <w:rFonts w:cs="Frankruhel"/>
                <w:rtl/>
              </w:rPr>
            </w:pPr>
            <w:r>
              <w:rPr>
                <w:rtl/>
              </w:rPr>
              <w:t>הפצת דפי המידע</w:t>
            </w:r>
          </w:p>
        </w:tc>
        <w:tc>
          <w:tcPr>
            <w:tcW w:w="567" w:type="dxa"/>
          </w:tcPr>
          <w:p w:rsidR="002332A6" w:rsidRPr="002332A6" w:rsidRDefault="002332A6" w:rsidP="002332A6">
            <w:pPr>
              <w:rPr>
                <w:rStyle w:val="Hyperlink"/>
                <w:rtl/>
              </w:rPr>
            </w:pPr>
            <w:hyperlink w:anchor="Seif5" w:tooltip="הפצת דפי המידע"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6 </w:t>
            </w:r>
          </w:p>
        </w:tc>
        <w:tc>
          <w:tcPr>
            <w:tcW w:w="5669" w:type="dxa"/>
          </w:tcPr>
          <w:p w:rsidR="002332A6" w:rsidRPr="002332A6" w:rsidRDefault="002332A6" w:rsidP="002332A6">
            <w:pPr>
              <w:rPr>
                <w:rFonts w:cs="Frankruhel"/>
                <w:rtl/>
              </w:rPr>
            </w:pPr>
            <w:r>
              <w:rPr>
                <w:rtl/>
              </w:rPr>
              <w:t>דפי המידע בשפות שונות</w:t>
            </w:r>
          </w:p>
        </w:tc>
        <w:tc>
          <w:tcPr>
            <w:tcW w:w="567" w:type="dxa"/>
          </w:tcPr>
          <w:p w:rsidR="002332A6" w:rsidRPr="002332A6" w:rsidRDefault="002332A6" w:rsidP="002332A6">
            <w:pPr>
              <w:rPr>
                <w:rStyle w:val="Hyperlink"/>
                <w:rtl/>
              </w:rPr>
            </w:pPr>
            <w:hyperlink w:anchor="Seif6" w:tooltip="דפי המידע בשפות שונות"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7 </w:t>
            </w:r>
          </w:p>
        </w:tc>
        <w:tc>
          <w:tcPr>
            <w:tcW w:w="5669" w:type="dxa"/>
          </w:tcPr>
          <w:p w:rsidR="002332A6" w:rsidRPr="002332A6" w:rsidRDefault="002332A6" w:rsidP="002332A6">
            <w:pPr>
              <w:rPr>
                <w:rFonts w:cs="Frankruhel"/>
                <w:rtl/>
              </w:rPr>
            </w:pPr>
            <w:r>
              <w:rPr>
                <w:rtl/>
              </w:rPr>
              <w:t>עיון וקבלת העתק מכתב האישום</w:t>
            </w:r>
          </w:p>
        </w:tc>
        <w:tc>
          <w:tcPr>
            <w:tcW w:w="567" w:type="dxa"/>
          </w:tcPr>
          <w:p w:rsidR="002332A6" w:rsidRPr="002332A6" w:rsidRDefault="002332A6" w:rsidP="002332A6">
            <w:pPr>
              <w:rPr>
                <w:rStyle w:val="Hyperlink"/>
                <w:rtl/>
              </w:rPr>
            </w:pPr>
            <w:hyperlink w:anchor="Seif7" w:tooltip="עיון וקבלת העתק מכתב האישום"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8 </w:t>
            </w:r>
          </w:p>
        </w:tc>
        <w:tc>
          <w:tcPr>
            <w:tcW w:w="5669" w:type="dxa"/>
          </w:tcPr>
          <w:p w:rsidR="002332A6" w:rsidRPr="002332A6" w:rsidRDefault="002332A6" w:rsidP="002332A6">
            <w:pPr>
              <w:rPr>
                <w:rFonts w:cs="Frankruhel"/>
                <w:rtl/>
              </w:rPr>
            </w:pPr>
            <w:r>
              <w:rPr>
                <w:rtl/>
              </w:rPr>
              <w:t>מסירת מידע על ידי גוף חוקר</w:t>
            </w:r>
          </w:p>
        </w:tc>
        <w:tc>
          <w:tcPr>
            <w:tcW w:w="567" w:type="dxa"/>
          </w:tcPr>
          <w:p w:rsidR="002332A6" w:rsidRPr="002332A6" w:rsidRDefault="002332A6" w:rsidP="002332A6">
            <w:pPr>
              <w:rPr>
                <w:rStyle w:val="Hyperlink"/>
                <w:rtl/>
              </w:rPr>
            </w:pPr>
            <w:hyperlink w:anchor="Seif9" w:tooltip="מסירת מידע על ידי גוף חוקר"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9 </w:t>
            </w:r>
          </w:p>
        </w:tc>
        <w:tc>
          <w:tcPr>
            <w:tcW w:w="5669" w:type="dxa"/>
          </w:tcPr>
          <w:p w:rsidR="002332A6" w:rsidRPr="009A32F9" w:rsidRDefault="002332A6" w:rsidP="002332A6">
            <w:pPr>
              <w:rPr>
                <w:rFonts w:hint="cs"/>
                <w:rtl/>
              </w:rPr>
            </w:pPr>
            <w:r>
              <w:rPr>
                <w:rtl/>
              </w:rPr>
              <w:t>מסירת מידע באמצעות מענה ממוחשב לפי סעיפים 8</w:t>
            </w:r>
            <w:r w:rsidR="009A32F9">
              <w:rPr>
                <w:rFonts w:hint="cs"/>
                <w:rtl/>
              </w:rPr>
              <w:t>(ב) ו-(ג) ו-(10) לחוק</w:t>
            </w:r>
          </w:p>
        </w:tc>
        <w:tc>
          <w:tcPr>
            <w:tcW w:w="567" w:type="dxa"/>
          </w:tcPr>
          <w:p w:rsidR="002332A6" w:rsidRPr="002332A6" w:rsidRDefault="002332A6" w:rsidP="002332A6">
            <w:pPr>
              <w:rPr>
                <w:rStyle w:val="Hyperlink"/>
                <w:rtl/>
              </w:rPr>
            </w:pPr>
            <w:hyperlink w:anchor="Seif10" w:tooltip="מסירת מידע באמצעות מענה ממוחשב לפי סעיפים 8"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10 </w:t>
            </w:r>
          </w:p>
        </w:tc>
        <w:tc>
          <w:tcPr>
            <w:tcW w:w="5669" w:type="dxa"/>
          </w:tcPr>
          <w:p w:rsidR="002332A6" w:rsidRPr="002332A6" w:rsidRDefault="002332A6" w:rsidP="002332A6">
            <w:pPr>
              <w:rPr>
                <w:rFonts w:cs="Frankruhel" w:hint="cs"/>
                <w:rtl/>
              </w:rPr>
            </w:pPr>
            <w:r>
              <w:rPr>
                <w:rtl/>
              </w:rPr>
              <w:t>מסירת מידע מהמחלקה לחקירת שוטרים לפי סעיף  8</w:t>
            </w:r>
            <w:r w:rsidR="009A32F9">
              <w:rPr>
                <w:rFonts w:cs="Frankruhel" w:hint="cs"/>
                <w:rtl/>
              </w:rPr>
              <w:t>(ב) ו-(ג) לחוק</w:t>
            </w:r>
          </w:p>
        </w:tc>
        <w:tc>
          <w:tcPr>
            <w:tcW w:w="567" w:type="dxa"/>
          </w:tcPr>
          <w:p w:rsidR="002332A6" w:rsidRPr="002332A6" w:rsidRDefault="002332A6" w:rsidP="002332A6">
            <w:pPr>
              <w:rPr>
                <w:rStyle w:val="Hyperlink"/>
                <w:rtl/>
              </w:rPr>
            </w:pPr>
            <w:hyperlink w:anchor="Seif11" w:tooltip="מסירת מידע מהמחלקה לחקירת שוטרים לפי סעיף  8"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11 </w:t>
            </w:r>
          </w:p>
        </w:tc>
        <w:tc>
          <w:tcPr>
            <w:tcW w:w="5669" w:type="dxa"/>
          </w:tcPr>
          <w:p w:rsidR="002332A6" w:rsidRPr="002332A6" w:rsidRDefault="002332A6" w:rsidP="002332A6">
            <w:pPr>
              <w:rPr>
                <w:rFonts w:cs="Frankruhel"/>
                <w:rtl/>
              </w:rPr>
            </w:pPr>
            <w:r>
              <w:rPr>
                <w:rtl/>
              </w:rPr>
              <w:t>הצהרת נפגע לפי סעיף 18 לחוק</w:t>
            </w:r>
          </w:p>
        </w:tc>
        <w:tc>
          <w:tcPr>
            <w:tcW w:w="567" w:type="dxa"/>
          </w:tcPr>
          <w:p w:rsidR="002332A6" w:rsidRPr="002332A6" w:rsidRDefault="002332A6" w:rsidP="002332A6">
            <w:pPr>
              <w:rPr>
                <w:rStyle w:val="Hyperlink"/>
                <w:rtl/>
              </w:rPr>
            </w:pPr>
            <w:hyperlink w:anchor="Seif12" w:tooltip="הצהרת נפגע לפי סעיף 18 לחוק"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12 </w:t>
            </w:r>
          </w:p>
        </w:tc>
        <w:tc>
          <w:tcPr>
            <w:tcW w:w="5669" w:type="dxa"/>
          </w:tcPr>
          <w:p w:rsidR="002332A6" w:rsidRPr="002332A6" w:rsidRDefault="002332A6" w:rsidP="002332A6">
            <w:pPr>
              <w:rPr>
                <w:rFonts w:cs="Frankruhel"/>
                <w:rtl/>
              </w:rPr>
            </w:pPr>
            <w:r>
              <w:rPr>
                <w:rtl/>
              </w:rPr>
              <w:t>עמדת נפגע עבירה לוועדת שחרורים לפי סעיף 19 לחוק</w:t>
            </w:r>
          </w:p>
        </w:tc>
        <w:tc>
          <w:tcPr>
            <w:tcW w:w="567" w:type="dxa"/>
          </w:tcPr>
          <w:p w:rsidR="002332A6" w:rsidRPr="002332A6" w:rsidRDefault="002332A6" w:rsidP="002332A6">
            <w:pPr>
              <w:rPr>
                <w:rStyle w:val="Hyperlink"/>
                <w:rtl/>
              </w:rPr>
            </w:pPr>
            <w:hyperlink w:anchor="Seif13" w:tooltip="עמדת נפגע עבירה לוועדת שחרורים לפי סעיף 19 לחוק"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13 </w:t>
            </w:r>
          </w:p>
        </w:tc>
        <w:tc>
          <w:tcPr>
            <w:tcW w:w="5669" w:type="dxa"/>
          </w:tcPr>
          <w:p w:rsidR="002332A6" w:rsidRPr="002332A6" w:rsidRDefault="002332A6" w:rsidP="002332A6">
            <w:pPr>
              <w:rPr>
                <w:rFonts w:cs="Frankruhel" w:hint="cs"/>
                <w:rtl/>
              </w:rPr>
            </w:pPr>
            <w:r>
              <w:rPr>
                <w:rtl/>
              </w:rPr>
              <w:t>הגנה לנפגע עבירה בבית משפט לפי סעיף 6</w:t>
            </w:r>
            <w:r w:rsidR="009A32F9">
              <w:rPr>
                <w:rFonts w:cs="Frankruhel" w:hint="cs"/>
                <w:rtl/>
              </w:rPr>
              <w:t>(2) לחוק</w:t>
            </w:r>
          </w:p>
        </w:tc>
        <w:tc>
          <w:tcPr>
            <w:tcW w:w="567" w:type="dxa"/>
          </w:tcPr>
          <w:p w:rsidR="002332A6" w:rsidRPr="002332A6" w:rsidRDefault="002332A6" w:rsidP="002332A6">
            <w:pPr>
              <w:rPr>
                <w:rStyle w:val="Hyperlink"/>
                <w:rtl/>
              </w:rPr>
            </w:pPr>
            <w:hyperlink w:anchor="Seif14" w:tooltip="הגנה לנפגע עבירה בבית משפט לפי סעיף 6"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14 </w:t>
            </w:r>
          </w:p>
        </w:tc>
        <w:tc>
          <w:tcPr>
            <w:tcW w:w="5669" w:type="dxa"/>
          </w:tcPr>
          <w:p w:rsidR="002332A6" w:rsidRPr="002332A6" w:rsidRDefault="002332A6" w:rsidP="002332A6">
            <w:pPr>
              <w:rPr>
                <w:rFonts w:cs="Frankruhel"/>
                <w:rtl/>
              </w:rPr>
            </w:pPr>
            <w:r>
              <w:rPr>
                <w:rtl/>
              </w:rPr>
              <w:t>הודעה על כוונה לעכב הליכים ועל הזכות להביע עמדה לפי סעיף 16 לחוק</w:t>
            </w:r>
          </w:p>
        </w:tc>
        <w:tc>
          <w:tcPr>
            <w:tcW w:w="567" w:type="dxa"/>
          </w:tcPr>
          <w:p w:rsidR="002332A6" w:rsidRPr="002332A6" w:rsidRDefault="002332A6" w:rsidP="002332A6">
            <w:pPr>
              <w:rPr>
                <w:rStyle w:val="Hyperlink"/>
                <w:rtl/>
              </w:rPr>
            </w:pPr>
            <w:hyperlink w:anchor="Seif15" w:tooltip="הודעה על כוונה לעכב הליכים ועל הזכות להביע עמדה לפי סעיף 16 לחוק"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15 </w:t>
            </w:r>
          </w:p>
        </w:tc>
        <w:tc>
          <w:tcPr>
            <w:tcW w:w="5669" w:type="dxa"/>
          </w:tcPr>
          <w:p w:rsidR="002332A6" w:rsidRPr="002332A6" w:rsidRDefault="002332A6" w:rsidP="002332A6">
            <w:pPr>
              <w:rPr>
                <w:rFonts w:cs="Frankruhel"/>
                <w:rtl/>
              </w:rPr>
            </w:pPr>
            <w:r>
              <w:rPr>
                <w:rtl/>
              </w:rPr>
              <w:t>הודעה בענין הסדר טיעון ועל זכות להביע עמדה לפי סעיף 17 לחוק</w:t>
            </w:r>
          </w:p>
        </w:tc>
        <w:tc>
          <w:tcPr>
            <w:tcW w:w="567" w:type="dxa"/>
          </w:tcPr>
          <w:p w:rsidR="002332A6" w:rsidRPr="002332A6" w:rsidRDefault="002332A6" w:rsidP="002332A6">
            <w:pPr>
              <w:rPr>
                <w:rStyle w:val="Hyperlink"/>
                <w:rtl/>
              </w:rPr>
            </w:pPr>
            <w:hyperlink w:anchor="Seif16" w:tooltip="הודעה בענין הסדר טיעון ועל זכות להביע עמדה לפי סעיף 17 לחוק"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16 </w:t>
            </w:r>
          </w:p>
        </w:tc>
        <w:tc>
          <w:tcPr>
            <w:tcW w:w="5669" w:type="dxa"/>
          </w:tcPr>
          <w:p w:rsidR="002332A6" w:rsidRPr="002332A6" w:rsidRDefault="002332A6" w:rsidP="002332A6">
            <w:pPr>
              <w:rPr>
                <w:rFonts w:cs="Frankruhel"/>
                <w:rtl/>
              </w:rPr>
            </w:pPr>
            <w:r>
              <w:rPr>
                <w:rtl/>
              </w:rPr>
              <w:t>מידע על בקשה לחנינה או להקלה בעונש מנשיא המדינה לפי סעיף 20 לחוק</w:t>
            </w:r>
          </w:p>
        </w:tc>
        <w:tc>
          <w:tcPr>
            <w:tcW w:w="567" w:type="dxa"/>
          </w:tcPr>
          <w:p w:rsidR="002332A6" w:rsidRPr="002332A6" w:rsidRDefault="002332A6" w:rsidP="002332A6">
            <w:pPr>
              <w:rPr>
                <w:rStyle w:val="Hyperlink"/>
                <w:rtl/>
              </w:rPr>
            </w:pPr>
            <w:hyperlink w:anchor="Seif17" w:tooltip="מידע על בקשה לחנינה או להקלה בעונש מנשיא המדינה לפי סעיף 20 לחוק"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17 </w:t>
            </w:r>
          </w:p>
        </w:tc>
        <w:tc>
          <w:tcPr>
            <w:tcW w:w="5669" w:type="dxa"/>
          </w:tcPr>
          <w:p w:rsidR="002332A6" w:rsidRPr="002332A6" w:rsidRDefault="002332A6" w:rsidP="002332A6">
            <w:pPr>
              <w:rPr>
                <w:rFonts w:cs="Frankruhel"/>
                <w:rtl/>
              </w:rPr>
            </w:pPr>
            <w:r>
              <w:rPr>
                <w:rtl/>
              </w:rPr>
              <w:t>מידע מבתי חולים</w:t>
            </w:r>
          </w:p>
        </w:tc>
        <w:tc>
          <w:tcPr>
            <w:tcW w:w="567" w:type="dxa"/>
          </w:tcPr>
          <w:p w:rsidR="002332A6" w:rsidRPr="002332A6" w:rsidRDefault="002332A6" w:rsidP="002332A6">
            <w:pPr>
              <w:rPr>
                <w:rStyle w:val="Hyperlink"/>
                <w:rtl/>
              </w:rPr>
            </w:pPr>
            <w:hyperlink w:anchor="Seif18" w:tooltip="מידע מבתי חולים"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18 </w:t>
            </w:r>
          </w:p>
        </w:tc>
        <w:tc>
          <w:tcPr>
            <w:tcW w:w="5669" w:type="dxa"/>
          </w:tcPr>
          <w:p w:rsidR="002332A6" w:rsidRPr="002332A6" w:rsidRDefault="002332A6" w:rsidP="002332A6">
            <w:pPr>
              <w:rPr>
                <w:rFonts w:cs="Frankruhel"/>
                <w:rtl/>
              </w:rPr>
            </w:pPr>
            <w:r>
              <w:rPr>
                <w:rtl/>
              </w:rPr>
              <w:t>קטין או חסר ישע   הוראות מיוחדות</w:t>
            </w:r>
          </w:p>
        </w:tc>
        <w:tc>
          <w:tcPr>
            <w:tcW w:w="567" w:type="dxa"/>
          </w:tcPr>
          <w:p w:rsidR="002332A6" w:rsidRPr="002332A6" w:rsidRDefault="002332A6" w:rsidP="002332A6">
            <w:pPr>
              <w:rPr>
                <w:rStyle w:val="Hyperlink"/>
                <w:rtl/>
              </w:rPr>
            </w:pPr>
            <w:hyperlink w:anchor="Seif19" w:tooltip="קטין או חסר ישע   הוראות מיוחדות"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19 </w:t>
            </w:r>
          </w:p>
        </w:tc>
        <w:tc>
          <w:tcPr>
            <w:tcW w:w="5669" w:type="dxa"/>
          </w:tcPr>
          <w:p w:rsidR="002332A6" w:rsidRPr="002332A6" w:rsidRDefault="002332A6" w:rsidP="002332A6">
            <w:pPr>
              <w:rPr>
                <w:rFonts w:cs="Frankruhel"/>
                <w:rtl/>
              </w:rPr>
            </w:pPr>
            <w:r>
              <w:rPr>
                <w:rtl/>
              </w:rPr>
              <w:t>אימות זהות נפגע</w:t>
            </w:r>
          </w:p>
        </w:tc>
        <w:tc>
          <w:tcPr>
            <w:tcW w:w="567" w:type="dxa"/>
          </w:tcPr>
          <w:p w:rsidR="002332A6" w:rsidRPr="002332A6" w:rsidRDefault="002332A6" w:rsidP="002332A6">
            <w:pPr>
              <w:rPr>
                <w:rStyle w:val="Hyperlink"/>
                <w:rtl/>
              </w:rPr>
            </w:pPr>
            <w:hyperlink w:anchor="Seif20" w:tooltip="אימות זהות נפגע"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2332A6" w:rsidRPr="002332A6">
        <w:tblPrEx>
          <w:tblCellMar>
            <w:top w:w="0" w:type="dxa"/>
            <w:bottom w:w="0" w:type="dxa"/>
          </w:tblCellMar>
        </w:tblPrEx>
        <w:tc>
          <w:tcPr>
            <w:tcW w:w="1247" w:type="dxa"/>
          </w:tcPr>
          <w:p w:rsidR="002332A6" w:rsidRPr="002332A6" w:rsidRDefault="002332A6" w:rsidP="002332A6">
            <w:pPr>
              <w:rPr>
                <w:rFonts w:cs="Frankruhel"/>
                <w:rtl/>
              </w:rPr>
            </w:pPr>
            <w:r>
              <w:rPr>
                <w:rtl/>
              </w:rPr>
              <w:t xml:space="preserve">סעיף 20 </w:t>
            </w:r>
          </w:p>
        </w:tc>
        <w:tc>
          <w:tcPr>
            <w:tcW w:w="5669" w:type="dxa"/>
          </w:tcPr>
          <w:p w:rsidR="002332A6" w:rsidRPr="002332A6" w:rsidRDefault="002332A6" w:rsidP="002332A6">
            <w:pPr>
              <w:rPr>
                <w:rFonts w:cs="Frankruhel"/>
                <w:rtl/>
              </w:rPr>
            </w:pPr>
            <w:r>
              <w:rPr>
                <w:rtl/>
              </w:rPr>
              <w:t>תחילה</w:t>
            </w:r>
          </w:p>
        </w:tc>
        <w:tc>
          <w:tcPr>
            <w:tcW w:w="567" w:type="dxa"/>
          </w:tcPr>
          <w:p w:rsidR="002332A6" w:rsidRPr="002332A6" w:rsidRDefault="002332A6" w:rsidP="002332A6">
            <w:pPr>
              <w:rPr>
                <w:rStyle w:val="Hyperlink"/>
                <w:rtl/>
              </w:rPr>
            </w:pPr>
            <w:hyperlink w:anchor="Seif8" w:tooltip="תחילה" w:history="1">
              <w:r w:rsidRPr="002332A6">
                <w:rPr>
                  <w:rStyle w:val="Hyperlink"/>
                </w:rPr>
                <w:t>Go</w:t>
              </w:r>
            </w:hyperlink>
          </w:p>
        </w:tc>
        <w:tc>
          <w:tcPr>
            <w:tcW w:w="850" w:type="dxa"/>
          </w:tcPr>
          <w:p w:rsidR="002332A6" w:rsidRPr="002332A6" w:rsidRDefault="002332A6" w:rsidP="002332A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bl>
    <w:p w:rsidR="00EF3558" w:rsidRDefault="00EF3558">
      <w:pPr>
        <w:pStyle w:val="big-header"/>
        <w:ind w:left="0" w:right="2835"/>
        <w:rPr>
          <w:rFonts w:cs="FrankRuehl"/>
          <w:sz w:val="32"/>
          <w:rtl/>
        </w:rPr>
      </w:pPr>
    </w:p>
    <w:p w:rsidR="00EF3558" w:rsidRDefault="00EF3558" w:rsidP="00A0221A">
      <w:pPr>
        <w:pStyle w:val="big-header"/>
        <w:ind w:left="0" w:right="1134"/>
        <w:rPr>
          <w:rStyle w:val="default"/>
          <w:rFonts w:cs="FrankRuehl"/>
          <w:rtl/>
        </w:rPr>
      </w:pPr>
      <w:r>
        <w:rPr>
          <w:rFonts w:cs="FrankRuehl"/>
          <w:sz w:val="32"/>
          <w:rtl/>
        </w:rPr>
        <w:br w:type="page"/>
      </w:r>
      <w:bookmarkStart w:id="0" w:name="LawPartStart"/>
      <w:bookmarkStart w:id="1" w:name="LawHeaderEnd"/>
      <w:bookmarkEnd w:id="0"/>
      <w:bookmarkEnd w:id="1"/>
      <w:r>
        <w:rPr>
          <w:rFonts w:cs="FrankRuehl"/>
          <w:sz w:val="32"/>
          <w:rtl/>
        </w:rPr>
        <w:lastRenderedPageBreak/>
        <w:t>ת</w:t>
      </w:r>
      <w:r>
        <w:rPr>
          <w:rFonts w:cs="FrankRuehl" w:hint="cs"/>
          <w:sz w:val="32"/>
          <w:rtl/>
        </w:rPr>
        <w:t>ק</w:t>
      </w:r>
      <w:r>
        <w:rPr>
          <w:rFonts w:cs="FrankRuehl"/>
          <w:sz w:val="32"/>
          <w:rtl/>
        </w:rPr>
        <w:t>נ</w:t>
      </w:r>
      <w:r>
        <w:rPr>
          <w:rFonts w:cs="FrankRuehl" w:hint="cs"/>
          <w:sz w:val="32"/>
          <w:rtl/>
        </w:rPr>
        <w:t>ות זכויות נפגעי עבירה, תשס"ב-2002</w:t>
      </w:r>
      <w:r>
        <w:rPr>
          <w:rStyle w:val="default"/>
          <w:sz w:val="22"/>
          <w:szCs w:val="22"/>
          <w:rtl/>
        </w:rPr>
        <w:footnoteReference w:customMarkFollows="1" w:id="1"/>
        <w:t>*</w:t>
      </w:r>
    </w:p>
    <w:p w:rsidR="00EF3558" w:rsidRDefault="00EF355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 xml:space="preserve">קף סמכותנו לפי סעיפים 8(א), 11 ו-28 לחוק זכויות נפגעי עבירה, תשס"א-2001 (להלן </w:t>
      </w:r>
      <w:r>
        <w:rPr>
          <w:rStyle w:val="default"/>
          <w:rFonts w:cs="FrankRuehl"/>
          <w:rtl/>
        </w:rPr>
        <w:t>–</w:t>
      </w:r>
      <w:r>
        <w:rPr>
          <w:rStyle w:val="default"/>
          <w:rFonts w:cs="FrankRuehl" w:hint="cs"/>
          <w:rtl/>
        </w:rPr>
        <w:t xml:space="preserve"> החוק), ובאישור ועדת החוקה חוק ומשפט של הכנסת, אנו מתקי</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תקנות אלה:</w:t>
      </w:r>
    </w:p>
    <w:p w:rsidR="00EF3558" w:rsidRDefault="00EF3558">
      <w:pPr>
        <w:pStyle w:val="P00"/>
        <w:spacing w:before="72"/>
        <w:ind w:left="0" w:right="1134"/>
        <w:rPr>
          <w:rStyle w:val="default"/>
          <w:rFonts w:cs="FrankRuehl" w:hint="cs"/>
          <w:rtl/>
        </w:rPr>
      </w:pPr>
      <w:bookmarkStart w:id="2" w:name="Seif1"/>
      <w:bookmarkEnd w:id="2"/>
      <w:r>
        <w:rPr>
          <w:rFonts w:cs="Miriam"/>
          <w:lang w:val="he-IL"/>
        </w:rPr>
        <w:pict>
          <v:rect id="_x0000_s1026" style="position:absolute;left:0;text-align:left;margin-left:464.5pt;margin-top:8.05pt;width:75.05pt;height:10pt;z-index:251642880"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רה</w:t>
                  </w: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נות אלה </w:t>
      </w:r>
      <w:r>
        <w:rPr>
          <w:rStyle w:val="default"/>
          <w:rFonts w:cs="FrankRuehl"/>
          <w:rtl/>
        </w:rPr>
        <w:t>–</w:t>
      </w:r>
    </w:p>
    <w:p w:rsidR="00EF3558" w:rsidRDefault="00EF3558">
      <w:pPr>
        <w:pStyle w:val="P00"/>
        <w:spacing w:before="72"/>
        <w:ind w:left="0" w:right="1134"/>
        <w:rPr>
          <w:rStyle w:val="default"/>
          <w:rFonts w:cs="FrankRuehl" w:hint="cs"/>
          <w:rtl/>
        </w:rPr>
      </w:pPr>
      <w:r>
        <w:rPr>
          <w:rStyle w:val="default"/>
          <w:rFonts w:cs="FrankRuehl" w:hint="cs"/>
          <w:rtl/>
        </w:rPr>
        <w:tab/>
        <w:t xml:space="preserve">"מחלקה לשירותים חברתיים" </w:t>
      </w:r>
      <w:r>
        <w:rPr>
          <w:rStyle w:val="default"/>
          <w:rFonts w:cs="FrankRuehl"/>
          <w:rtl/>
        </w:rPr>
        <w:t>–</w:t>
      </w:r>
      <w:r>
        <w:rPr>
          <w:rStyle w:val="default"/>
          <w:rFonts w:cs="FrankRuehl" w:hint="cs"/>
          <w:rtl/>
        </w:rPr>
        <w:t xml:space="preserve"> לשכת סעד</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שמעותה בסעיף 2 לחוק שירותי הסעד, תשי"ח-1958;</w:t>
      </w:r>
    </w:p>
    <w:p w:rsidR="00EF3558" w:rsidRDefault="00EF3558">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34" type="#_x0000_t202" style="position:absolute;left:0;text-align:left;margin-left:468pt;margin-top:7.1pt;width:1in;height:12.45pt;z-index:251651072" filled="f" stroked="f">
            <v:textbox inset="1mm,0,1mm,0">
              <w:txbxContent>
                <w:p w:rsidR="00EF3558" w:rsidRDefault="00EF3558">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t xml:space="preserve">"מענה ממוחשב" </w:t>
      </w:r>
      <w:r>
        <w:rPr>
          <w:rStyle w:val="default"/>
          <w:rFonts w:cs="FrankRuehl"/>
          <w:rtl/>
        </w:rPr>
        <w:t>–</w:t>
      </w:r>
      <w:r>
        <w:rPr>
          <w:rStyle w:val="default"/>
          <w:rFonts w:cs="FrankRuehl" w:hint="cs"/>
          <w:rtl/>
        </w:rPr>
        <w:t xml:space="preserve"> </w:t>
      </w:r>
      <w:r>
        <w:rPr>
          <w:rStyle w:val="default"/>
          <w:rFonts w:cs="FrankRuehl"/>
          <w:rtl/>
        </w:rPr>
        <w:t>מערכת ממוחשבת למסירת מידע לנפגע עבירה שיזוהה באמצעות</w:t>
      </w:r>
      <w:r>
        <w:rPr>
          <w:rStyle w:val="default"/>
          <w:rFonts w:cs="FrankRuehl" w:hint="cs"/>
          <w:rtl/>
        </w:rPr>
        <w:t xml:space="preserve"> </w:t>
      </w:r>
      <w:r>
        <w:rPr>
          <w:rStyle w:val="default"/>
          <w:rFonts w:cs="FrankRuehl"/>
          <w:rtl/>
        </w:rPr>
        <w:t>קוד מזהה אישי, על ידי מענה קולי או כתוב באמצעות טלפון, טלפון נייד, אתר אינטרנט או בדרך תקשורת אחרת שתיקבע בנוהלי משטרת ישראל;</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3" w:name="Rov154"/>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6"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1016</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הגדרת "מענה ממוחשב"</w:t>
      </w:r>
      <w:bookmarkEnd w:id="3"/>
    </w:p>
    <w:p w:rsidR="00EF3558" w:rsidRDefault="00EF3558">
      <w:pPr>
        <w:pStyle w:val="P00"/>
        <w:spacing w:before="72"/>
        <w:ind w:left="0" w:right="1134"/>
        <w:rPr>
          <w:rStyle w:val="default"/>
          <w:rFonts w:cs="FrankRuehl" w:hint="cs"/>
          <w:rtl/>
        </w:rPr>
      </w:pPr>
      <w:r>
        <w:rPr>
          <w:rFonts w:cs="FrankRuehl"/>
          <w:rtl/>
          <w:lang w:val="he-IL"/>
        </w:rPr>
        <w:pict>
          <v:shape id="_x0000_s1035" type="#_x0000_t202" style="position:absolute;left:0;text-align:left;margin-left:468pt;margin-top:7.1pt;width:1in;height:9pt;z-index:251652096" filled="f" stroked="f">
            <v:textbox inset="1mm,0,1mm,0">
              <w:txbxContent>
                <w:p w:rsidR="00EF3558" w:rsidRDefault="00EF3558">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r>
      <w:r>
        <w:rPr>
          <w:rStyle w:val="default"/>
          <w:rFonts w:cs="FrankRuehl"/>
          <w:rtl/>
        </w:rPr>
        <w:t>"פקיד סעד" ו"חסר ישע" – כהגדרתם בסימן ו' 1 לפרק י' בחוק העונשין, התשל"ז-</w:t>
      </w:r>
      <w:r>
        <w:rPr>
          <w:rStyle w:val="default"/>
          <w:rFonts w:cs="FrankRuehl" w:hint="cs"/>
          <w:rtl/>
        </w:rPr>
        <w:t>1977;</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4" w:name="Rov155"/>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7"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1016</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הגדרת "פקיד סעד" ו"חסר ישע"</w:t>
      </w:r>
      <w:bookmarkEnd w:id="4"/>
    </w:p>
    <w:p w:rsidR="00EF3558" w:rsidRDefault="00EF3558">
      <w:pPr>
        <w:pStyle w:val="P00"/>
        <w:spacing w:before="72"/>
        <w:ind w:left="0" w:right="1134"/>
        <w:rPr>
          <w:rStyle w:val="default"/>
          <w:rFonts w:cs="FrankRuehl" w:hint="cs"/>
          <w:rtl/>
        </w:rPr>
      </w:pPr>
      <w:r>
        <w:rPr>
          <w:rFonts w:cs="FrankRuehl"/>
          <w:rtl/>
          <w:lang w:val="he-IL"/>
        </w:rPr>
        <w:pict>
          <v:shape id="_x0000_s1036" type="#_x0000_t202" style="position:absolute;left:0;text-align:left;margin-left:468pt;margin-top:7.1pt;width:1in;height:9pt;z-index:251653120" filled="f" stroked="f">
            <v:textbox inset="1mm,0,1mm,0">
              <w:txbxContent>
                <w:p w:rsidR="00EF3558" w:rsidRDefault="00EF3558">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ab/>
      </w:r>
      <w:r>
        <w:rPr>
          <w:rStyle w:val="default"/>
          <w:rFonts w:cs="FrankRuehl"/>
          <w:rtl/>
        </w:rPr>
        <w:t>"קטין" – מי שלא מלאו לו 18 שנה.</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5" w:name="Rov156"/>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8"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1016</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הגדרת "קטין"</w:t>
      </w:r>
      <w:bookmarkEnd w:id="5"/>
    </w:p>
    <w:p w:rsidR="00EF3558" w:rsidRDefault="00EF3558">
      <w:pPr>
        <w:pStyle w:val="P00"/>
        <w:spacing w:before="72"/>
        <w:ind w:left="0" w:right="1134"/>
        <w:rPr>
          <w:rStyle w:val="default"/>
          <w:rFonts w:cs="FrankRuehl"/>
          <w:rtl/>
        </w:rPr>
      </w:pPr>
      <w:bookmarkStart w:id="6" w:name="Seif2"/>
      <w:bookmarkEnd w:id="6"/>
      <w:r>
        <w:rPr>
          <w:rFonts w:cs="Miriam"/>
          <w:lang w:val="he-IL"/>
        </w:rPr>
        <w:pict>
          <v:rect id="_x0000_s1027" style="position:absolute;left:0;text-align:left;margin-left:464.5pt;margin-top:8.05pt;width:75.05pt;height:20pt;z-index:251643904"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ד</w:t>
                  </w:r>
                  <w:r>
                    <w:rPr>
                      <w:rFonts w:cs="Miriam" w:hint="cs"/>
                      <w:sz w:val="18"/>
                      <w:szCs w:val="18"/>
                      <w:rtl/>
                    </w:rPr>
                    <w:t xml:space="preserve">ע בדבר </w:t>
                  </w:r>
                  <w:r>
                    <w:rPr>
                      <w:rFonts w:cs="Miriam"/>
                      <w:sz w:val="18"/>
                      <w:szCs w:val="18"/>
                      <w:rtl/>
                    </w:rPr>
                    <w:t>ז</w:t>
                  </w:r>
                  <w:r>
                    <w:rPr>
                      <w:rFonts w:cs="Miriam" w:hint="cs"/>
                      <w:sz w:val="18"/>
                      <w:szCs w:val="18"/>
                      <w:rtl/>
                    </w:rPr>
                    <w:t>כ</w:t>
                  </w:r>
                  <w:r>
                    <w:rPr>
                      <w:rFonts w:cs="Miriam"/>
                      <w:sz w:val="18"/>
                      <w:szCs w:val="18"/>
                      <w:rtl/>
                    </w:rPr>
                    <w:t>ו</w:t>
                  </w:r>
                  <w:r>
                    <w:rPr>
                      <w:rFonts w:cs="Miriam" w:hint="cs"/>
                      <w:sz w:val="18"/>
                      <w:szCs w:val="18"/>
                      <w:rtl/>
                    </w:rPr>
                    <w:t>יות והליכים</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rtl/>
        </w:rPr>
        <w:t>ל</w:t>
      </w:r>
      <w:r>
        <w:rPr>
          <w:rStyle w:val="default"/>
          <w:rFonts w:cs="FrankRuehl" w:hint="cs"/>
          <w:rtl/>
        </w:rPr>
        <w:t>צ</w:t>
      </w:r>
      <w:r>
        <w:rPr>
          <w:rStyle w:val="default"/>
          <w:rFonts w:cs="FrankRuehl"/>
          <w:rtl/>
        </w:rPr>
        <w:t>ו</w:t>
      </w:r>
      <w:r>
        <w:rPr>
          <w:rStyle w:val="default"/>
          <w:rFonts w:cs="FrankRuehl" w:hint="cs"/>
          <w:rtl/>
        </w:rPr>
        <w:t xml:space="preserve">רך מימוש זכותו לקבלת מידע של נפגע עבירה, לפי סעיף 8(א) לחוק, יופקדו במקומות המפורטים בתקנה 5, דפי </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ע ש</w:t>
      </w:r>
      <w:r>
        <w:rPr>
          <w:rStyle w:val="default"/>
          <w:rFonts w:cs="FrankRuehl"/>
          <w:rtl/>
        </w:rPr>
        <w:t>יפ</w:t>
      </w:r>
      <w:r>
        <w:rPr>
          <w:rStyle w:val="default"/>
          <w:rFonts w:cs="FrankRuehl" w:hint="cs"/>
          <w:rtl/>
        </w:rPr>
        <w:t>רטו מהן הזכויות שמעניק החוק לנפגע עבירה, ויתארו באופן כללי את השלבים בניהולו של הליך פלילי.</w:t>
      </w:r>
    </w:p>
    <w:p w:rsidR="00EF3558" w:rsidRDefault="00EF3558">
      <w:pPr>
        <w:pStyle w:val="P00"/>
        <w:spacing w:before="72"/>
        <w:ind w:left="0" w:right="1134"/>
        <w:rPr>
          <w:rStyle w:val="default"/>
          <w:rFonts w:cs="FrankRuehl"/>
          <w:rtl/>
        </w:rPr>
      </w:pPr>
      <w:bookmarkStart w:id="7" w:name="Seif3"/>
      <w:bookmarkEnd w:id="7"/>
      <w:r>
        <w:rPr>
          <w:rFonts w:cs="Miriam"/>
          <w:lang w:val="he-IL"/>
        </w:rPr>
        <w:pict>
          <v:rect id="_x0000_s1028" style="position:absolute;left:0;text-align:left;margin-left:464.5pt;margin-top:8.05pt;width:75.05pt;height:20pt;z-index:251644928"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ד</w:t>
                  </w:r>
                  <w:r>
                    <w:rPr>
                      <w:rFonts w:cs="Miriam" w:hint="cs"/>
                      <w:sz w:val="18"/>
                      <w:szCs w:val="18"/>
                      <w:rtl/>
                    </w:rPr>
                    <w:t xml:space="preserve">ע על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ותי סיוע</w:t>
                  </w:r>
                </w:p>
              </w:txbxContent>
            </v:textbox>
            <w10:anchorlock/>
          </v:rect>
        </w:pict>
      </w:r>
      <w:r>
        <w:rPr>
          <w:rStyle w:val="big-number"/>
          <w:rtl/>
        </w:rPr>
        <w:t>3</w:t>
      </w:r>
      <w:r>
        <w:rPr>
          <w:rStyle w:val="big-number"/>
          <w:rFonts w:cs="FrankRuehl"/>
          <w:sz w:val="26"/>
          <w:szCs w:val="26"/>
          <w:rtl/>
        </w:rPr>
        <w:t>.</w:t>
      </w:r>
      <w:r>
        <w:rPr>
          <w:rStyle w:val="big-number"/>
          <w:rFonts w:cs="FrankRuehl"/>
          <w:sz w:val="26"/>
          <w:szCs w:val="26"/>
          <w:rtl/>
        </w:rPr>
        <w:tab/>
      </w:r>
      <w:r>
        <w:rPr>
          <w:rStyle w:val="default"/>
          <w:rFonts w:cs="FrankRuehl"/>
          <w:rtl/>
        </w:rPr>
        <w:t>ל</w:t>
      </w:r>
      <w:r>
        <w:rPr>
          <w:rStyle w:val="default"/>
          <w:rFonts w:cs="FrankRuehl" w:hint="cs"/>
          <w:rtl/>
        </w:rPr>
        <w:t>צ</w:t>
      </w:r>
      <w:r>
        <w:rPr>
          <w:rStyle w:val="default"/>
          <w:rFonts w:cs="FrankRuehl"/>
          <w:rtl/>
        </w:rPr>
        <w:t>ו</w:t>
      </w:r>
      <w:r>
        <w:rPr>
          <w:rStyle w:val="default"/>
          <w:rFonts w:cs="FrankRuehl" w:hint="cs"/>
          <w:rtl/>
        </w:rPr>
        <w:t>רך מימוש זכותו לקבלת מידע של נפגע עבירה, לפי סעיף 11 לחוק, יופקדו במקומות המפורטים בתקנה 5 דפי מידע שיכללו, בין השאר, מספרי טלפ</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של הגופי</w:t>
      </w:r>
      <w:r>
        <w:rPr>
          <w:rStyle w:val="default"/>
          <w:rFonts w:cs="FrankRuehl"/>
          <w:rtl/>
        </w:rPr>
        <w:t>ם</w:t>
      </w:r>
      <w:r>
        <w:rPr>
          <w:rStyle w:val="default"/>
          <w:rFonts w:cs="FrankRuehl" w:hint="cs"/>
          <w:rtl/>
        </w:rPr>
        <w:t xml:space="preserve"> או סניפיהם המקומיים של הגופים, שאליהם יוכל הנפגע לפנות, כמפורט להלן:</w:t>
      </w:r>
    </w:p>
    <w:p w:rsidR="00EF3558" w:rsidRDefault="00EF3558">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לקות לשירותים חברתיים;</w:t>
      </w:r>
    </w:p>
    <w:p w:rsidR="00EF3558" w:rsidRDefault="00EF355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ר</w:t>
      </w:r>
      <w:r>
        <w:rPr>
          <w:rStyle w:val="default"/>
          <w:rFonts w:cs="FrankRuehl" w:hint="cs"/>
          <w:rtl/>
        </w:rPr>
        <w:t>כזים למניעת אלימות במשפחה;</w:t>
      </w:r>
    </w:p>
    <w:p w:rsidR="00EF3558" w:rsidRDefault="00EF3558">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פים אחרים שנותנים סיוע לנפגעי עבירה, שראש מדור נפגעי עבירות במשטרת ישראל החליט לכלול בדפים, בתיאום עם פרקל</w:t>
      </w:r>
      <w:r>
        <w:rPr>
          <w:rStyle w:val="default"/>
          <w:rFonts w:cs="FrankRuehl"/>
          <w:rtl/>
        </w:rPr>
        <w:t>י</w:t>
      </w:r>
      <w:r>
        <w:rPr>
          <w:rStyle w:val="default"/>
          <w:rFonts w:cs="FrankRuehl" w:hint="cs"/>
          <w:rtl/>
        </w:rPr>
        <w:t>ט</w:t>
      </w:r>
      <w:r>
        <w:rPr>
          <w:rStyle w:val="default"/>
          <w:rFonts w:cs="FrankRuehl"/>
          <w:rtl/>
        </w:rPr>
        <w:t>ו</w:t>
      </w:r>
      <w:r>
        <w:rPr>
          <w:rStyle w:val="default"/>
          <w:rFonts w:cs="FrankRuehl" w:hint="cs"/>
          <w:rtl/>
        </w:rPr>
        <w:t>ת ה</w:t>
      </w:r>
      <w:r>
        <w:rPr>
          <w:rStyle w:val="default"/>
          <w:rFonts w:cs="FrankRuehl"/>
          <w:rtl/>
        </w:rPr>
        <w:t>מד</w:t>
      </w:r>
      <w:r>
        <w:rPr>
          <w:rStyle w:val="default"/>
          <w:rFonts w:cs="FrankRuehl" w:hint="cs"/>
          <w:rtl/>
        </w:rPr>
        <w:t>ינה</w:t>
      </w:r>
      <w:r>
        <w:rPr>
          <w:rStyle w:val="default"/>
          <w:rFonts w:cs="FrankRuehl"/>
          <w:rtl/>
        </w:rPr>
        <w:t xml:space="preserve"> </w:t>
      </w:r>
      <w:r>
        <w:rPr>
          <w:rStyle w:val="default"/>
          <w:rFonts w:cs="FrankRuehl" w:hint="cs"/>
          <w:rtl/>
        </w:rPr>
        <w:t>ועם משרד העבודה והרווחה.</w:t>
      </w:r>
    </w:p>
    <w:p w:rsidR="00EF3558" w:rsidRDefault="00EF3558">
      <w:pPr>
        <w:pStyle w:val="P00"/>
        <w:spacing w:before="72"/>
        <w:ind w:left="0" w:right="1134"/>
        <w:rPr>
          <w:rStyle w:val="default"/>
          <w:rFonts w:cs="FrankRuehl"/>
          <w:rtl/>
        </w:rPr>
      </w:pPr>
      <w:bookmarkStart w:id="8" w:name="Seif4"/>
      <w:bookmarkEnd w:id="8"/>
      <w:r>
        <w:rPr>
          <w:rFonts w:cs="Miriam"/>
          <w:lang w:val="he-IL"/>
        </w:rPr>
        <w:pict>
          <v:rect id="_x0000_s1029" style="position:absolute;left:0;text-align:left;margin-left:464.5pt;margin-top:8.05pt;width:75.05pt;height:20pt;z-index:251645952"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ד</w:t>
                  </w:r>
                  <w:r>
                    <w:rPr>
                      <w:rFonts w:cs="Miriam" w:hint="cs"/>
                      <w:sz w:val="18"/>
                      <w:szCs w:val="18"/>
                      <w:rtl/>
                    </w:rPr>
                    <w:t xml:space="preserve">ע על </w:t>
                  </w: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הגנה</w:t>
                  </w:r>
                </w:p>
              </w:txbxContent>
            </v:textbox>
            <w10:anchorlock/>
          </v:rect>
        </w:pict>
      </w:r>
      <w:r>
        <w:rPr>
          <w:rStyle w:val="big-number"/>
          <w:rtl/>
        </w:rPr>
        <w:t>4</w:t>
      </w:r>
      <w:r>
        <w:rPr>
          <w:rStyle w:val="big-number"/>
          <w:rFonts w:cs="FrankRuehl"/>
          <w:sz w:val="26"/>
          <w:szCs w:val="26"/>
          <w:rtl/>
        </w:rPr>
        <w:t>.</w:t>
      </w:r>
      <w:r>
        <w:rPr>
          <w:rStyle w:val="big-number"/>
          <w:rFonts w:cs="FrankRuehl"/>
          <w:sz w:val="26"/>
          <w:szCs w:val="26"/>
          <w:rtl/>
        </w:rPr>
        <w:tab/>
      </w:r>
      <w:r>
        <w:rPr>
          <w:rStyle w:val="default"/>
          <w:rFonts w:cs="FrankRuehl"/>
          <w:rtl/>
        </w:rPr>
        <w:t>ל</w:t>
      </w:r>
      <w:r>
        <w:rPr>
          <w:rStyle w:val="default"/>
          <w:rFonts w:cs="FrankRuehl" w:hint="cs"/>
          <w:rtl/>
        </w:rPr>
        <w:t>צ</w:t>
      </w:r>
      <w:r>
        <w:rPr>
          <w:rStyle w:val="default"/>
          <w:rFonts w:cs="FrankRuehl"/>
          <w:rtl/>
        </w:rPr>
        <w:t>ו</w:t>
      </w:r>
      <w:r>
        <w:rPr>
          <w:rStyle w:val="default"/>
          <w:rFonts w:cs="FrankRuehl" w:hint="cs"/>
          <w:rtl/>
        </w:rPr>
        <w:t>רך מימוש זכותו לקבלת מידע של נפגעי עבירה, לפי סעיף 6(3) לחוק, יופקדו במקומות המפורטים בתקנה 5, דפי מידע שיפרטו, באופן כללי, דרכי הגנה אפשריות.</w:t>
      </w:r>
    </w:p>
    <w:p w:rsidR="00EF3558" w:rsidRDefault="00EF3558">
      <w:pPr>
        <w:pStyle w:val="P00"/>
        <w:spacing w:before="72"/>
        <w:ind w:left="0" w:right="1134"/>
        <w:rPr>
          <w:rStyle w:val="default"/>
          <w:rFonts w:cs="FrankRuehl"/>
          <w:rtl/>
        </w:rPr>
      </w:pPr>
      <w:bookmarkStart w:id="9" w:name="Seif5"/>
      <w:bookmarkEnd w:id="9"/>
      <w:r>
        <w:rPr>
          <w:rFonts w:cs="Miriam"/>
          <w:lang w:val="he-IL"/>
        </w:rPr>
        <w:pict>
          <v:rect id="_x0000_s1030" style="position:absolute;left:0;text-align:left;margin-left:464.5pt;margin-top:8.05pt;width:75.05pt;height:10pt;z-index:251646976"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ה</w:t>
                  </w:r>
                  <w:r>
                    <w:rPr>
                      <w:rFonts w:cs="Miriam" w:hint="cs"/>
                      <w:sz w:val="18"/>
                      <w:szCs w:val="18"/>
                      <w:rtl/>
                    </w:rPr>
                    <w:t>פ</w:t>
                  </w:r>
                  <w:r>
                    <w:rPr>
                      <w:rFonts w:cs="Miriam"/>
                      <w:sz w:val="18"/>
                      <w:szCs w:val="18"/>
                      <w:rtl/>
                    </w:rPr>
                    <w:t>צ</w:t>
                  </w:r>
                  <w:r>
                    <w:rPr>
                      <w:rFonts w:cs="Miriam" w:hint="cs"/>
                      <w:sz w:val="18"/>
                      <w:szCs w:val="18"/>
                      <w:rtl/>
                    </w:rPr>
                    <w:t>ת דפי המידע</w:t>
                  </w:r>
                </w:p>
              </w:txbxContent>
            </v:textbox>
            <w10:anchorlock/>
          </v:rect>
        </w:pict>
      </w:r>
      <w:r>
        <w:rPr>
          <w:rStyle w:val="big-number"/>
          <w:rtl/>
        </w:rPr>
        <w:t>5</w:t>
      </w:r>
      <w:r>
        <w:rPr>
          <w:rStyle w:val="big-number"/>
          <w:rFonts w:cs="FrankRuehl"/>
          <w:sz w:val="26"/>
          <w:szCs w:val="26"/>
          <w:rtl/>
        </w:rPr>
        <w:t>.</w:t>
      </w:r>
      <w:r>
        <w:rPr>
          <w:rStyle w:val="big-number"/>
          <w:rFonts w:cs="FrankRuehl"/>
          <w:sz w:val="26"/>
          <w:szCs w:val="26"/>
          <w:rtl/>
        </w:rPr>
        <w:tab/>
      </w:r>
      <w:r>
        <w:rPr>
          <w:rStyle w:val="default"/>
          <w:rFonts w:cs="FrankRuehl"/>
          <w:rtl/>
        </w:rPr>
        <w:t>ד</w:t>
      </w:r>
      <w:r>
        <w:rPr>
          <w:rStyle w:val="default"/>
          <w:rFonts w:cs="FrankRuehl" w:hint="cs"/>
          <w:rtl/>
        </w:rPr>
        <w:t>פ</w:t>
      </w:r>
      <w:r>
        <w:rPr>
          <w:rStyle w:val="default"/>
          <w:rFonts w:cs="FrankRuehl"/>
          <w:rtl/>
        </w:rPr>
        <w:t>י</w:t>
      </w:r>
      <w:r>
        <w:rPr>
          <w:rStyle w:val="default"/>
          <w:rFonts w:cs="FrankRuehl" w:hint="cs"/>
          <w:rtl/>
        </w:rPr>
        <w:t xml:space="preserve"> המידע לפי תקנות 2, 3 ו</w:t>
      </w:r>
      <w:r>
        <w:rPr>
          <w:rStyle w:val="default"/>
          <w:rFonts w:cs="FrankRuehl"/>
          <w:rtl/>
        </w:rPr>
        <w:t>-4 (</w:t>
      </w:r>
      <w:r>
        <w:rPr>
          <w:rStyle w:val="default"/>
          <w:rFonts w:cs="FrankRuehl" w:hint="cs"/>
          <w:rtl/>
        </w:rPr>
        <w:t>ל</w:t>
      </w:r>
      <w:r>
        <w:rPr>
          <w:rStyle w:val="default"/>
          <w:rFonts w:cs="FrankRuehl"/>
          <w:rtl/>
        </w:rPr>
        <w:t>ה</w:t>
      </w:r>
      <w:r>
        <w:rPr>
          <w:rStyle w:val="default"/>
          <w:rFonts w:cs="FrankRuehl" w:hint="cs"/>
          <w:rtl/>
        </w:rPr>
        <w:t xml:space="preserve">לן </w:t>
      </w:r>
      <w:r>
        <w:rPr>
          <w:rStyle w:val="default"/>
          <w:rFonts w:cs="FrankRuehl"/>
          <w:rtl/>
        </w:rPr>
        <w:t>–</w:t>
      </w:r>
      <w:r>
        <w:rPr>
          <w:rStyle w:val="default"/>
          <w:rFonts w:cs="FrankRuehl" w:hint="cs"/>
          <w:rtl/>
        </w:rPr>
        <w:t xml:space="preserve"> דפי המידע) יופקדו במקום נגיש ובולט לעין, ככל האפשר, בכל אחד ממקומות אלה:</w:t>
      </w:r>
    </w:p>
    <w:p w:rsidR="00EF3558" w:rsidRDefault="00EF3558">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נות משטרה ומרכזי שיטור קהילתי;</w:t>
      </w:r>
    </w:p>
    <w:p w:rsidR="00EF3558" w:rsidRDefault="00EF3558">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רדי המחלקה לחקירות שוטרים במשרד המשפטים;</w:t>
      </w:r>
    </w:p>
    <w:p w:rsidR="00EF3558" w:rsidRDefault="00EF3558">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י המשפט;</w:t>
      </w:r>
    </w:p>
    <w:p w:rsidR="00EF3558" w:rsidRDefault="00EF3558">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w:t>
      </w:r>
      <w:r>
        <w:rPr>
          <w:rStyle w:val="default"/>
          <w:rFonts w:cs="FrankRuehl"/>
          <w:rtl/>
        </w:rPr>
        <w:t>ז</w:t>
      </w:r>
      <w:r>
        <w:rPr>
          <w:rStyle w:val="default"/>
          <w:rFonts w:cs="FrankRuehl" w:hint="cs"/>
          <w:rtl/>
        </w:rPr>
        <w:t>כירויות פליליות בפרקליטויות מחוז ומזכירות פרקליטות המדינה;</w:t>
      </w:r>
    </w:p>
    <w:p w:rsidR="00EF3558" w:rsidRDefault="00EF3558">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לקות לשירותים חברתיים;</w:t>
      </w:r>
    </w:p>
    <w:p w:rsidR="00EF3558" w:rsidRDefault="00EF3558">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w:t>
      </w:r>
      <w:r>
        <w:rPr>
          <w:rStyle w:val="default"/>
          <w:rFonts w:cs="FrankRuehl"/>
          <w:rtl/>
        </w:rPr>
        <w:t>ר</w:t>
      </w:r>
      <w:r>
        <w:rPr>
          <w:rStyle w:val="default"/>
          <w:rFonts w:cs="FrankRuehl" w:hint="cs"/>
          <w:rtl/>
        </w:rPr>
        <w:t>כזים לטיפול ולמניעת אלימות במשפחה מטעם המחלקות לשירותים חברתיים;</w:t>
      </w:r>
    </w:p>
    <w:p w:rsidR="00EF3558" w:rsidRDefault="00EF3558">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w:t>
      </w:r>
      <w:r>
        <w:rPr>
          <w:rStyle w:val="default"/>
          <w:rFonts w:cs="FrankRuehl"/>
          <w:rtl/>
        </w:rPr>
        <w:t>ד</w:t>
      </w:r>
      <w:r>
        <w:rPr>
          <w:rStyle w:val="default"/>
          <w:rFonts w:cs="FrankRuehl" w:hint="cs"/>
          <w:rtl/>
        </w:rPr>
        <w:t>רי מיון בבתי חולים;</w:t>
      </w:r>
    </w:p>
    <w:p w:rsidR="00EF3558" w:rsidRDefault="00EF3558">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נות שירות ייעוץ לאזרח של משרד העבודה ו</w:t>
      </w:r>
      <w:r>
        <w:rPr>
          <w:rStyle w:val="default"/>
          <w:rFonts w:cs="FrankRuehl"/>
          <w:rtl/>
        </w:rPr>
        <w:t>ה</w:t>
      </w:r>
      <w:r>
        <w:rPr>
          <w:rStyle w:val="default"/>
          <w:rFonts w:cs="FrankRuehl" w:hint="cs"/>
          <w:rtl/>
        </w:rPr>
        <w:t>ר</w:t>
      </w:r>
      <w:r>
        <w:rPr>
          <w:rStyle w:val="default"/>
          <w:rFonts w:cs="FrankRuehl"/>
          <w:rtl/>
        </w:rPr>
        <w:t>ו</w:t>
      </w:r>
      <w:r>
        <w:rPr>
          <w:rStyle w:val="default"/>
          <w:rFonts w:cs="FrankRuehl" w:hint="cs"/>
          <w:rtl/>
        </w:rPr>
        <w:t xml:space="preserve">וחה </w:t>
      </w:r>
      <w:r>
        <w:rPr>
          <w:rStyle w:val="default"/>
          <w:rFonts w:cs="FrankRuehl"/>
          <w:rtl/>
        </w:rPr>
        <w:t>(ש</w:t>
      </w:r>
      <w:r>
        <w:rPr>
          <w:rStyle w:val="default"/>
          <w:rFonts w:cs="FrankRuehl" w:hint="cs"/>
          <w:rtl/>
        </w:rPr>
        <w:t>י"ל);</w:t>
      </w:r>
    </w:p>
    <w:p w:rsidR="00EF3558" w:rsidRDefault="00EF3558">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w:t>
      </w:r>
      <w:r>
        <w:rPr>
          <w:rStyle w:val="default"/>
          <w:rFonts w:cs="FrankRuehl"/>
          <w:rtl/>
        </w:rPr>
        <w:t>ש</w:t>
      </w:r>
      <w:r>
        <w:rPr>
          <w:rStyle w:val="default"/>
          <w:rFonts w:cs="FrankRuehl" w:hint="cs"/>
          <w:rtl/>
        </w:rPr>
        <w:t>כות הסיוע המשפטי הפועלות לפי חוק הסיוע המשפטי, תשל"ב-1972;</w:t>
      </w:r>
    </w:p>
    <w:p w:rsidR="00EF3558" w:rsidRDefault="00EF3558">
      <w:pPr>
        <w:pStyle w:val="P11"/>
        <w:spacing w:before="72"/>
        <w:ind w:left="624"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ת</w:t>
      </w:r>
      <w:r>
        <w:rPr>
          <w:rStyle w:val="default"/>
          <w:rFonts w:cs="FrankRuehl"/>
          <w:rtl/>
        </w:rPr>
        <w:t>ח</w:t>
      </w:r>
      <w:r>
        <w:rPr>
          <w:rStyle w:val="default"/>
          <w:rFonts w:cs="FrankRuehl" w:hint="cs"/>
          <w:rtl/>
        </w:rPr>
        <w:t>נות מגן דוד אדום.</w:t>
      </w:r>
    </w:p>
    <w:p w:rsidR="00EF3558" w:rsidRDefault="00EF3558">
      <w:pPr>
        <w:pStyle w:val="P00"/>
        <w:spacing w:before="72"/>
        <w:ind w:left="0" w:right="1134"/>
        <w:rPr>
          <w:rStyle w:val="default"/>
          <w:rFonts w:cs="FrankRuehl"/>
          <w:rtl/>
        </w:rPr>
      </w:pPr>
      <w:bookmarkStart w:id="10" w:name="Seif6"/>
      <w:bookmarkEnd w:id="10"/>
      <w:r>
        <w:rPr>
          <w:rFonts w:cs="Miriam"/>
          <w:lang w:val="he-IL"/>
        </w:rPr>
        <w:pict>
          <v:rect id="_x0000_s1031" style="position:absolute;left:0;text-align:left;margin-left:464.5pt;margin-top:8.05pt;width:75.05pt;height:20pt;z-index:251648000"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ד</w:t>
                  </w:r>
                  <w:r>
                    <w:rPr>
                      <w:rFonts w:cs="Miriam" w:hint="cs"/>
                      <w:sz w:val="18"/>
                      <w:szCs w:val="18"/>
                      <w:rtl/>
                    </w:rPr>
                    <w:t>פ</w:t>
                  </w:r>
                  <w:r>
                    <w:rPr>
                      <w:rFonts w:cs="Miriam"/>
                      <w:sz w:val="18"/>
                      <w:szCs w:val="18"/>
                      <w:rtl/>
                    </w:rPr>
                    <w:t>י</w:t>
                  </w:r>
                  <w:r>
                    <w:rPr>
                      <w:rFonts w:cs="Miriam" w:hint="cs"/>
                      <w:sz w:val="18"/>
                      <w:szCs w:val="18"/>
                      <w:rtl/>
                    </w:rPr>
                    <w:t xml:space="preserve"> המידע </w:t>
                  </w:r>
                  <w:r>
                    <w:rPr>
                      <w:rFonts w:cs="Miriam"/>
                      <w:sz w:val="18"/>
                      <w:szCs w:val="18"/>
                      <w:rtl/>
                    </w:rPr>
                    <w:t>ב</w:t>
                  </w:r>
                  <w:r>
                    <w:rPr>
                      <w:rFonts w:cs="Miriam" w:hint="cs"/>
                      <w:sz w:val="18"/>
                      <w:szCs w:val="18"/>
                      <w:rtl/>
                    </w:rPr>
                    <w:t>ש</w:t>
                  </w:r>
                  <w:r>
                    <w:rPr>
                      <w:rFonts w:cs="Miriam"/>
                      <w:sz w:val="18"/>
                      <w:szCs w:val="18"/>
                      <w:rtl/>
                    </w:rPr>
                    <w:t>פ</w:t>
                  </w:r>
                  <w:r>
                    <w:rPr>
                      <w:rFonts w:cs="Miriam" w:hint="cs"/>
                      <w:sz w:val="18"/>
                      <w:szCs w:val="18"/>
                      <w:rtl/>
                    </w:rPr>
                    <w:t>ות שונות</w:t>
                  </w:r>
                </w:p>
              </w:txbxContent>
            </v:textbox>
            <w10:anchorlock/>
          </v:rect>
        </w:pict>
      </w:r>
      <w:r>
        <w:rPr>
          <w:rStyle w:val="big-number"/>
          <w:rtl/>
        </w:rPr>
        <w:t>6</w:t>
      </w:r>
      <w:r>
        <w:rPr>
          <w:rStyle w:val="big-number"/>
          <w:rFonts w:cs="FrankRuehl"/>
          <w:sz w:val="26"/>
          <w:szCs w:val="26"/>
          <w:rtl/>
        </w:rPr>
        <w:t>.</w:t>
      </w:r>
      <w:r>
        <w:rPr>
          <w:rStyle w:val="big-number"/>
          <w:rFonts w:cs="FrankRuehl"/>
          <w:sz w:val="26"/>
          <w:szCs w:val="26"/>
          <w:rtl/>
        </w:rPr>
        <w:tab/>
      </w:r>
      <w:r>
        <w:rPr>
          <w:rStyle w:val="default"/>
          <w:rFonts w:cs="FrankRuehl"/>
          <w:rtl/>
        </w:rPr>
        <w:t>ד</w:t>
      </w:r>
      <w:r>
        <w:rPr>
          <w:rStyle w:val="default"/>
          <w:rFonts w:cs="FrankRuehl" w:hint="cs"/>
          <w:rtl/>
        </w:rPr>
        <w:t>פ</w:t>
      </w:r>
      <w:r>
        <w:rPr>
          <w:rStyle w:val="default"/>
          <w:rFonts w:cs="FrankRuehl"/>
          <w:rtl/>
        </w:rPr>
        <w:t>י</w:t>
      </w:r>
      <w:r>
        <w:rPr>
          <w:rStyle w:val="default"/>
          <w:rFonts w:cs="FrankRuehl" w:hint="cs"/>
          <w:rtl/>
        </w:rPr>
        <w:t xml:space="preserve"> המידע יהיו בשפות העברית, הערבית, הרוסית, האמהרית והאנגלית, וכן בצורה המותאמת לעיוורים.</w:t>
      </w:r>
    </w:p>
    <w:p w:rsidR="00EF3558" w:rsidRDefault="00EF3558">
      <w:pPr>
        <w:pStyle w:val="P00"/>
        <w:spacing w:before="72"/>
        <w:ind w:left="0" w:right="1134"/>
        <w:rPr>
          <w:rStyle w:val="default"/>
          <w:rFonts w:cs="FrankRuehl"/>
          <w:rtl/>
        </w:rPr>
      </w:pPr>
      <w:bookmarkStart w:id="11" w:name="Seif7"/>
      <w:bookmarkEnd w:id="11"/>
      <w:r>
        <w:rPr>
          <w:rFonts w:cs="Miriam"/>
          <w:lang w:val="he-IL"/>
        </w:rPr>
        <w:pict>
          <v:rect id="_x0000_s1032" style="position:absolute;left:0;text-align:left;margin-left:464.5pt;margin-top:8.05pt;width:75.05pt;height:20pt;z-index:251649024" o:allowincell="f" filled="f" stroked="f" strokecolor="lime" strokeweight=".25pt">
            <v:textbox inset="0,0,0,0">
              <w:txbxContent>
                <w:p w:rsidR="00EF3558" w:rsidRDefault="00EF3558">
                  <w:pPr>
                    <w:spacing w:line="160" w:lineRule="exac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ו</w:t>
                  </w:r>
                  <w:r>
                    <w:rPr>
                      <w:rFonts w:cs="Miriam" w:hint="cs"/>
                      <w:sz w:val="18"/>
                      <w:szCs w:val="18"/>
                      <w:rtl/>
                    </w:rPr>
                    <w:t xml:space="preserve">ן </w:t>
                  </w:r>
                  <w:r>
                    <w:rPr>
                      <w:rFonts w:cs="Miriam"/>
                      <w:sz w:val="18"/>
                      <w:szCs w:val="18"/>
                      <w:rtl/>
                    </w:rPr>
                    <w:t>ו</w:t>
                  </w:r>
                  <w:r>
                    <w:rPr>
                      <w:rFonts w:cs="Miriam" w:hint="cs"/>
                      <w:sz w:val="18"/>
                      <w:szCs w:val="18"/>
                      <w:rtl/>
                    </w:rPr>
                    <w:t>ק</w:t>
                  </w:r>
                  <w:r>
                    <w:rPr>
                      <w:rFonts w:cs="Miriam"/>
                      <w:sz w:val="18"/>
                      <w:szCs w:val="18"/>
                      <w:rtl/>
                    </w:rPr>
                    <w:t>ב</w:t>
                  </w:r>
                  <w:r>
                    <w:rPr>
                      <w:rFonts w:cs="Miriam" w:hint="cs"/>
                      <w:sz w:val="18"/>
                      <w:szCs w:val="18"/>
                      <w:rtl/>
                    </w:rPr>
                    <w:t>לת העתק מכתב האישום</w:t>
                  </w:r>
                </w:p>
              </w:txbxContent>
            </v:textbox>
            <w10:anchorlock/>
          </v:rect>
        </w:pict>
      </w:r>
      <w:r>
        <w:rPr>
          <w:rStyle w:val="big-number"/>
          <w:rtl/>
        </w:rPr>
        <w:t>7</w:t>
      </w:r>
      <w:r>
        <w:rPr>
          <w:rStyle w:val="big-number"/>
          <w:rFonts w:cs="FrankRuehl"/>
          <w:sz w:val="26"/>
          <w:szCs w:val="26"/>
          <w:rtl/>
        </w:rPr>
        <w:t>.</w:t>
      </w:r>
      <w:r>
        <w:rPr>
          <w:rStyle w:val="big-number"/>
          <w:rFonts w:cs="FrankRuehl"/>
          <w:sz w:val="26"/>
          <w:szCs w:val="26"/>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"הגורם האחראי" </w:t>
      </w:r>
      <w:r w:rsidR="009A32F9">
        <w:rPr>
          <w:rStyle w:val="default"/>
          <w:rFonts w:cs="FrankRuehl"/>
          <w:rtl/>
        </w:rPr>
        <w:t>–</w:t>
      </w:r>
      <w:r>
        <w:rPr>
          <w:rStyle w:val="default"/>
          <w:rFonts w:cs="FrankRuehl" w:hint="cs"/>
          <w:rtl/>
        </w:rPr>
        <w:t xml:space="preserve"> ראש לשכת התביעות או פרקליט המחוז שהגישו את </w:t>
      </w:r>
      <w:r>
        <w:rPr>
          <w:rStyle w:val="default"/>
          <w:rFonts w:cs="FrankRuehl" w:hint="cs"/>
          <w:rtl/>
        </w:rPr>
        <w:lastRenderedPageBreak/>
        <w:t>כתב האישום, לפי הענין, או מי מטעמם.</w:t>
      </w:r>
    </w:p>
    <w:p w:rsidR="00EF3558" w:rsidRDefault="00EF3558">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מוש זכותו של נפגע עבירה לפי סעיף 9 בחוק יהיה באחת מהדרכים האלה, לפי הנחיית הגורם האחראי:</w:t>
      </w:r>
    </w:p>
    <w:p w:rsidR="00EF3558" w:rsidRDefault="00EF355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ון הנפגע או בא כוחו בכתב האישום וקבלת העת</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מנו,</w:t>
      </w:r>
      <w:r>
        <w:rPr>
          <w:rStyle w:val="default"/>
          <w:rFonts w:cs="FrankRuehl"/>
          <w:rtl/>
        </w:rPr>
        <w:t xml:space="preserve"> במ</w:t>
      </w:r>
      <w:r>
        <w:rPr>
          <w:rStyle w:val="default"/>
          <w:rFonts w:cs="FrankRuehl" w:hint="cs"/>
          <w:rtl/>
        </w:rPr>
        <w:t>ועד ובמקום שתואם מראש עם הגורם האחראי;</w:t>
      </w:r>
    </w:p>
    <w:p w:rsidR="00EF3558" w:rsidRDefault="00EF355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יחת העתק מכתב האישום לנפגע או לבא כוחו, בפקסימילה או בדואר אלקטרוני, לפי פרטים שמסר למטרה זו.</w:t>
      </w:r>
    </w:p>
    <w:p w:rsidR="00EF3558" w:rsidRDefault="00EF3558">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ון והעתקה כאמור בתקנת משנה (ב) ייעשו לאחר שהמבקש הזדהה באמצעות תעודה מזהה, או בדרך אחרת לפי הנחיית ה</w:t>
      </w:r>
      <w:r>
        <w:rPr>
          <w:rStyle w:val="default"/>
          <w:rFonts w:cs="FrankRuehl"/>
          <w:rtl/>
        </w:rPr>
        <w:t>ג</w:t>
      </w:r>
      <w:r>
        <w:rPr>
          <w:rStyle w:val="default"/>
          <w:rFonts w:cs="FrankRuehl" w:hint="cs"/>
          <w:rtl/>
        </w:rPr>
        <w:t>ו</w:t>
      </w:r>
      <w:r>
        <w:rPr>
          <w:rStyle w:val="default"/>
          <w:rFonts w:cs="FrankRuehl"/>
          <w:rtl/>
        </w:rPr>
        <w:t>ר</w:t>
      </w:r>
      <w:r>
        <w:rPr>
          <w:rStyle w:val="default"/>
          <w:rFonts w:cs="FrankRuehl" w:hint="cs"/>
          <w:rtl/>
        </w:rPr>
        <w:t>ם האחר</w:t>
      </w:r>
      <w:r>
        <w:rPr>
          <w:rStyle w:val="default"/>
          <w:rFonts w:cs="FrankRuehl"/>
          <w:rtl/>
        </w:rPr>
        <w:t>א</w:t>
      </w:r>
      <w:r>
        <w:rPr>
          <w:rStyle w:val="default"/>
          <w:rFonts w:cs="FrankRuehl" w:hint="cs"/>
          <w:rtl/>
        </w:rPr>
        <w:t xml:space="preserve">י; היה המבקש נציג של נפגע העבירה </w:t>
      </w:r>
      <w:r w:rsidR="009A32F9">
        <w:rPr>
          <w:rStyle w:val="default"/>
          <w:rFonts w:cs="FrankRuehl"/>
          <w:rtl/>
        </w:rPr>
        <w:t>–</w:t>
      </w:r>
      <w:r>
        <w:rPr>
          <w:rStyle w:val="default"/>
          <w:rFonts w:cs="FrankRuehl" w:hint="cs"/>
          <w:rtl/>
        </w:rPr>
        <w:t xml:space="preserve"> יציג גם מסמך ייפוי כוח, בדרך שיורה הגורם האחראי.</w:t>
      </w:r>
    </w:p>
    <w:p w:rsidR="00EF3558" w:rsidRDefault="00EF3558">
      <w:pPr>
        <w:pStyle w:val="P00"/>
        <w:spacing w:before="72"/>
        <w:ind w:left="0" w:right="1134"/>
        <w:rPr>
          <w:rStyle w:val="default"/>
          <w:rFonts w:cs="FrankRuehl" w:hint="cs"/>
          <w:rtl/>
        </w:rPr>
      </w:pPr>
      <w:bookmarkStart w:id="12" w:name="Seif9"/>
      <w:bookmarkEnd w:id="12"/>
      <w:r>
        <w:rPr>
          <w:rFonts w:cs="Miriam"/>
          <w:lang w:val="he-IL"/>
        </w:rPr>
        <w:pict>
          <v:rect id="_x0000_s1037" style="position:absolute;left:0;text-align:left;margin-left:464.5pt;margin-top:8.05pt;width:75.05pt;height:29.3pt;z-index:251654144"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מסירת מידע על ידי גוף חוקר</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החוקר יזדהה לפני נפגע העבירה בעת חקירתו.</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הגוף החוקר יביא לידיעת נפגע עבירה, בעת חקירתו או בסמוך לאחריה, את אלה:</w:t>
      </w:r>
    </w:p>
    <w:p w:rsidR="00EF3558" w:rsidRDefault="00EF355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החוקר שמונה לאחראי על חקירת העבירה, אם הוא</w:t>
      </w:r>
      <w:r>
        <w:rPr>
          <w:rStyle w:val="default"/>
          <w:rFonts w:cs="FrankRuehl" w:hint="cs"/>
          <w:rtl/>
        </w:rPr>
        <w:t xml:space="preserve"> </w:t>
      </w:r>
      <w:r>
        <w:rPr>
          <w:rStyle w:val="default"/>
          <w:rFonts w:cs="FrankRuehl"/>
          <w:rtl/>
        </w:rPr>
        <w:t>ידוע, או את פרטי בעל התפקיד בגוף החוקר שיוכל לקבל ממנו מידע על זהות החוקר האחראי כאמור;</w:t>
      </w:r>
    </w:p>
    <w:p w:rsidR="00EF3558" w:rsidRDefault="00EF355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זכותו להגיש בקשה לקבלת מידע על שלבים בהליך הפלילי</w:t>
      </w:r>
      <w:r>
        <w:rPr>
          <w:rStyle w:val="default"/>
          <w:rFonts w:cs="FrankRuehl" w:hint="cs"/>
          <w:rtl/>
        </w:rPr>
        <w:t xml:space="preserve"> </w:t>
      </w:r>
      <w:r>
        <w:rPr>
          <w:rStyle w:val="default"/>
          <w:rFonts w:cs="FrankRuehl"/>
          <w:rtl/>
        </w:rPr>
        <w:t>בקשר לעבירה שנפגע ממנה ועל מהלך מאסר של הנידון בעקבות העבירה בהתאם להוראות סעיפים 8(ב) ו</w:t>
      </w:r>
      <w:r>
        <w:rPr>
          <w:rStyle w:val="default"/>
          <w:rFonts w:cs="FrankRuehl" w:hint="cs"/>
          <w:rtl/>
        </w:rPr>
        <w:t>-</w:t>
      </w:r>
      <w:r>
        <w:rPr>
          <w:rStyle w:val="default"/>
          <w:rFonts w:cs="FrankRuehl"/>
          <w:rtl/>
        </w:rPr>
        <w:t>(ג) ו</w:t>
      </w:r>
      <w:r>
        <w:rPr>
          <w:rStyle w:val="default"/>
          <w:rFonts w:cs="FrankRuehl" w:hint="cs"/>
          <w:rtl/>
        </w:rPr>
        <w:t>-</w:t>
      </w:r>
      <w:r>
        <w:rPr>
          <w:rStyle w:val="default"/>
          <w:rFonts w:cs="FrankRuehl"/>
          <w:rtl/>
        </w:rPr>
        <w:t>10 לחוק בדרכים כמפורט בתקנות 9 ו</w:t>
      </w:r>
      <w:r>
        <w:rPr>
          <w:rStyle w:val="default"/>
          <w:rFonts w:cs="FrankRuehl" w:hint="cs"/>
          <w:rtl/>
        </w:rPr>
        <w:t>-</w:t>
      </w:r>
      <w:r>
        <w:rPr>
          <w:rStyle w:val="default"/>
          <w:rFonts w:cs="FrankRuehl"/>
          <w:rtl/>
        </w:rPr>
        <w:t>10;</w:t>
      </w:r>
    </w:p>
    <w:p w:rsidR="00EF3558" w:rsidRDefault="00EF3558">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זכותו להגיש הצהרה על כל פגיעה ונזק שנגרמו לו בשל</w:t>
      </w:r>
      <w:r>
        <w:rPr>
          <w:rStyle w:val="default"/>
          <w:rFonts w:cs="FrankRuehl" w:hint="cs"/>
          <w:rtl/>
        </w:rPr>
        <w:t xml:space="preserve"> </w:t>
      </w:r>
      <w:r>
        <w:rPr>
          <w:rStyle w:val="default"/>
          <w:rFonts w:cs="FrankRuehl"/>
          <w:rtl/>
        </w:rPr>
        <w:t>העבירה לפי סעיף 18(א) לחוק כאמור בתקנה 11, עד למועד הדיון בגזר הדין.</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גרמה העבירה למותו של אדם, יביא הגוף החוקר את המידע האמור בתקנת משנה (ב) לידיעת אחד מבני המשפחה של מי שהעבירה</w:t>
      </w:r>
      <w:r>
        <w:rPr>
          <w:rStyle w:val="default"/>
          <w:rFonts w:cs="FrankRuehl" w:hint="cs"/>
          <w:rtl/>
        </w:rPr>
        <w:t xml:space="preserve"> </w:t>
      </w:r>
      <w:r>
        <w:rPr>
          <w:rStyle w:val="default"/>
          <w:rFonts w:cs="FrankRuehl"/>
          <w:rtl/>
        </w:rPr>
        <w:t>גרמה למותו, גם אם לא נגבתה ממנו הודעה, ככל שניתן לפי סדר קדימויות הקבוע בסעיף 22 לחוק, סמוך ככל האפשר למועד הפתיחה של חקירת העבירה.</w:t>
      </w:r>
    </w:p>
    <w:p w:rsidR="00EF3558" w:rsidRDefault="00EF3558">
      <w:pPr>
        <w:pStyle w:val="P00"/>
        <w:spacing w:before="72"/>
        <w:ind w:left="0" w:right="1134"/>
        <w:rPr>
          <w:rStyle w:val="default"/>
          <w:rFonts w:cs="FrankRuehl" w:hint="cs"/>
          <w:rtl/>
        </w:rPr>
      </w:pPr>
      <w:bookmarkStart w:id="13" w:name="Seif10"/>
      <w:bookmarkEnd w:id="13"/>
      <w:r>
        <w:rPr>
          <w:rFonts w:cs="Miriam"/>
          <w:lang w:val="he-IL"/>
        </w:rPr>
        <w:pict>
          <v:rect id="_x0000_s1038" style="position:absolute;left:0;text-align:left;margin-left:464.5pt;margin-top:8.05pt;width:75.05pt;height:38.35pt;z-index:251655168"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מסירת מידע באמצעות מענה ממוחשב לפי סעיפים 8(ב) ו-(ג) ו-(10)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בתקנה זו, "מידע" – מידע על השלבים המנויים –</w:t>
      </w:r>
    </w:p>
    <w:p w:rsidR="00EF3558" w:rsidRDefault="00EF355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בתוספת השניה לחוק, למעט כאמור בתקנה 10;</w:t>
      </w:r>
    </w:p>
    <w:p w:rsidR="00EF3558" w:rsidRDefault="00EF3558">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בפרט 1 – למעט כאמור בתקנה 10 – ובפרטים 2 ו</w:t>
      </w:r>
      <w:r>
        <w:rPr>
          <w:rStyle w:val="default"/>
          <w:rFonts w:cs="FrankRuehl" w:hint="cs"/>
          <w:rtl/>
        </w:rPr>
        <w:t>-</w:t>
      </w:r>
      <w:r>
        <w:rPr>
          <w:rStyle w:val="default"/>
          <w:rFonts w:cs="FrankRuehl"/>
          <w:rtl/>
        </w:rPr>
        <w:t xml:space="preserve">4 לתוספת השלישית לחוק; </w:t>
      </w:r>
    </w:p>
    <w:p w:rsidR="00EF3558" w:rsidRDefault="00EF3558">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 xml:space="preserve">בפרטים 1 עד 6 לתוספת הרביעית לחוק, בנוגע למידע שמוסר שירות בתי הסוהר. </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נפגע עבירה המבקש לקבל מידע יגיש את בקשתו בכתב, למשטרת ישראל, לפי טופס 1 שבתוספת (להלן – בקשה לקבלת מידע).</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הגיש נפגע עבירה בקשה לקבלת מידע, תיתן לו משטרת ישראל במועד הגשת הבקשה או סמוך לאחר מכן, קוד מזהה אישי לשם קבלת המידע מהמענה הממוחשב.</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מצא החוקר האחראי או התובע כי לא ניתן למסור את המידע, כולו או חלקו, באמצעות המענה הממוחשב, יודיע לנפגע העבירה כי</w:t>
      </w:r>
      <w:r>
        <w:rPr>
          <w:rStyle w:val="default"/>
          <w:rFonts w:cs="FrankRuehl" w:hint="cs"/>
          <w:rtl/>
        </w:rPr>
        <w:t xml:space="preserve"> </w:t>
      </w:r>
      <w:r>
        <w:rPr>
          <w:rStyle w:val="default"/>
          <w:rFonts w:cs="FrankRuehl"/>
          <w:rtl/>
        </w:rPr>
        <w:t>באפשרותו לקבל את המידע באמצעות טלפון או בכתב, כפי שייקבע בנוהלי משטרת ישראל או פרקליטות המדינה, לפי הענין.</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משטרת ישראל רשאית, לבקשת נפגע עבירה שהוא בעל מוגבלות חושית או אחרת שאינה מאפשרת לו לקבל מידע מהמענה הממוחשב,</w:t>
      </w:r>
      <w:r>
        <w:rPr>
          <w:rStyle w:val="default"/>
          <w:rFonts w:cs="FrankRuehl" w:hint="cs"/>
          <w:rtl/>
        </w:rPr>
        <w:t xml:space="preserve"> </w:t>
      </w:r>
      <w:r>
        <w:rPr>
          <w:rStyle w:val="default"/>
          <w:rFonts w:cs="FrankRuehl"/>
          <w:rtl/>
        </w:rPr>
        <w:t>למסור את הקוד המזהה האישי כאמור בתקנת משנה (ג), לאדם אחר שהוא ייפה את כוחו בכתב לענין זה.</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נפגע עבירה שביקש לקבל מידע כאמור בתקנה זו רשאי, בכל עת, לבקש להפסיק לקבל את המידע.</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14" w:name="Rov157"/>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9"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1016</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9</w:t>
      </w:r>
      <w:bookmarkEnd w:id="14"/>
    </w:p>
    <w:p w:rsidR="00EF3558" w:rsidRDefault="00EF3558">
      <w:pPr>
        <w:pStyle w:val="P00"/>
        <w:spacing w:before="72"/>
        <w:ind w:left="0" w:right="1134"/>
        <w:rPr>
          <w:rStyle w:val="default"/>
          <w:rFonts w:cs="FrankRuehl" w:hint="cs"/>
          <w:rtl/>
        </w:rPr>
      </w:pPr>
      <w:bookmarkStart w:id="15" w:name="Seif11"/>
      <w:bookmarkEnd w:id="15"/>
      <w:r>
        <w:rPr>
          <w:rFonts w:cs="Miriam"/>
          <w:lang w:val="he-IL"/>
        </w:rPr>
        <w:pict>
          <v:rect id="_x0000_s1039" style="position:absolute;left:0;text-align:left;margin-left:464.5pt;margin-top:8.05pt;width:75.05pt;height:42.65pt;z-index:251656192"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 xml:space="preserve">מסירת מידע מהמחלקה לחקירת שוטרים לפי סעיף </w:t>
                  </w:r>
                  <w:r>
                    <w:rPr>
                      <w:rFonts w:cs="Miriam"/>
                      <w:sz w:val="18"/>
                      <w:szCs w:val="18"/>
                      <w:rtl/>
                    </w:rPr>
                    <w:br/>
                  </w:r>
                  <w:r>
                    <w:rPr>
                      <w:rFonts w:cs="Miriam" w:hint="cs"/>
                      <w:sz w:val="18"/>
                      <w:szCs w:val="18"/>
                      <w:rtl/>
                    </w:rPr>
                    <w:t>8(ב) ו-(ג)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מידע על השלבים המנויים בפרטים 1 עד 3 בתוספת השניה לחוק ובפרט 1 בתוספת השלישית לחוק, שמוסרת המחלקה לחקירת שוטרים שבמשרד המשפטים, יימסר לנפגע עבירה שביקש זאת באמצעות טלפון או בכתב, כפי שייקבע בנוהלי המחלקה האמורה.</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16" w:name="Rov158"/>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0"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1017</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10</w:t>
      </w:r>
      <w:bookmarkEnd w:id="16"/>
    </w:p>
    <w:p w:rsidR="00EF3558" w:rsidRDefault="00EF3558">
      <w:pPr>
        <w:pStyle w:val="P00"/>
        <w:spacing w:before="72"/>
        <w:ind w:left="0" w:right="1134"/>
        <w:rPr>
          <w:rStyle w:val="default"/>
          <w:rFonts w:cs="FrankRuehl" w:hint="cs"/>
          <w:rtl/>
        </w:rPr>
      </w:pPr>
      <w:bookmarkStart w:id="17" w:name="Seif12"/>
      <w:bookmarkEnd w:id="17"/>
      <w:r>
        <w:rPr>
          <w:rFonts w:cs="Miriam"/>
          <w:lang w:val="he-IL"/>
        </w:rPr>
        <w:pict>
          <v:rect id="_x0000_s1040" style="position:absolute;left:0;text-align:left;margin-left:464.5pt;margin-top:8.05pt;width:75.05pt;height:27pt;z-index:251657216"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הצהרת נפגע לפי סעיף 18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נפגע עבירה זכאי למסור לחוקר בעת חקירתו או סמוך לאחר מכן, בהתאם להנחיית החוקר, הצהרה בכתב, ערוכה לפי טופס 2 שבתוספת, על כל פגיעה ונזק שנגרמו לו בשל העבירה לפי סעיף 18 (א) לחוק; חוקר שקיבל הצהרה לפי תקנת משנה זו, יעבירה לתובע עם חומר החקירה.</w:t>
      </w:r>
    </w:p>
    <w:p w:rsidR="00EF3558" w:rsidRDefault="00EF3558">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הועבר חומר החקירה לתובע ולא מסר נפגע העבירה הצהרה לחוקר כאמור בתקנת משנה (א), או שברצונו למסור הצהרה מעודכנת, זכאי</w:t>
      </w:r>
      <w:r>
        <w:rPr>
          <w:rStyle w:val="default"/>
          <w:rFonts w:cs="FrankRuehl" w:hint="cs"/>
          <w:rtl/>
        </w:rPr>
        <w:t xml:space="preserve"> </w:t>
      </w:r>
      <w:r>
        <w:rPr>
          <w:rStyle w:val="default"/>
          <w:rFonts w:cs="FrankRuehl"/>
          <w:rtl/>
        </w:rPr>
        <w:t>נפגע העבירה למסור את ההצהרה למזכירות לשכת התביעות המשטרתית</w:t>
      </w:r>
      <w:r>
        <w:rPr>
          <w:rStyle w:val="default"/>
          <w:rFonts w:cs="FrankRuehl" w:hint="cs"/>
          <w:rtl/>
        </w:rPr>
        <w:t xml:space="preserve"> </w:t>
      </w:r>
      <w:r>
        <w:rPr>
          <w:rStyle w:val="default"/>
          <w:rFonts w:cs="FrankRuehl"/>
          <w:rtl/>
        </w:rPr>
        <w:t>או למזכירות הפרקליטות הפלילית שהועבר אליה חומר החקירה, במשלוח</w:t>
      </w:r>
      <w:r>
        <w:rPr>
          <w:rStyle w:val="default"/>
          <w:rFonts w:cs="FrankRuehl" w:hint="cs"/>
          <w:rtl/>
        </w:rPr>
        <w:t xml:space="preserve"> </w:t>
      </w:r>
      <w:r>
        <w:rPr>
          <w:rStyle w:val="default"/>
          <w:rFonts w:cs="FrankRuehl"/>
          <w:rtl/>
        </w:rPr>
        <w:t xml:space="preserve">בדואר רשום, בפקסימילה או במסירה אישית, בכל עת עד למועד הדיון בגזר הדין. </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הצהרת הנפגע תובא לפני בית המשפט בעת הדיון בענין גזר הדין כאמור בסעיף 18 לחוק, אם קיבל אותה התובע לפני מועד הדיון האמור.</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18" w:name="Rov159"/>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1"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1017</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11</w:t>
      </w:r>
      <w:bookmarkEnd w:id="18"/>
    </w:p>
    <w:p w:rsidR="00EF3558" w:rsidRDefault="00EF3558">
      <w:pPr>
        <w:pStyle w:val="P00"/>
        <w:spacing w:before="72"/>
        <w:ind w:left="0" w:right="1134"/>
        <w:rPr>
          <w:rStyle w:val="default"/>
          <w:rFonts w:cs="FrankRuehl" w:hint="cs"/>
          <w:rtl/>
        </w:rPr>
      </w:pPr>
      <w:bookmarkStart w:id="19" w:name="Seif13"/>
      <w:bookmarkEnd w:id="19"/>
      <w:r>
        <w:rPr>
          <w:rFonts w:cs="Miriam"/>
          <w:lang w:val="he-IL"/>
        </w:rPr>
        <w:pict>
          <v:rect id="_x0000_s1041" style="position:absolute;left:0;text-align:left;margin-left:464.5pt;margin-top:8.05pt;width:75.05pt;height:38.8pt;z-index:251658240"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עמדת נפגע עבירה לוועדת שחרורים לפי סעיף 19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נפגע עבירת מין או אלימות המבקש להביע עמדה לפני ועדת השחרורים לפי סעיף 19 לחוק, ישלח במהלך 6 החודשים שלפני מועד הדיון בוועדת שחרורים ולא יאוחר משבוע לפני המועד האמור, עמדה בכתב ערוכה לפי טופס 3 שבתוספת לקצין שירות בתי הסוהר במחלקת האסיר, נציבות שירות בתי הסוהר (להלן – קצין שירות בתי הסוהר).</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קצין שירות בתי הסוהר ידאג להעברת עמדת נפגע העבירה, שהגיעה אליו כאמור בתקנת משנה (א), לבא כוח היועץ המשפטי לממשלה;</w:t>
      </w:r>
      <w:r>
        <w:rPr>
          <w:rStyle w:val="default"/>
          <w:rFonts w:cs="FrankRuehl" w:hint="cs"/>
          <w:rtl/>
        </w:rPr>
        <w:t xml:space="preserve"> </w:t>
      </w:r>
      <w:r>
        <w:rPr>
          <w:rStyle w:val="default"/>
          <w:rFonts w:cs="FrankRuehl"/>
          <w:rtl/>
        </w:rPr>
        <w:t>בא כוח היועץ המשפטי לממשלה יגיש עמדה שקיבל כאמור לוועדת</w:t>
      </w:r>
      <w:r>
        <w:rPr>
          <w:rStyle w:val="default"/>
          <w:rFonts w:cs="FrankRuehl" w:hint="cs"/>
          <w:rtl/>
        </w:rPr>
        <w:t xml:space="preserve"> </w:t>
      </w:r>
      <w:r>
        <w:rPr>
          <w:rStyle w:val="default"/>
          <w:rFonts w:cs="FrankRuehl"/>
          <w:rtl/>
        </w:rPr>
        <w:t>שחרורים, בהתאם להוראות חוק שחרור על</w:t>
      </w:r>
      <w:r>
        <w:rPr>
          <w:rStyle w:val="default"/>
          <w:rFonts w:cs="FrankRuehl" w:hint="cs"/>
          <w:rtl/>
        </w:rPr>
        <w:t>-</w:t>
      </w:r>
      <w:r>
        <w:rPr>
          <w:rStyle w:val="default"/>
          <w:rFonts w:cs="FrankRuehl"/>
          <w:rtl/>
        </w:rPr>
        <w:t>תנאי ממאסר, התשס</w:t>
      </w:r>
      <w:r>
        <w:rPr>
          <w:rStyle w:val="default"/>
          <w:rFonts w:cs="FrankRuehl" w:hint="cs"/>
          <w:rtl/>
        </w:rPr>
        <w:t>"א-2001.</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נפגע עבירה המבקש לעדכן או לתקן את העמדה ששלח ישלח עמדה מעודכנת וירשום עליה כי מדובר בעמדה מעודכנת, ובלבד שיגישה במסגרת המועדים האמורים בתקנת משנה (א).</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20" w:name="Rov160"/>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2"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1017</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12</w:t>
      </w:r>
      <w:bookmarkEnd w:id="20"/>
    </w:p>
    <w:p w:rsidR="00EF3558" w:rsidRDefault="00EF3558">
      <w:pPr>
        <w:pStyle w:val="P00"/>
        <w:spacing w:before="72"/>
        <w:ind w:left="0" w:right="1134"/>
        <w:rPr>
          <w:rStyle w:val="default"/>
          <w:rFonts w:cs="FrankRuehl" w:hint="cs"/>
          <w:rtl/>
        </w:rPr>
      </w:pPr>
      <w:bookmarkStart w:id="21" w:name="Seif14"/>
      <w:bookmarkEnd w:id="21"/>
      <w:r>
        <w:rPr>
          <w:rFonts w:cs="Miriam"/>
          <w:lang w:val="he-IL"/>
        </w:rPr>
        <w:pict>
          <v:rect id="_x0000_s1042" style="position:absolute;left:0;text-align:left;margin-left:464.5pt;margin-top:8.05pt;width:75.05pt;height:33.55pt;z-index:251659264"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הגנה לנפגע עבירה בבית משפט לפי סעיף 6(2)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לצורך מימוש זכותו של נפגע עבירה לקבל הגנה בבית המשפט לפי סעיף 6(2) לחוק, ייעשו הפעולות האלה על ידי הנהלת בתי המשפט:</w:t>
      </w:r>
    </w:p>
    <w:p w:rsidR="00EF3558" w:rsidRDefault="00EF355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יוקצה, ככל הניתן, בכל בית משפט שמתנהלים בו הליכים</w:t>
      </w:r>
      <w:r>
        <w:rPr>
          <w:rStyle w:val="default"/>
          <w:rFonts w:cs="FrankRuehl" w:hint="cs"/>
          <w:rtl/>
        </w:rPr>
        <w:t xml:space="preserve"> </w:t>
      </w:r>
      <w:r>
        <w:rPr>
          <w:rStyle w:val="default"/>
          <w:rFonts w:cs="FrankRuehl"/>
          <w:rtl/>
        </w:rPr>
        <w:t>פליליים חדר או אזור שיוכל בו הנפגע להמתין עד לתחילת הדיון</w:t>
      </w:r>
      <w:r>
        <w:rPr>
          <w:rStyle w:val="default"/>
          <w:rFonts w:cs="FrankRuehl" w:hint="cs"/>
          <w:rtl/>
        </w:rPr>
        <w:t xml:space="preserve"> </w:t>
      </w:r>
      <w:r>
        <w:rPr>
          <w:rStyle w:val="default"/>
          <w:rFonts w:cs="FrankRuehl"/>
          <w:rtl/>
        </w:rPr>
        <w:t>בהליך הפלילי בקשר לעבירה שנפגע ממנה (בתקנה זו – הדיון),</w:t>
      </w:r>
      <w:r>
        <w:rPr>
          <w:rStyle w:val="default"/>
          <w:rFonts w:cs="FrankRuehl" w:hint="cs"/>
          <w:rtl/>
        </w:rPr>
        <w:t xml:space="preserve"> </w:t>
      </w:r>
      <w:r>
        <w:rPr>
          <w:rStyle w:val="default"/>
          <w:rFonts w:cs="FrankRuehl"/>
          <w:rtl/>
        </w:rPr>
        <w:t>ושאליו לא תותר כניסת החשוד, הנאשם או הנידון, שלוחיו או מקורביו;</w:t>
      </w:r>
    </w:p>
    <w:p w:rsidR="00EF3558" w:rsidRDefault="00EF355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בבית משפט שלא ניתן להקצות בו חדר או אזור כאמור</w:t>
      </w:r>
      <w:r>
        <w:rPr>
          <w:rStyle w:val="default"/>
          <w:rFonts w:cs="FrankRuehl" w:hint="cs"/>
          <w:rtl/>
        </w:rPr>
        <w:t xml:space="preserve"> </w:t>
      </w:r>
      <w:r>
        <w:rPr>
          <w:rStyle w:val="default"/>
          <w:rFonts w:cs="FrankRuehl"/>
          <w:rtl/>
        </w:rPr>
        <w:t>בפסקה (1), יתאפשר לנפגע, לאחר תיאום מראש, להמתין לדיון</w:t>
      </w:r>
      <w:r>
        <w:rPr>
          <w:rStyle w:val="default"/>
          <w:rFonts w:cs="FrankRuehl" w:hint="cs"/>
          <w:rtl/>
        </w:rPr>
        <w:t xml:space="preserve"> </w:t>
      </w:r>
      <w:r>
        <w:rPr>
          <w:rStyle w:val="default"/>
          <w:rFonts w:cs="FrankRuehl"/>
          <w:rtl/>
        </w:rPr>
        <w:t>במקום שבסמוך אליו נמצא מאבטח של משמר בתי המשפט,</w:t>
      </w:r>
      <w:r>
        <w:rPr>
          <w:rStyle w:val="default"/>
          <w:rFonts w:cs="FrankRuehl" w:hint="cs"/>
          <w:rtl/>
        </w:rPr>
        <w:t xml:space="preserve"> </w:t>
      </w:r>
      <w:r>
        <w:rPr>
          <w:rStyle w:val="default"/>
          <w:rFonts w:cs="FrankRuehl"/>
          <w:rtl/>
        </w:rPr>
        <w:t>שימנע ככל האפשר מגע או קשר בלתי נחוץ בין הנפגע לבין החשוד, הנאשם או הנידון, שלוחיו או מקורביו.</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נפגע עבירה המבקש לממש את זכותו לפי סעיף 6(2) לחוק, יפנה</w:t>
      </w:r>
      <w:r>
        <w:rPr>
          <w:rStyle w:val="default"/>
          <w:rFonts w:cs="FrankRuehl" w:hint="cs"/>
          <w:rtl/>
        </w:rPr>
        <w:t xml:space="preserve"> </w:t>
      </w:r>
      <w:r>
        <w:rPr>
          <w:rStyle w:val="default"/>
          <w:rFonts w:cs="FrankRuehl"/>
          <w:rtl/>
        </w:rPr>
        <w:t>טלפונית, או ככל שהדבר יתאפשר באמצעות האינטרנט, למוקד הבקרה</w:t>
      </w:r>
      <w:r>
        <w:rPr>
          <w:rStyle w:val="default"/>
          <w:rFonts w:cs="FrankRuehl" w:hint="cs"/>
          <w:rtl/>
        </w:rPr>
        <w:t xml:space="preserve"> </w:t>
      </w:r>
      <w:r>
        <w:rPr>
          <w:rStyle w:val="default"/>
          <w:rFonts w:cs="FrankRuehl"/>
          <w:rtl/>
        </w:rPr>
        <w:t>המחוזי של משמר בתי המשפט, כעשרים וארבע שעות לפני מועד הדיון,</w:t>
      </w:r>
      <w:r>
        <w:rPr>
          <w:rStyle w:val="default"/>
          <w:rFonts w:cs="FrankRuehl" w:hint="cs"/>
          <w:rtl/>
        </w:rPr>
        <w:t xml:space="preserve"> </w:t>
      </w:r>
      <w:r>
        <w:rPr>
          <w:rStyle w:val="default"/>
          <w:rFonts w:cs="FrankRuehl"/>
          <w:rtl/>
        </w:rPr>
        <w:t>כדי לקבל הנחיות בדבר מימוש זכותו בהתאם לאמור בתקנת משנה (א);</w:t>
      </w:r>
      <w:r>
        <w:rPr>
          <w:rStyle w:val="default"/>
          <w:rFonts w:cs="FrankRuehl" w:hint="cs"/>
          <w:rtl/>
        </w:rPr>
        <w:t xml:space="preserve"> </w:t>
      </w:r>
      <w:r>
        <w:rPr>
          <w:rStyle w:val="default"/>
          <w:rFonts w:cs="FrankRuehl"/>
          <w:rtl/>
        </w:rPr>
        <w:t>התובע רשאי לפנות בבקשה כאמור מיזמתו; לענין זה, "מוקד הבקרה המחוזי" – במחוז שבו יושב בית המשפט שבו יתקיים הדיון.</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הנהלת בתי המשפט תפרסם באתר האינטרנט שלה את מספרי הטלפון, ודרכי התקשרות אחרות אם יתאפשרו, לצורך האמור בתקנת משנה (ב).</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22" w:name="Rov161"/>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3"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1018</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13</w:t>
      </w:r>
      <w:bookmarkEnd w:id="22"/>
    </w:p>
    <w:p w:rsidR="00EF3558" w:rsidRDefault="00EF3558">
      <w:pPr>
        <w:pStyle w:val="P00"/>
        <w:spacing w:before="72"/>
        <w:ind w:left="0" w:right="1134"/>
        <w:rPr>
          <w:rStyle w:val="default"/>
          <w:rFonts w:cs="FrankRuehl" w:hint="cs"/>
          <w:rtl/>
        </w:rPr>
      </w:pPr>
      <w:bookmarkStart w:id="23" w:name="Seif15"/>
      <w:bookmarkEnd w:id="23"/>
      <w:r>
        <w:rPr>
          <w:rFonts w:cs="Miriam"/>
          <w:lang w:val="he-IL"/>
        </w:rPr>
        <w:pict>
          <v:rect id="_x0000_s1043" style="position:absolute;left:0;text-align:left;margin-left:464.5pt;margin-top:8.05pt;width:75.05pt;height:42.05pt;z-index:251660288" o:allowincell="f" filled="f" stroked="f" strokecolor="lime" strokeweight=".25pt">
            <v:textbox style="mso-next-textbox:#_x0000_s1043" inset="0,0,0,0">
              <w:txbxContent>
                <w:p w:rsidR="00EF3558" w:rsidRDefault="00EF3558">
                  <w:pPr>
                    <w:spacing w:line="160" w:lineRule="exact"/>
                    <w:rPr>
                      <w:rFonts w:cs="Miriam" w:hint="cs"/>
                      <w:sz w:val="18"/>
                      <w:szCs w:val="18"/>
                      <w:rtl/>
                    </w:rPr>
                  </w:pPr>
                  <w:r>
                    <w:rPr>
                      <w:rFonts w:cs="Miriam" w:hint="cs"/>
                      <w:sz w:val="18"/>
                      <w:szCs w:val="18"/>
                      <w:rtl/>
                    </w:rPr>
                    <w:t>הודעה על כוונה לעכב הליכים ועל הזכות להביע עמדה לפי סעיף 16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מידע על פרט 3 בתוספת השלישית לחוק יימסר על ידי נציג היועץ המשפטי לממשלה או מי שהוסמך על ידו, לנפגע עבירת מין או אלימות</w:t>
      </w:r>
      <w:r>
        <w:rPr>
          <w:rStyle w:val="default"/>
          <w:rFonts w:cs="FrankRuehl" w:hint="cs"/>
          <w:rtl/>
        </w:rPr>
        <w:t xml:space="preserve"> </w:t>
      </w:r>
      <w:r>
        <w:rPr>
          <w:rStyle w:val="default"/>
          <w:rFonts w:cs="FrankRuehl"/>
          <w:rtl/>
        </w:rPr>
        <w:t>חמורה באמצעות טלפון או בכתב; המידע יכלול את זכותו של נפגע</w:t>
      </w:r>
      <w:r>
        <w:rPr>
          <w:rStyle w:val="default"/>
          <w:rFonts w:cs="FrankRuehl" w:hint="cs"/>
          <w:rtl/>
        </w:rPr>
        <w:t xml:space="preserve"> </w:t>
      </w:r>
      <w:r>
        <w:rPr>
          <w:rStyle w:val="default"/>
          <w:rFonts w:cs="FrankRuehl"/>
          <w:rtl/>
        </w:rPr>
        <w:t>העבירה למסור את עמדתו בכתב לענין הכוונה לעכב את ההליכים נגד הנאשם בתוך 14 ימים מיום מסירת המידע.</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24" w:name="Rov162"/>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4"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1018</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14</w:t>
      </w:r>
      <w:bookmarkEnd w:id="24"/>
    </w:p>
    <w:p w:rsidR="00EF3558" w:rsidRDefault="00EF3558" w:rsidP="003C4E03">
      <w:pPr>
        <w:pStyle w:val="P00"/>
        <w:spacing w:before="72"/>
        <w:ind w:left="0" w:right="1134"/>
        <w:rPr>
          <w:rStyle w:val="default"/>
          <w:rFonts w:cs="FrankRuehl" w:hint="cs"/>
          <w:rtl/>
        </w:rPr>
      </w:pPr>
      <w:bookmarkStart w:id="25" w:name="Seif16"/>
      <w:bookmarkEnd w:id="25"/>
      <w:r>
        <w:rPr>
          <w:rFonts w:cs="Miriam"/>
          <w:lang w:val="he-IL"/>
        </w:rPr>
        <w:pict>
          <v:rect id="_x0000_s1044" style="position:absolute;left:0;text-align:left;margin-left:464.5pt;margin-top:8.05pt;width:75.05pt;height:51.1pt;z-index:251661312"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הודעה בענין הסדר טיעון ועל זכות להביע עמדה לפי סעיף 17 לחוק</w:t>
                  </w:r>
                </w:p>
                <w:p w:rsidR="00EF3558" w:rsidRDefault="00EF3558">
                  <w:pPr>
                    <w:spacing w:line="160" w:lineRule="exact"/>
                    <w:rPr>
                      <w:rFonts w:cs="Miriam" w:hint="cs"/>
                      <w:sz w:val="18"/>
                      <w:szCs w:val="18"/>
                      <w:rtl/>
                    </w:rPr>
                  </w:pPr>
                  <w:r>
                    <w:rPr>
                      <w:rFonts w:cs="Miriam" w:hint="cs"/>
                      <w:sz w:val="18"/>
                      <w:szCs w:val="18"/>
                      <w:rtl/>
                    </w:rPr>
                    <w:t>תק' תשס"ה-2005</w:t>
                  </w:r>
                </w:p>
                <w:p w:rsidR="00F83364" w:rsidRDefault="00F83364">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hint="cs"/>
          <w:rtl/>
        </w:rPr>
        <w:t>15</w:t>
      </w:r>
      <w:r>
        <w:rPr>
          <w:rStyle w:val="big-number"/>
          <w:rFonts w:cs="FrankRuehl"/>
          <w:sz w:val="26"/>
          <w:szCs w:val="26"/>
          <w:rtl/>
        </w:rPr>
        <w:t>.</w:t>
      </w:r>
      <w:r>
        <w:rPr>
          <w:rStyle w:val="big-number"/>
          <w:rFonts w:cs="FrankRuehl"/>
          <w:sz w:val="26"/>
          <w:szCs w:val="26"/>
          <w:rtl/>
        </w:rPr>
        <w:tab/>
      </w:r>
      <w:r w:rsidR="00F83364">
        <w:rPr>
          <w:rStyle w:val="default"/>
          <w:rFonts w:cs="FrankRuehl" w:hint="cs"/>
          <w:rtl/>
        </w:rPr>
        <w:t>(א)</w:t>
      </w:r>
      <w:r w:rsidR="00F83364">
        <w:rPr>
          <w:rStyle w:val="default"/>
          <w:rFonts w:cs="FrankRuehl" w:hint="cs"/>
          <w:rtl/>
        </w:rPr>
        <w:tab/>
      </w:r>
      <w:r>
        <w:rPr>
          <w:rStyle w:val="default"/>
          <w:rFonts w:cs="FrankRuehl"/>
          <w:rtl/>
        </w:rPr>
        <w:t>נפגע עבירת מין או אלימות חמורה, שקיבל מידע על החלטה להעמיד</w:t>
      </w:r>
      <w:r>
        <w:rPr>
          <w:rStyle w:val="default"/>
          <w:rFonts w:cs="FrankRuehl" w:hint="cs"/>
          <w:rtl/>
        </w:rPr>
        <w:t xml:space="preserve"> </w:t>
      </w:r>
      <w:r>
        <w:rPr>
          <w:rStyle w:val="default"/>
          <w:rFonts w:cs="FrankRuehl"/>
          <w:rtl/>
        </w:rPr>
        <w:t xml:space="preserve">את החשוד לדין ועל זכאותו להביע עמדה בענין אפשרות שהתביעה תגיע להסדר טיעון עם הנאשם, כאמור </w:t>
      </w:r>
      <w:r w:rsidR="003C4E03" w:rsidRPr="003C4E03">
        <w:rPr>
          <w:rStyle w:val="default"/>
          <w:rFonts w:cs="FrankRuehl" w:hint="cs"/>
          <w:rtl/>
        </w:rPr>
        <w:t>בפרט 4(א) לתוספת השלישית לחוק או נפגע עבירת מין או אלימות חמורה למעט מי שאינו זכאי לפי סעיף 17(ב) לחוק, שקיבל מידע על פרטיו של הסדר טיעון המתגבש עם הנאשם ועל זכאותו להביע עמדה לעניין הסדר הטיעון, כאמור בפרט 4(ב) לתוספת האמורה</w:t>
      </w:r>
      <w:r>
        <w:rPr>
          <w:rStyle w:val="default"/>
          <w:rFonts w:cs="FrankRuehl"/>
          <w:rtl/>
        </w:rPr>
        <w:t>, זכאי למסור עמדתו בענין זה בהודעה בכתב ללשכת התביעות או למזכירות</w:t>
      </w:r>
      <w:r>
        <w:rPr>
          <w:rStyle w:val="default"/>
          <w:rFonts w:cs="FrankRuehl" w:hint="cs"/>
          <w:rtl/>
        </w:rPr>
        <w:t xml:space="preserve"> </w:t>
      </w:r>
      <w:r>
        <w:rPr>
          <w:rStyle w:val="default"/>
          <w:rFonts w:cs="FrankRuehl"/>
          <w:rtl/>
        </w:rPr>
        <w:t>פרקליטות המחוז שהגישו את כתב האישום, או למזכירות הפרקליטות המטפלת בערעור, בתוך 14 ימים מהמועד שהמידע הובא לידיעתו, אלא אם כן הודיע לו תובע על אפשרות למסור לו הודעה במועד אחר או בדרך אחרת.</w:t>
      </w:r>
    </w:p>
    <w:p w:rsidR="00F83364" w:rsidRDefault="00F92904">
      <w:pPr>
        <w:pStyle w:val="P00"/>
        <w:spacing w:before="72"/>
        <w:ind w:left="0" w:right="1134"/>
        <w:rPr>
          <w:rStyle w:val="default"/>
          <w:rFonts w:cs="FrankRuehl" w:hint="cs"/>
          <w:rtl/>
        </w:rPr>
      </w:pPr>
      <w:r>
        <w:rPr>
          <w:rFonts w:cs="FrankRuehl" w:hint="cs"/>
          <w:sz w:val="26"/>
          <w:rtl/>
          <w:lang w:eastAsia="en-US"/>
        </w:rPr>
        <w:pict>
          <v:shape id="_x0000_s1051" type="#_x0000_t202" style="position:absolute;left:0;text-align:left;margin-left:470.35pt;margin-top:7.1pt;width:1in;height:9pt;z-index:251666432" filled="f" stroked="f">
            <v:textbox inset="1mm,0,1mm,0">
              <w:txbxContent>
                <w:p w:rsidR="00F92904" w:rsidRDefault="00F92904" w:rsidP="00F92904">
                  <w:pPr>
                    <w:spacing w:line="160" w:lineRule="exact"/>
                    <w:rPr>
                      <w:rFonts w:cs="Miriam" w:hint="cs"/>
                      <w:noProof/>
                      <w:sz w:val="18"/>
                      <w:szCs w:val="18"/>
                      <w:rtl/>
                    </w:rPr>
                  </w:pPr>
                  <w:r>
                    <w:rPr>
                      <w:rFonts w:cs="Miriam" w:hint="cs"/>
                      <w:sz w:val="18"/>
                      <w:szCs w:val="18"/>
                      <w:rtl/>
                    </w:rPr>
                    <w:t>תק' תשס"ט-2009</w:t>
                  </w:r>
                </w:p>
              </w:txbxContent>
            </v:textbox>
          </v:shape>
        </w:pict>
      </w:r>
      <w:r w:rsidR="00F83364">
        <w:rPr>
          <w:rStyle w:val="default"/>
          <w:rFonts w:cs="FrankRuehl" w:hint="cs"/>
          <w:rtl/>
        </w:rPr>
        <w:tab/>
        <w:t>(ב)</w:t>
      </w:r>
      <w:r w:rsidR="00F83364">
        <w:rPr>
          <w:rStyle w:val="default"/>
          <w:rFonts w:cs="FrankRuehl" w:hint="cs"/>
          <w:rtl/>
        </w:rPr>
        <w:tab/>
        <w:t>נפגע עבירת מין או אלימות חמורה המפורטת בתוספת ראשונה ב' לחוק, שקיבל הודעה על פרטיו של הסדר טיעון שהתגבש עם הנאשם ועל זכאותו להביע את עמדתו לעניין הסדר הטיעון לפני הגורם המאשר, זכאי לעשות אחד מאלה בתוך 14 ימים מהמועד שהמידע הובא לידיעתו, אלא אם כן הודיע לו תובע על אפשרות לעשות כן במועד אחר או בדרך אחרת:</w:t>
      </w:r>
    </w:p>
    <w:p w:rsidR="00F83364" w:rsidRDefault="00F83364" w:rsidP="00F833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למסור את עמדתו בעניין הסדר הטיעון בהודעה בכתב למזכירות פרקליטות המחוז שהגישה את כתב האישום או למזכירות הפרקליטות המטפלת בערעור;</w:t>
      </w:r>
    </w:p>
    <w:p w:rsidR="00F83364" w:rsidRDefault="00F83364" w:rsidP="00F833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לפנות למזכירות יחידת הסיוע בפרקליטות כאמור בפסקה (1), לצורך תיאום מועד להבעת עמדתו בעל פה לפני הגורם המאשר, ולבוא לפני הגורם המאשר לצורך הבעת עמדתו במועד שיתואם כאמור.</w:t>
      </w:r>
    </w:p>
    <w:p w:rsidR="00F83364" w:rsidRDefault="00FC1F78">
      <w:pPr>
        <w:pStyle w:val="P00"/>
        <w:spacing w:before="72"/>
        <w:ind w:left="0" w:right="1134"/>
        <w:rPr>
          <w:rStyle w:val="default"/>
          <w:rFonts w:cs="FrankRuehl" w:hint="cs"/>
          <w:rtl/>
        </w:rPr>
      </w:pPr>
      <w:r>
        <w:rPr>
          <w:rFonts w:cs="FrankRuehl" w:hint="cs"/>
          <w:sz w:val="26"/>
          <w:rtl/>
          <w:lang w:eastAsia="en-US"/>
        </w:rPr>
        <w:pict>
          <v:shape id="_x0000_s1052" type="#_x0000_t202" style="position:absolute;left:0;text-align:left;margin-left:470.35pt;margin-top:7.1pt;width:1in;height:9pt;z-index:251667456" filled="f" stroked="f">
            <v:textbox inset="1mm,0,1mm,0">
              <w:txbxContent>
                <w:p w:rsidR="00FC1F78" w:rsidRDefault="00FC1F78" w:rsidP="00FC1F78">
                  <w:pPr>
                    <w:spacing w:line="160" w:lineRule="exact"/>
                    <w:rPr>
                      <w:rFonts w:cs="Miriam" w:hint="cs"/>
                      <w:noProof/>
                      <w:sz w:val="18"/>
                      <w:szCs w:val="18"/>
                      <w:rtl/>
                    </w:rPr>
                  </w:pPr>
                  <w:r>
                    <w:rPr>
                      <w:rFonts w:cs="Miriam" w:hint="cs"/>
                      <w:sz w:val="18"/>
                      <w:szCs w:val="18"/>
                      <w:rtl/>
                    </w:rPr>
                    <w:t>תק' תשס"ט-2009</w:t>
                  </w:r>
                </w:p>
              </w:txbxContent>
            </v:textbox>
          </v:shape>
        </w:pict>
      </w:r>
      <w:r w:rsidR="00F83364">
        <w:rPr>
          <w:rStyle w:val="default"/>
          <w:rFonts w:cs="FrankRuehl" w:hint="cs"/>
          <w:rtl/>
        </w:rPr>
        <w:tab/>
        <w:t>(ג)</w:t>
      </w:r>
      <w:r w:rsidR="00F83364">
        <w:rPr>
          <w:rStyle w:val="default"/>
          <w:rFonts w:cs="FrankRuehl" w:hint="cs"/>
          <w:rtl/>
        </w:rPr>
        <w:tab/>
        <w:t>תובע שקיבל עמדת נפגע עבירה בכתב לפי תקנת משנה (ב)(1), יביאנה לפני הגורם המאשר לצורך קבלת החלטה על הסדר הטיעון.</w:t>
      </w:r>
    </w:p>
    <w:p w:rsidR="00F83364" w:rsidRDefault="00FC1F78">
      <w:pPr>
        <w:pStyle w:val="P00"/>
        <w:spacing w:before="72"/>
        <w:ind w:left="0" w:right="1134"/>
        <w:rPr>
          <w:rStyle w:val="default"/>
          <w:rFonts w:cs="FrankRuehl" w:hint="cs"/>
          <w:rtl/>
        </w:rPr>
      </w:pPr>
      <w:r>
        <w:rPr>
          <w:rFonts w:cs="FrankRuehl" w:hint="cs"/>
          <w:sz w:val="26"/>
          <w:rtl/>
          <w:lang w:eastAsia="en-US"/>
        </w:rPr>
        <w:pict>
          <v:shape id="_x0000_s1053" type="#_x0000_t202" style="position:absolute;left:0;text-align:left;margin-left:470.35pt;margin-top:7.1pt;width:1in;height:9pt;z-index:251668480" filled="f" stroked="f">
            <v:textbox inset="1mm,0,1mm,0">
              <w:txbxContent>
                <w:p w:rsidR="00FC1F78" w:rsidRDefault="00FC1F78" w:rsidP="00FC1F78">
                  <w:pPr>
                    <w:spacing w:line="160" w:lineRule="exact"/>
                    <w:rPr>
                      <w:rFonts w:cs="Miriam" w:hint="cs"/>
                      <w:noProof/>
                      <w:sz w:val="18"/>
                      <w:szCs w:val="18"/>
                      <w:rtl/>
                    </w:rPr>
                  </w:pPr>
                  <w:r>
                    <w:rPr>
                      <w:rFonts w:cs="Miriam" w:hint="cs"/>
                      <w:sz w:val="18"/>
                      <w:szCs w:val="18"/>
                      <w:rtl/>
                    </w:rPr>
                    <w:t>תק' תשס"ט-2009</w:t>
                  </w:r>
                </w:p>
              </w:txbxContent>
            </v:textbox>
          </v:shape>
        </w:pict>
      </w:r>
      <w:r w:rsidR="00F83364">
        <w:rPr>
          <w:rStyle w:val="default"/>
          <w:rFonts w:cs="FrankRuehl" w:hint="cs"/>
          <w:rtl/>
        </w:rPr>
        <w:tab/>
        <w:t>(ד)</w:t>
      </w:r>
      <w:r w:rsidR="00F83364">
        <w:rPr>
          <w:rStyle w:val="default"/>
          <w:rFonts w:cs="FrankRuehl" w:hint="cs"/>
          <w:rtl/>
        </w:rPr>
        <w:tab/>
        <w:t>הבעת עמדת נפגע העבירה בכתב, לפי תקנת משנה (א) או (ב)(1), תהיה ערוכה לפי טופס 6 שבתוספת.</w:t>
      </w:r>
    </w:p>
    <w:p w:rsidR="00F83364" w:rsidRDefault="00FC1F78">
      <w:pPr>
        <w:pStyle w:val="P00"/>
        <w:spacing w:before="72"/>
        <w:ind w:left="0" w:right="1134"/>
        <w:rPr>
          <w:rStyle w:val="default"/>
          <w:rFonts w:cs="FrankRuehl" w:hint="cs"/>
          <w:rtl/>
        </w:rPr>
      </w:pPr>
      <w:r>
        <w:rPr>
          <w:rFonts w:cs="FrankRuehl" w:hint="cs"/>
          <w:sz w:val="26"/>
          <w:rtl/>
          <w:lang w:eastAsia="en-US"/>
        </w:rPr>
        <w:pict>
          <v:shape id="_x0000_s1054" type="#_x0000_t202" style="position:absolute;left:0;text-align:left;margin-left:470.35pt;margin-top:7.1pt;width:1in;height:9pt;z-index:251669504" filled="f" stroked="f">
            <v:textbox inset="1mm,0,1mm,0">
              <w:txbxContent>
                <w:p w:rsidR="00FC1F78" w:rsidRDefault="00FC1F78" w:rsidP="00FC1F78">
                  <w:pPr>
                    <w:spacing w:line="160" w:lineRule="exact"/>
                    <w:rPr>
                      <w:rFonts w:cs="Miriam" w:hint="cs"/>
                      <w:noProof/>
                      <w:sz w:val="18"/>
                      <w:szCs w:val="18"/>
                      <w:rtl/>
                    </w:rPr>
                  </w:pPr>
                  <w:r>
                    <w:rPr>
                      <w:rFonts w:cs="Miriam" w:hint="cs"/>
                      <w:sz w:val="18"/>
                      <w:szCs w:val="18"/>
                      <w:rtl/>
                    </w:rPr>
                    <w:t>תק' תשס"ט-2009</w:t>
                  </w:r>
                </w:p>
              </w:txbxContent>
            </v:textbox>
          </v:shape>
        </w:pict>
      </w:r>
      <w:r w:rsidR="00F83364">
        <w:rPr>
          <w:rStyle w:val="default"/>
          <w:rFonts w:cs="FrankRuehl" w:hint="cs"/>
          <w:rtl/>
        </w:rPr>
        <w:tab/>
        <w:t>(ה)</w:t>
      </w:r>
      <w:r w:rsidR="00F83364">
        <w:rPr>
          <w:rStyle w:val="default"/>
          <w:rFonts w:cs="FrankRuehl" w:hint="cs"/>
          <w:rtl/>
        </w:rPr>
        <w:tab/>
        <w:t>התקבלה החלטה על הסדר טיעון בעבירת מין או אלימות חמורה שלגביהן חלה חובת הודעת פרטי הסדר הטיעון לנפגע העבירה לפי החוק, יודיע התובע לנפגע העבירה את פרטי הסדר הטיעון שהוחלט עליו ואשר יובא לאישור בית המשפט.</w:t>
      </w:r>
    </w:p>
    <w:p w:rsidR="00F83364" w:rsidRDefault="00FC1F78">
      <w:pPr>
        <w:pStyle w:val="P00"/>
        <w:spacing w:before="72"/>
        <w:ind w:left="0" w:right="1134"/>
        <w:rPr>
          <w:rStyle w:val="default"/>
          <w:rFonts w:cs="FrankRuehl" w:hint="cs"/>
          <w:rtl/>
        </w:rPr>
      </w:pPr>
      <w:r>
        <w:rPr>
          <w:rFonts w:cs="FrankRuehl" w:hint="cs"/>
          <w:sz w:val="26"/>
          <w:rtl/>
          <w:lang w:eastAsia="en-US"/>
        </w:rPr>
        <w:pict>
          <v:shape id="_x0000_s1055" type="#_x0000_t202" style="position:absolute;left:0;text-align:left;margin-left:470.35pt;margin-top:7.1pt;width:1in;height:9pt;z-index:251670528" filled="f" stroked="f">
            <v:textbox inset="1mm,0,1mm,0">
              <w:txbxContent>
                <w:p w:rsidR="00FC1F78" w:rsidRDefault="00FC1F78" w:rsidP="00FC1F78">
                  <w:pPr>
                    <w:spacing w:line="160" w:lineRule="exact"/>
                    <w:rPr>
                      <w:rFonts w:cs="Miriam" w:hint="cs"/>
                      <w:noProof/>
                      <w:sz w:val="18"/>
                      <w:szCs w:val="18"/>
                      <w:rtl/>
                    </w:rPr>
                  </w:pPr>
                  <w:r>
                    <w:rPr>
                      <w:rFonts w:cs="Miriam" w:hint="cs"/>
                      <w:sz w:val="18"/>
                      <w:szCs w:val="18"/>
                      <w:rtl/>
                    </w:rPr>
                    <w:t>תק' תשס"ט-2009</w:t>
                  </w:r>
                </w:p>
              </w:txbxContent>
            </v:textbox>
          </v:shape>
        </w:pict>
      </w:r>
      <w:r w:rsidR="00F83364">
        <w:rPr>
          <w:rStyle w:val="default"/>
          <w:rFonts w:cs="FrankRuehl" w:hint="cs"/>
          <w:rtl/>
        </w:rPr>
        <w:tab/>
        <w:t>(ו)</w:t>
      </w:r>
      <w:r w:rsidR="00F83364">
        <w:rPr>
          <w:rStyle w:val="default"/>
          <w:rFonts w:cs="FrankRuehl" w:hint="cs"/>
          <w:rtl/>
        </w:rPr>
        <w:tab/>
        <w:t>נפגע עבירה, בעבירות המנויות בסעיף 17(ב) לחוק, ייודע, במועד הגשת התלונה או במועד אחר כפי שייקבע בנהלים, כי באפשרותו להודיע לתובע על רצונו להביע את עמדתו לעניין פרטי הסדר הטיעון.</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26" w:name="Rov163"/>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5"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1018</w:t>
      </w:r>
    </w:p>
    <w:p w:rsidR="00EF3558" w:rsidRPr="009A32F9" w:rsidRDefault="00EF3558">
      <w:pPr>
        <w:pStyle w:val="P00"/>
        <w:spacing w:before="0"/>
        <w:ind w:left="0" w:right="1134"/>
        <w:rPr>
          <w:rStyle w:val="default"/>
          <w:rFonts w:cs="FrankRuehl" w:hint="cs"/>
          <w:vanish/>
          <w:sz w:val="20"/>
          <w:szCs w:val="20"/>
          <w:shd w:val="clear" w:color="auto" w:fill="FFFF99"/>
          <w:rtl/>
        </w:rPr>
      </w:pPr>
      <w:r w:rsidRPr="009A32F9">
        <w:rPr>
          <w:rStyle w:val="default"/>
          <w:rFonts w:cs="FrankRuehl" w:hint="cs"/>
          <w:b/>
          <w:bCs/>
          <w:vanish/>
          <w:sz w:val="20"/>
          <w:szCs w:val="20"/>
          <w:shd w:val="clear" w:color="auto" w:fill="FFFF99"/>
          <w:rtl/>
        </w:rPr>
        <w:t>הוספת תקנה 15</w:t>
      </w:r>
    </w:p>
    <w:p w:rsidR="00F83364" w:rsidRPr="009A32F9" w:rsidRDefault="00F83364">
      <w:pPr>
        <w:pStyle w:val="P00"/>
        <w:spacing w:before="0"/>
        <w:ind w:left="0" w:right="1134"/>
        <w:rPr>
          <w:rStyle w:val="default"/>
          <w:rFonts w:cs="FrankRuehl" w:hint="cs"/>
          <w:vanish/>
          <w:sz w:val="20"/>
          <w:szCs w:val="20"/>
          <w:shd w:val="clear" w:color="auto" w:fill="FFFF99"/>
          <w:rtl/>
        </w:rPr>
      </w:pPr>
    </w:p>
    <w:p w:rsidR="00F83364" w:rsidRPr="009A32F9" w:rsidRDefault="00F83364">
      <w:pPr>
        <w:pStyle w:val="P00"/>
        <w:spacing w:before="0"/>
        <w:ind w:left="0" w:right="1134"/>
        <w:rPr>
          <w:rStyle w:val="default"/>
          <w:rFonts w:cs="FrankRuehl" w:hint="cs"/>
          <w:vanish/>
          <w:color w:val="FF0000"/>
          <w:sz w:val="20"/>
          <w:szCs w:val="20"/>
          <w:shd w:val="clear" w:color="auto" w:fill="FFFF99"/>
          <w:rtl/>
        </w:rPr>
      </w:pPr>
      <w:r w:rsidRPr="009A32F9">
        <w:rPr>
          <w:rStyle w:val="default"/>
          <w:rFonts w:cs="FrankRuehl" w:hint="cs"/>
          <w:vanish/>
          <w:color w:val="FF0000"/>
          <w:sz w:val="20"/>
          <w:szCs w:val="20"/>
          <w:shd w:val="clear" w:color="auto" w:fill="FFFF99"/>
          <w:rtl/>
        </w:rPr>
        <w:t>מיום 26.2.2009</w:t>
      </w:r>
    </w:p>
    <w:p w:rsidR="00F83364" w:rsidRPr="009A32F9" w:rsidRDefault="00F83364">
      <w:pPr>
        <w:pStyle w:val="P00"/>
        <w:spacing w:before="0"/>
        <w:ind w:left="0" w:right="1134"/>
        <w:rPr>
          <w:rStyle w:val="default"/>
          <w:rFonts w:cs="FrankRuehl" w:hint="cs"/>
          <w:vanish/>
          <w:sz w:val="20"/>
          <w:szCs w:val="20"/>
          <w:shd w:val="clear" w:color="auto" w:fill="FFFF99"/>
          <w:rtl/>
        </w:rPr>
      </w:pPr>
      <w:r w:rsidRPr="009A32F9">
        <w:rPr>
          <w:rStyle w:val="default"/>
          <w:rFonts w:cs="FrankRuehl" w:hint="cs"/>
          <w:b/>
          <w:bCs/>
          <w:vanish/>
          <w:sz w:val="20"/>
          <w:szCs w:val="20"/>
          <w:shd w:val="clear" w:color="auto" w:fill="FFFF99"/>
          <w:rtl/>
        </w:rPr>
        <w:t>תק' תשס"ט-2009</w:t>
      </w:r>
    </w:p>
    <w:p w:rsidR="00F83364" w:rsidRPr="009A32F9" w:rsidRDefault="00F83364">
      <w:pPr>
        <w:pStyle w:val="P00"/>
        <w:spacing w:before="0"/>
        <w:ind w:left="0" w:right="1134"/>
        <w:rPr>
          <w:rStyle w:val="default"/>
          <w:rFonts w:cs="FrankRuehl" w:hint="cs"/>
          <w:vanish/>
          <w:sz w:val="20"/>
          <w:szCs w:val="20"/>
          <w:shd w:val="clear" w:color="auto" w:fill="FFFF99"/>
          <w:rtl/>
        </w:rPr>
      </w:pPr>
      <w:hyperlink r:id="rId16" w:history="1">
        <w:r w:rsidRPr="009A32F9">
          <w:rPr>
            <w:rStyle w:val="Hyperlink"/>
            <w:rFonts w:cs="FrankRuehl" w:hint="cs"/>
            <w:vanish/>
            <w:szCs w:val="20"/>
            <w:shd w:val="clear" w:color="auto" w:fill="FFFF99"/>
            <w:rtl/>
          </w:rPr>
          <w:t>ק"ת תשס"ט מס' 6759</w:t>
        </w:r>
      </w:hyperlink>
      <w:r w:rsidRPr="009A32F9">
        <w:rPr>
          <w:rStyle w:val="default"/>
          <w:rFonts w:cs="FrankRuehl" w:hint="cs"/>
          <w:vanish/>
          <w:sz w:val="20"/>
          <w:szCs w:val="20"/>
          <w:shd w:val="clear" w:color="auto" w:fill="FFFF99"/>
          <w:rtl/>
        </w:rPr>
        <w:t xml:space="preserve"> מיום 26.2.2009 עמ' 568</w:t>
      </w:r>
    </w:p>
    <w:p w:rsidR="00F83364" w:rsidRPr="009A32F9" w:rsidRDefault="00F83364" w:rsidP="003C4E03">
      <w:pPr>
        <w:pStyle w:val="P00"/>
        <w:ind w:left="0" w:right="1134"/>
        <w:rPr>
          <w:rStyle w:val="default"/>
          <w:rFonts w:cs="FrankRuehl" w:hint="cs"/>
          <w:vanish/>
          <w:sz w:val="22"/>
          <w:szCs w:val="22"/>
          <w:shd w:val="clear" w:color="auto" w:fill="FFFF99"/>
          <w:rtl/>
        </w:rPr>
      </w:pPr>
      <w:r w:rsidRPr="009A32F9">
        <w:rPr>
          <w:rStyle w:val="big-number"/>
          <w:rFonts w:cs="FrankRuehl" w:hint="cs"/>
          <w:vanish/>
          <w:sz w:val="22"/>
          <w:szCs w:val="22"/>
          <w:shd w:val="clear" w:color="auto" w:fill="FFFF99"/>
          <w:rtl/>
        </w:rPr>
        <w:t>15</w:t>
      </w:r>
      <w:r w:rsidRPr="009A32F9">
        <w:rPr>
          <w:rStyle w:val="big-number"/>
          <w:rFonts w:cs="FrankRuehl"/>
          <w:vanish/>
          <w:sz w:val="22"/>
          <w:szCs w:val="22"/>
          <w:shd w:val="clear" w:color="auto" w:fill="FFFF99"/>
          <w:rtl/>
        </w:rPr>
        <w:t>.</w:t>
      </w:r>
      <w:r w:rsidRPr="009A32F9">
        <w:rPr>
          <w:rStyle w:val="big-number"/>
          <w:rFonts w:cs="FrankRuehl"/>
          <w:vanish/>
          <w:sz w:val="22"/>
          <w:szCs w:val="22"/>
          <w:shd w:val="clear" w:color="auto" w:fill="FFFF99"/>
          <w:rtl/>
        </w:rPr>
        <w:tab/>
      </w:r>
      <w:r w:rsidRPr="009A32F9">
        <w:rPr>
          <w:rStyle w:val="big-number"/>
          <w:rFonts w:cs="FrankRuehl" w:hint="cs"/>
          <w:vanish/>
          <w:sz w:val="22"/>
          <w:szCs w:val="22"/>
          <w:u w:val="single"/>
          <w:shd w:val="clear" w:color="auto" w:fill="FFFF99"/>
          <w:rtl/>
        </w:rPr>
        <w:t>(א)</w:t>
      </w:r>
      <w:r w:rsidRPr="009A32F9">
        <w:rPr>
          <w:rStyle w:val="big-number"/>
          <w:rFonts w:cs="FrankRuehl" w:hint="cs"/>
          <w:vanish/>
          <w:sz w:val="22"/>
          <w:szCs w:val="22"/>
          <w:shd w:val="clear" w:color="auto" w:fill="FFFF99"/>
          <w:rtl/>
        </w:rPr>
        <w:tab/>
      </w:r>
      <w:r w:rsidRPr="009A32F9">
        <w:rPr>
          <w:rStyle w:val="default"/>
          <w:rFonts w:cs="FrankRuehl"/>
          <w:vanish/>
          <w:sz w:val="22"/>
          <w:szCs w:val="22"/>
          <w:shd w:val="clear" w:color="auto" w:fill="FFFF99"/>
          <w:rtl/>
        </w:rPr>
        <w:t>נפגע עבירת מין או אלימות חמורה, שקיבל מידע על החלטה להעמיד</w:t>
      </w:r>
      <w:r w:rsidRPr="009A32F9">
        <w:rPr>
          <w:rStyle w:val="default"/>
          <w:rFonts w:cs="FrankRuehl" w:hint="cs"/>
          <w:vanish/>
          <w:sz w:val="22"/>
          <w:szCs w:val="22"/>
          <w:shd w:val="clear" w:color="auto" w:fill="FFFF99"/>
          <w:rtl/>
        </w:rPr>
        <w:t xml:space="preserve"> </w:t>
      </w:r>
      <w:r w:rsidRPr="009A32F9">
        <w:rPr>
          <w:rStyle w:val="default"/>
          <w:rFonts w:cs="FrankRuehl"/>
          <w:vanish/>
          <w:sz w:val="22"/>
          <w:szCs w:val="22"/>
          <w:shd w:val="clear" w:color="auto" w:fill="FFFF99"/>
          <w:rtl/>
        </w:rPr>
        <w:t xml:space="preserve">את החשוד לדין ועל זכאותו להביע עמדה בענין אפשרות שהתביעה תגיע להסדר טיעון עם הנאשם, כאמור </w:t>
      </w:r>
      <w:r w:rsidRPr="009A32F9">
        <w:rPr>
          <w:rStyle w:val="default"/>
          <w:rFonts w:cs="FrankRuehl"/>
          <w:strike/>
          <w:vanish/>
          <w:sz w:val="22"/>
          <w:szCs w:val="22"/>
          <w:shd w:val="clear" w:color="auto" w:fill="FFFF99"/>
          <w:rtl/>
        </w:rPr>
        <w:t>בפרט 4 לתוספת השלישית לחוק</w:t>
      </w:r>
      <w:r w:rsidR="003C4E03" w:rsidRPr="009A32F9">
        <w:rPr>
          <w:rStyle w:val="default"/>
          <w:rFonts w:cs="FrankRuehl" w:hint="cs"/>
          <w:vanish/>
          <w:sz w:val="22"/>
          <w:szCs w:val="22"/>
          <w:shd w:val="clear" w:color="auto" w:fill="FFFF99"/>
          <w:rtl/>
        </w:rPr>
        <w:t xml:space="preserve"> </w:t>
      </w:r>
      <w:r w:rsidR="003C4E03" w:rsidRPr="009A32F9">
        <w:rPr>
          <w:rStyle w:val="default"/>
          <w:rFonts w:cs="FrankRuehl" w:hint="cs"/>
          <w:vanish/>
          <w:sz w:val="22"/>
          <w:szCs w:val="22"/>
          <w:u w:val="single"/>
          <w:shd w:val="clear" w:color="auto" w:fill="FFFF99"/>
          <w:rtl/>
        </w:rPr>
        <w:t>בפרט 4(א) לתוספת השלישית לחוק או נפגע עבירת מין או אלימות חמורה למעט מי שאינו זכאי לפי סעיף 17(ב) לחוק, שקיבל מידע על פרטיו של הסדר טיעון המתגבש עם הנאשם ועל זכאותו להביע עמדה לעניין הסדר הטיעון, כאמור בפרט 4(ב) לתוספת האמורה</w:t>
      </w:r>
      <w:r w:rsidRPr="009A32F9">
        <w:rPr>
          <w:rStyle w:val="default"/>
          <w:rFonts w:cs="FrankRuehl"/>
          <w:vanish/>
          <w:sz w:val="22"/>
          <w:szCs w:val="22"/>
          <w:shd w:val="clear" w:color="auto" w:fill="FFFF99"/>
          <w:rtl/>
        </w:rPr>
        <w:t>, זכאי למסור עמדתו בענין זה בהודעה בכתב ללשכת התביעות או למזכירות</w:t>
      </w:r>
      <w:r w:rsidRPr="009A32F9">
        <w:rPr>
          <w:rStyle w:val="default"/>
          <w:rFonts w:cs="FrankRuehl" w:hint="cs"/>
          <w:vanish/>
          <w:sz w:val="22"/>
          <w:szCs w:val="22"/>
          <w:shd w:val="clear" w:color="auto" w:fill="FFFF99"/>
          <w:rtl/>
        </w:rPr>
        <w:t xml:space="preserve"> </w:t>
      </w:r>
      <w:r w:rsidRPr="009A32F9">
        <w:rPr>
          <w:rStyle w:val="default"/>
          <w:rFonts w:cs="FrankRuehl"/>
          <w:vanish/>
          <w:sz w:val="22"/>
          <w:szCs w:val="22"/>
          <w:shd w:val="clear" w:color="auto" w:fill="FFFF99"/>
          <w:rtl/>
        </w:rPr>
        <w:t>פרקליטות המחוז שהגישו את כתב האישום, או למזכירות הפרקליטות המטפלת בערעור, בתוך 14 ימים מהמועד שהמידע הובא לידיעתו, אלא אם כן הודיע לו תובע על אפשרות למסור לו הודעה במועד אחר או בדרך אחרת.</w:t>
      </w:r>
    </w:p>
    <w:p w:rsidR="00F92904" w:rsidRPr="009A32F9" w:rsidRDefault="00F92904" w:rsidP="00F92904">
      <w:pPr>
        <w:pStyle w:val="P00"/>
        <w:spacing w:before="0"/>
        <w:ind w:left="0" w:right="1134"/>
        <w:rPr>
          <w:rStyle w:val="default"/>
          <w:rFonts w:cs="FrankRuehl" w:hint="cs"/>
          <w:vanish/>
          <w:sz w:val="22"/>
          <w:szCs w:val="22"/>
          <w:u w:val="single"/>
          <w:shd w:val="clear" w:color="auto" w:fill="FFFF99"/>
          <w:rtl/>
        </w:rPr>
      </w:pPr>
      <w:r w:rsidRPr="009A32F9">
        <w:rPr>
          <w:rStyle w:val="default"/>
          <w:rFonts w:cs="FrankRuehl" w:hint="cs"/>
          <w:vanish/>
          <w:sz w:val="22"/>
          <w:szCs w:val="22"/>
          <w:shd w:val="clear" w:color="auto" w:fill="FFFF99"/>
          <w:rtl/>
        </w:rPr>
        <w:tab/>
      </w:r>
      <w:r w:rsidRPr="009A32F9">
        <w:rPr>
          <w:rStyle w:val="default"/>
          <w:rFonts w:cs="FrankRuehl" w:hint="cs"/>
          <w:vanish/>
          <w:sz w:val="22"/>
          <w:szCs w:val="22"/>
          <w:u w:val="single"/>
          <w:shd w:val="clear" w:color="auto" w:fill="FFFF99"/>
          <w:rtl/>
        </w:rPr>
        <w:t>(ב)</w:t>
      </w:r>
      <w:r w:rsidRPr="009A32F9">
        <w:rPr>
          <w:rStyle w:val="default"/>
          <w:rFonts w:cs="FrankRuehl" w:hint="cs"/>
          <w:vanish/>
          <w:sz w:val="22"/>
          <w:szCs w:val="22"/>
          <w:u w:val="single"/>
          <w:shd w:val="clear" w:color="auto" w:fill="FFFF99"/>
          <w:rtl/>
        </w:rPr>
        <w:tab/>
        <w:t>נפגע עבירת מין או אלימות חמורה המפורטת בתוספת ראשונה ב' לחוק, שקיבל הודעה על פרטיו של הסדר טיעון שהתגבש עם הנאשם ועל זכאותו להביע את עמדתו לעניין הסדר הטיעון לפני הגורם המאשר, זכאי לעשות אחד מאלה בתוך 14 ימים מהמועד שהמידע הובא לידיעתו, אלא אם כן הודיע לו תובע על אפשרות לעשות כן במועד אחר או בדרך אחרת:</w:t>
      </w:r>
    </w:p>
    <w:p w:rsidR="00F92904" w:rsidRPr="009A32F9" w:rsidRDefault="00F92904" w:rsidP="00F92904">
      <w:pPr>
        <w:pStyle w:val="P00"/>
        <w:spacing w:before="0"/>
        <w:ind w:left="1021" w:right="1134"/>
        <w:rPr>
          <w:rStyle w:val="default"/>
          <w:rFonts w:cs="FrankRuehl" w:hint="cs"/>
          <w:vanish/>
          <w:sz w:val="22"/>
          <w:szCs w:val="22"/>
          <w:u w:val="single"/>
          <w:shd w:val="clear" w:color="auto" w:fill="FFFF99"/>
          <w:rtl/>
        </w:rPr>
      </w:pPr>
      <w:r w:rsidRPr="009A32F9">
        <w:rPr>
          <w:rStyle w:val="default"/>
          <w:rFonts w:cs="FrankRuehl" w:hint="cs"/>
          <w:vanish/>
          <w:sz w:val="22"/>
          <w:szCs w:val="22"/>
          <w:u w:val="single"/>
          <w:shd w:val="clear" w:color="auto" w:fill="FFFF99"/>
          <w:rtl/>
        </w:rPr>
        <w:t>(1)</w:t>
      </w:r>
      <w:r w:rsidRPr="009A32F9">
        <w:rPr>
          <w:rStyle w:val="default"/>
          <w:rFonts w:cs="FrankRuehl" w:hint="cs"/>
          <w:vanish/>
          <w:sz w:val="22"/>
          <w:szCs w:val="22"/>
          <w:u w:val="single"/>
          <w:shd w:val="clear" w:color="auto" w:fill="FFFF99"/>
          <w:rtl/>
        </w:rPr>
        <w:tab/>
        <w:t>למסור את עמדתו בעניין הסדר הטיעון בהודעה בכתב למזכירות פרקליטות המחוז שהגישה את כתב האישום או למזכירות הפרקליטות המטפלת בערעור;</w:t>
      </w:r>
    </w:p>
    <w:p w:rsidR="00F92904" w:rsidRPr="009A32F9" w:rsidRDefault="00F92904" w:rsidP="00F92904">
      <w:pPr>
        <w:pStyle w:val="P00"/>
        <w:spacing w:before="0"/>
        <w:ind w:left="1021" w:right="1134"/>
        <w:rPr>
          <w:rStyle w:val="default"/>
          <w:rFonts w:cs="FrankRuehl" w:hint="cs"/>
          <w:vanish/>
          <w:sz w:val="22"/>
          <w:szCs w:val="22"/>
          <w:u w:val="single"/>
          <w:shd w:val="clear" w:color="auto" w:fill="FFFF99"/>
          <w:rtl/>
        </w:rPr>
      </w:pPr>
      <w:r w:rsidRPr="009A32F9">
        <w:rPr>
          <w:rStyle w:val="default"/>
          <w:rFonts w:cs="FrankRuehl" w:hint="cs"/>
          <w:vanish/>
          <w:sz w:val="22"/>
          <w:szCs w:val="22"/>
          <w:u w:val="single"/>
          <w:shd w:val="clear" w:color="auto" w:fill="FFFF99"/>
          <w:rtl/>
        </w:rPr>
        <w:t>(2)</w:t>
      </w:r>
      <w:r w:rsidRPr="009A32F9">
        <w:rPr>
          <w:rStyle w:val="default"/>
          <w:rFonts w:cs="FrankRuehl" w:hint="cs"/>
          <w:vanish/>
          <w:sz w:val="22"/>
          <w:szCs w:val="22"/>
          <w:u w:val="single"/>
          <w:shd w:val="clear" w:color="auto" w:fill="FFFF99"/>
          <w:rtl/>
        </w:rPr>
        <w:tab/>
        <w:t>לפנות למזכירות יחידת הסיוע בפרקליטות כאמור בפסקה (1), לצורך תיאום מועד להבעת עמדתו בעל פה לפני הגורם המאשר, ולבוא לפני הגורם המאשר לצורך הבעת עמדתו במועד שיתואם כאמור.</w:t>
      </w:r>
    </w:p>
    <w:p w:rsidR="00F92904" w:rsidRPr="009A32F9" w:rsidRDefault="00F92904" w:rsidP="00F92904">
      <w:pPr>
        <w:pStyle w:val="P00"/>
        <w:spacing w:before="0"/>
        <w:ind w:left="0" w:right="1134"/>
        <w:rPr>
          <w:rStyle w:val="default"/>
          <w:rFonts w:cs="FrankRuehl" w:hint="cs"/>
          <w:vanish/>
          <w:sz w:val="22"/>
          <w:szCs w:val="22"/>
          <w:u w:val="single"/>
          <w:shd w:val="clear" w:color="auto" w:fill="FFFF99"/>
          <w:rtl/>
        </w:rPr>
      </w:pPr>
      <w:r w:rsidRPr="009A32F9">
        <w:rPr>
          <w:rStyle w:val="default"/>
          <w:rFonts w:cs="FrankRuehl" w:hint="cs"/>
          <w:vanish/>
          <w:sz w:val="22"/>
          <w:szCs w:val="22"/>
          <w:shd w:val="clear" w:color="auto" w:fill="FFFF99"/>
          <w:rtl/>
        </w:rPr>
        <w:tab/>
      </w:r>
      <w:r w:rsidRPr="009A32F9">
        <w:rPr>
          <w:rStyle w:val="default"/>
          <w:rFonts w:cs="FrankRuehl" w:hint="cs"/>
          <w:vanish/>
          <w:sz w:val="22"/>
          <w:szCs w:val="22"/>
          <w:u w:val="single"/>
          <w:shd w:val="clear" w:color="auto" w:fill="FFFF99"/>
          <w:rtl/>
        </w:rPr>
        <w:t>(ג)</w:t>
      </w:r>
      <w:r w:rsidRPr="009A32F9">
        <w:rPr>
          <w:rStyle w:val="default"/>
          <w:rFonts w:cs="FrankRuehl" w:hint="cs"/>
          <w:vanish/>
          <w:sz w:val="22"/>
          <w:szCs w:val="22"/>
          <w:u w:val="single"/>
          <w:shd w:val="clear" w:color="auto" w:fill="FFFF99"/>
          <w:rtl/>
        </w:rPr>
        <w:tab/>
        <w:t>תובע שקיבל עמדת נפגע עבירה בכתב לפי תקנת משנה (ב)(1), יביאנה לפני הגורם המאשר לצורך קבלת החלטה על הסדר הטיעון.</w:t>
      </w:r>
    </w:p>
    <w:p w:rsidR="00F92904" w:rsidRPr="009A32F9" w:rsidRDefault="00F92904" w:rsidP="00F92904">
      <w:pPr>
        <w:pStyle w:val="P00"/>
        <w:spacing w:before="0"/>
        <w:ind w:left="0" w:right="1134"/>
        <w:rPr>
          <w:rStyle w:val="default"/>
          <w:rFonts w:cs="FrankRuehl" w:hint="cs"/>
          <w:vanish/>
          <w:sz w:val="22"/>
          <w:szCs w:val="22"/>
          <w:u w:val="single"/>
          <w:shd w:val="clear" w:color="auto" w:fill="FFFF99"/>
          <w:rtl/>
        </w:rPr>
      </w:pPr>
      <w:r w:rsidRPr="009A32F9">
        <w:rPr>
          <w:rStyle w:val="default"/>
          <w:rFonts w:cs="FrankRuehl" w:hint="cs"/>
          <w:vanish/>
          <w:sz w:val="22"/>
          <w:szCs w:val="22"/>
          <w:shd w:val="clear" w:color="auto" w:fill="FFFF99"/>
          <w:rtl/>
        </w:rPr>
        <w:tab/>
      </w:r>
      <w:r w:rsidRPr="009A32F9">
        <w:rPr>
          <w:rStyle w:val="default"/>
          <w:rFonts w:cs="FrankRuehl" w:hint="cs"/>
          <w:vanish/>
          <w:sz w:val="22"/>
          <w:szCs w:val="22"/>
          <w:u w:val="single"/>
          <w:shd w:val="clear" w:color="auto" w:fill="FFFF99"/>
          <w:rtl/>
        </w:rPr>
        <w:t>(ד)</w:t>
      </w:r>
      <w:r w:rsidRPr="009A32F9">
        <w:rPr>
          <w:rStyle w:val="default"/>
          <w:rFonts w:cs="FrankRuehl" w:hint="cs"/>
          <w:vanish/>
          <w:sz w:val="22"/>
          <w:szCs w:val="22"/>
          <w:u w:val="single"/>
          <w:shd w:val="clear" w:color="auto" w:fill="FFFF99"/>
          <w:rtl/>
        </w:rPr>
        <w:tab/>
        <w:t>הבעת עמדת נפגע העבירה בכתב, לפי תקנת משנה (א) או (ב)(1), תהיה ערוכה לפי טופס 6 שבתוספת.</w:t>
      </w:r>
    </w:p>
    <w:p w:rsidR="00F92904" w:rsidRPr="009A32F9" w:rsidRDefault="00F92904" w:rsidP="00F92904">
      <w:pPr>
        <w:pStyle w:val="P00"/>
        <w:spacing w:before="0"/>
        <w:ind w:left="0" w:right="1134"/>
        <w:rPr>
          <w:rStyle w:val="default"/>
          <w:rFonts w:cs="FrankRuehl" w:hint="cs"/>
          <w:vanish/>
          <w:sz w:val="22"/>
          <w:szCs w:val="22"/>
          <w:u w:val="single"/>
          <w:shd w:val="clear" w:color="auto" w:fill="FFFF99"/>
          <w:rtl/>
        </w:rPr>
      </w:pPr>
      <w:r w:rsidRPr="009A32F9">
        <w:rPr>
          <w:rStyle w:val="default"/>
          <w:rFonts w:cs="FrankRuehl" w:hint="cs"/>
          <w:vanish/>
          <w:sz w:val="22"/>
          <w:szCs w:val="22"/>
          <w:shd w:val="clear" w:color="auto" w:fill="FFFF99"/>
          <w:rtl/>
        </w:rPr>
        <w:tab/>
      </w:r>
      <w:r w:rsidRPr="009A32F9">
        <w:rPr>
          <w:rStyle w:val="default"/>
          <w:rFonts w:cs="FrankRuehl" w:hint="cs"/>
          <w:vanish/>
          <w:sz w:val="22"/>
          <w:szCs w:val="22"/>
          <w:u w:val="single"/>
          <w:shd w:val="clear" w:color="auto" w:fill="FFFF99"/>
          <w:rtl/>
        </w:rPr>
        <w:t>(ה)</w:t>
      </w:r>
      <w:r w:rsidRPr="009A32F9">
        <w:rPr>
          <w:rStyle w:val="default"/>
          <w:rFonts w:cs="FrankRuehl" w:hint="cs"/>
          <w:vanish/>
          <w:sz w:val="22"/>
          <w:szCs w:val="22"/>
          <w:u w:val="single"/>
          <w:shd w:val="clear" w:color="auto" w:fill="FFFF99"/>
          <w:rtl/>
        </w:rPr>
        <w:tab/>
        <w:t>התקבלה החלטה על הסדר טיעון בעבירת מין או אלימות חמורה שלגביהן חלה חובת הודעת פרטי הסדר הטיעון לנפגע העבירה לפי החוק, יודיע התובע לנפגע העבירה את פרטי הסדר הטיעון שהוחלט עליו ואשר יובא לאישור בית המשפט.</w:t>
      </w:r>
    </w:p>
    <w:p w:rsidR="00F92904" w:rsidRPr="00F92904" w:rsidRDefault="00F92904" w:rsidP="00F92904">
      <w:pPr>
        <w:pStyle w:val="P00"/>
        <w:spacing w:before="0"/>
        <w:ind w:left="0" w:right="1134"/>
        <w:rPr>
          <w:rStyle w:val="default"/>
          <w:rFonts w:cs="FrankRuehl" w:hint="cs"/>
          <w:sz w:val="2"/>
          <w:szCs w:val="2"/>
          <w:u w:val="single"/>
          <w:rtl/>
        </w:rPr>
      </w:pPr>
      <w:r w:rsidRPr="009A32F9">
        <w:rPr>
          <w:rStyle w:val="default"/>
          <w:rFonts w:cs="FrankRuehl" w:hint="cs"/>
          <w:vanish/>
          <w:sz w:val="22"/>
          <w:szCs w:val="22"/>
          <w:shd w:val="clear" w:color="auto" w:fill="FFFF99"/>
          <w:rtl/>
        </w:rPr>
        <w:tab/>
      </w:r>
      <w:r w:rsidRPr="009A32F9">
        <w:rPr>
          <w:rStyle w:val="default"/>
          <w:rFonts w:cs="FrankRuehl" w:hint="cs"/>
          <w:vanish/>
          <w:sz w:val="22"/>
          <w:szCs w:val="22"/>
          <w:u w:val="single"/>
          <w:shd w:val="clear" w:color="auto" w:fill="FFFF99"/>
          <w:rtl/>
        </w:rPr>
        <w:t>(ו)</w:t>
      </w:r>
      <w:r w:rsidRPr="009A32F9">
        <w:rPr>
          <w:rStyle w:val="default"/>
          <w:rFonts w:cs="FrankRuehl" w:hint="cs"/>
          <w:vanish/>
          <w:sz w:val="22"/>
          <w:szCs w:val="22"/>
          <w:u w:val="single"/>
          <w:shd w:val="clear" w:color="auto" w:fill="FFFF99"/>
          <w:rtl/>
        </w:rPr>
        <w:tab/>
        <w:t>נפגע עבירה, בעבירות המנויות בסעיף 17(ב) לחוק, ייודע, במועד הגשת התלונה או במועד אחר כפי שייקבע בנהלים, כי באפשרותו להודיע לתובע על רצונו להביע את עמדתו לעניין פרטי הסדר הטיעון.</w:t>
      </w:r>
      <w:bookmarkEnd w:id="26"/>
    </w:p>
    <w:p w:rsidR="00EF3558" w:rsidRDefault="00EF3558">
      <w:pPr>
        <w:pStyle w:val="P00"/>
        <w:spacing w:before="72"/>
        <w:ind w:left="0" w:right="1134"/>
        <w:rPr>
          <w:rStyle w:val="default"/>
          <w:rFonts w:cs="FrankRuehl" w:hint="cs"/>
          <w:rtl/>
        </w:rPr>
      </w:pPr>
      <w:bookmarkStart w:id="27" w:name="Seif17"/>
      <w:bookmarkEnd w:id="27"/>
      <w:r>
        <w:rPr>
          <w:rFonts w:cs="Miriam"/>
          <w:lang w:val="he-IL"/>
        </w:rPr>
        <w:pict>
          <v:rect id="_x0000_s1045" style="position:absolute;left:0;text-align:left;margin-left:464.5pt;margin-top:8.05pt;width:75.05pt;height:45pt;z-index:251662336"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מידע על בקשה לחנינה או להקלה בעונש מנשיא המדינה לפי סעיף 20 לחוק</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נפגע עבירת מין או אלימות, שביקש זאת לפי תקנת משנה (ב), זכאי לקבל מידע כאמור בפרט 7 או 8 לתוספת הרביעית לחוק.</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בקשה לקבלת מידע כאמור בתקנת משנה (א) תיעשה בכתב למחלקת החנינות, משרד המשפטים, רח' צלאח א</w:t>
      </w:r>
      <w:r>
        <w:rPr>
          <w:rStyle w:val="default"/>
          <w:rFonts w:cs="FrankRuehl" w:hint="cs"/>
          <w:rtl/>
        </w:rPr>
        <w:t>-</w:t>
      </w:r>
      <w:r>
        <w:rPr>
          <w:rStyle w:val="default"/>
          <w:rFonts w:cs="FrankRuehl"/>
          <w:rtl/>
        </w:rPr>
        <w:t>דין 29, ירושלים 91490,</w:t>
      </w:r>
      <w:r>
        <w:rPr>
          <w:rStyle w:val="default"/>
          <w:rFonts w:cs="FrankRuehl" w:hint="cs"/>
          <w:rtl/>
        </w:rPr>
        <w:t xml:space="preserve"> </w:t>
      </w:r>
      <w:r>
        <w:rPr>
          <w:rStyle w:val="default"/>
          <w:rFonts w:cs="FrankRuehl"/>
          <w:rtl/>
        </w:rPr>
        <w:t>או באמצעות פקס' 6466813</w:t>
      </w:r>
      <w:r>
        <w:rPr>
          <w:rStyle w:val="default"/>
          <w:rFonts w:cs="FrankRuehl" w:hint="cs"/>
          <w:rtl/>
        </w:rPr>
        <w:t>-02</w:t>
      </w:r>
      <w:r>
        <w:rPr>
          <w:rStyle w:val="default"/>
          <w:rFonts w:cs="FrankRuehl"/>
          <w:rtl/>
        </w:rPr>
        <w:t>; בפניה יפורטו שמו המלא של הנידון, מספר</w:t>
      </w:r>
      <w:r>
        <w:rPr>
          <w:rStyle w:val="default"/>
          <w:rFonts w:cs="FrankRuehl" w:hint="cs"/>
          <w:rtl/>
        </w:rPr>
        <w:t xml:space="preserve"> </w:t>
      </w:r>
      <w:r>
        <w:rPr>
          <w:rStyle w:val="default"/>
          <w:rFonts w:cs="FrankRuehl"/>
          <w:rtl/>
        </w:rPr>
        <w:t xml:space="preserve">הזהות שלו ומספר ההליך שהתנהל בבית המשפט – </w:t>
      </w:r>
      <w:r>
        <w:rPr>
          <w:rStyle w:val="default"/>
          <w:rFonts w:cs="FrankRuehl" w:hint="cs"/>
          <w:rtl/>
        </w:rPr>
        <w:t>כ</w:t>
      </w:r>
      <w:r>
        <w:rPr>
          <w:rStyle w:val="default"/>
          <w:rFonts w:cs="FrankRuehl"/>
          <w:rtl/>
        </w:rPr>
        <w:t>כל שהם ידועים לו,</w:t>
      </w:r>
      <w:r>
        <w:rPr>
          <w:rStyle w:val="default"/>
          <w:rFonts w:cs="FrankRuehl" w:hint="cs"/>
          <w:rtl/>
        </w:rPr>
        <w:t xml:space="preserve"> </w:t>
      </w:r>
      <w:r>
        <w:rPr>
          <w:rStyle w:val="default"/>
          <w:rFonts w:cs="FrankRuehl"/>
          <w:rtl/>
        </w:rPr>
        <w:t>וכן כתובת מדויקת של נפגע העבירה למשלוח דואר ומספר טלפון, לצורך מסירת המידע.</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נפגע עבירת מין או אלימות, שקיבל מידע כאמור בתקנת משנה (א), והוא מבקש לממש את זכותו להביע עמדה לפי סעיף 20 לחוק, ישלח עמדה בכתב, ערוכה לפי טופס 4 שבתוספת, למחלקת החנינות במשרד המשפטים, בתוך 14 ימים מיום מסירת המידע; מחלקת החנינות תעביר את העמדה לגורמים הממליצים וללשכת נשיא המדינה.</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28" w:name="Rov164"/>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7"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1019</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16</w:t>
      </w:r>
      <w:bookmarkEnd w:id="28"/>
    </w:p>
    <w:p w:rsidR="00EF3558" w:rsidRDefault="00EF3558">
      <w:pPr>
        <w:pStyle w:val="P00"/>
        <w:spacing w:before="72"/>
        <w:ind w:left="0" w:right="1134"/>
        <w:rPr>
          <w:rStyle w:val="default"/>
          <w:rFonts w:cs="FrankRuehl" w:hint="cs"/>
          <w:rtl/>
        </w:rPr>
      </w:pPr>
      <w:bookmarkStart w:id="29" w:name="Seif18"/>
      <w:bookmarkEnd w:id="29"/>
      <w:r>
        <w:rPr>
          <w:rFonts w:cs="Miriam"/>
          <w:lang w:val="he-IL"/>
        </w:rPr>
        <w:pict>
          <v:rect id="_x0000_s1046" style="position:absolute;left:0;text-align:left;margin-left:464.5pt;margin-top:8.05pt;width:75.05pt;height:20.4pt;z-index:251663360"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מידע מבתי חולים</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נפגע עבירת מין או אלימות, שביקש זאת כאמור בתקנת</w:t>
      </w:r>
      <w:r>
        <w:rPr>
          <w:rStyle w:val="default"/>
          <w:rFonts w:cs="FrankRuehl" w:hint="cs"/>
          <w:rtl/>
        </w:rPr>
        <w:t xml:space="preserve"> </w:t>
      </w:r>
      <w:r>
        <w:rPr>
          <w:rStyle w:val="default"/>
          <w:rFonts w:cs="FrankRuehl"/>
          <w:rtl/>
        </w:rPr>
        <w:t>משנה (ב), זכאי לקבל מידע לענין אשפוזו של הנאשם בבית חולים, כאמור בפרטים</w:t>
      </w:r>
      <w:r>
        <w:rPr>
          <w:rStyle w:val="default"/>
          <w:rFonts w:cs="FrankRuehl" w:hint="cs"/>
          <w:rtl/>
        </w:rPr>
        <w:t xml:space="preserve"> 1, 2, 5 ו-6</w:t>
      </w:r>
      <w:r>
        <w:rPr>
          <w:rStyle w:val="default"/>
          <w:rFonts w:cs="FrankRuehl"/>
          <w:rtl/>
        </w:rPr>
        <w:t xml:space="preserve"> לתוספת הרביעית לחוק.</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בקשה כאמור תיערך על פי טופס 5 שבתוספת ותופנה בכתב לראש שירותי בריאות הנפש במשרד הבריאות או למנהל בית החולים שבו</w:t>
      </w:r>
      <w:r>
        <w:rPr>
          <w:rStyle w:val="default"/>
          <w:rFonts w:cs="FrankRuehl" w:hint="cs"/>
          <w:rtl/>
        </w:rPr>
        <w:t xml:space="preserve"> </w:t>
      </w:r>
      <w:r>
        <w:rPr>
          <w:rStyle w:val="default"/>
          <w:rFonts w:cs="FrankRuehl"/>
          <w:rtl/>
        </w:rPr>
        <w:t>מאושפז הנאשם, אם ידוע לנפגע היכן הוא מאושפז; בפניה יפורטו שמו</w:t>
      </w:r>
      <w:r>
        <w:rPr>
          <w:rStyle w:val="default"/>
          <w:rFonts w:cs="FrankRuehl" w:hint="cs"/>
          <w:rtl/>
        </w:rPr>
        <w:t xml:space="preserve"> </w:t>
      </w:r>
      <w:r>
        <w:rPr>
          <w:rStyle w:val="default"/>
          <w:rFonts w:cs="FrankRuehl"/>
          <w:rtl/>
        </w:rPr>
        <w:t>המלא של הנאשם ופרטי זיהוי נוספים שלו, ככל שידועים לנפגע, וכן כתובת מדויקת של הנפגע למשלוח דואר ומספר טלפון, לצורך מסירת המידע.</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המידע יימסר בכתב או בטלפון בידי ראש שירותי בריאות הנפש במשרד הבריאות או בידי מנהל בית החולים שבו מאושפז הנאשם, או מי שהם הסמיכו.</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30" w:name="Rov165"/>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8"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1019</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17</w:t>
      </w:r>
      <w:bookmarkEnd w:id="30"/>
    </w:p>
    <w:p w:rsidR="00EF3558" w:rsidRDefault="00EF3558">
      <w:pPr>
        <w:pStyle w:val="P00"/>
        <w:spacing w:before="72"/>
        <w:ind w:left="0" w:right="1134"/>
        <w:rPr>
          <w:rStyle w:val="default"/>
          <w:rFonts w:cs="FrankRuehl" w:hint="cs"/>
          <w:rtl/>
        </w:rPr>
      </w:pPr>
      <w:bookmarkStart w:id="31" w:name="Seif19"/>
      <w:bookmarkEnd w:id="31"/>
      <w:r>
        <w:rPr>
          <w:rFonts w:cs="Miriam"/>
          <w:lang w:val="he-IL"/>
        </w:rPr>
        <w:pict>
          <v:rect id="_x0000_s1047" style="position:absolute;left:0;text-align:left;margin-left:464.5pt;margin-top:8.05pt;width:75.05pt;height:27.15pt;z-index:251664384"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 xml:space="preserve">קטין או חסר ישע </w:t>
                  </w:r>
                  <w:r>
                    <w:rPr>
                      <w:rFonts w:cs="Miriam"/>
                      <w:sz w:val="18"/>
                      <w:szCs w:val="18"/>
                      <w:rtl/>
                    </w:rPr>
                    <w:t>–</w:t>
                  </w:r>
                  <w:r>
                    <w:rPr>
                      <w:rFonts w:cs="Miriam" w:hint="cs"/>
                      <w:sz w:val="18"/>
                      <w:szCs w:val="18"/>
                      <w:rtl/>
                    </w:rPr>
                    <w:t xml:space="preserve"> הוראות מיוחדות</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בתקנה זו –</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"אדם אחר" – </w:t>
      </w:r>
      <w:r>
        <w:rPr>
          <w:rStyle w:val="default"/>
          <w:rFonts w:cs="FrankRuehl" w:hint="cs"/>
          <w:rtl/>
        </w:rPr>
        <w:t>ל</w:t>
      </w:r>
      <w:r>
        <w:rPr>
          <w:rStyle w:val="default"/>
          <w:rFonts w:cs="FrankRuehl"/>
          <w:rtl/>
        </w:rPr>
        <w:t>רבות הקטין או חסר הישע;</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"בן משפחה אחר" – הורה, הורה של הורה, בן זוגו של כל אחד מאלה אף אם</w:t>
      </w:r>
      <w:r>
        <w:rPr>
          <w:rStyle w:val="default"/>
          <w:rFonts w:cs="FrankRuehl" w:hint="cs"/>
          <w:rtl/>
        </w:rPr>
        <w:t xml:space="preserve"> </w:t>
      </w:r>
      <w:r>
        <w:rPr>
          <w:rStyle w:val="default"/>
          <w:rFonts w:cs="FrankRuehl"/>
          <w:rtl/>
        </w:rPr>
        <w:t>אינו נשוי לו, אח או אחות, לרבות אח או אחות חורגים, וצאצאיהם</w:t>
      </w:r>
      <w:r>
        <w:rPr>
          <w:rStyle w:val="default"/>
          <w:rFonts w:cs="FrankRuehl" w:hint="cs"/>
          <w:rtl/>
        </w:rPr>
        <w:t xml:space="preserve"> </w:t>
      </w:r>
      <w:r>
        <w:rPr>
          <w:rStyle w:val="default"/>
          <w:rFonts w:cs="FrankRuehl"/>
          <w:rtl/>
        </w:rPr>
        <w:t>של כל אחד מאלה, דוד או דודה וצאצאיהם, גיס או גיסה, או בן משפחה אחר הגר עם הנפגע בבית.</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זכויותיו לפי החוק של קטין שטרם מלאו לו 14 שנים או של חסר ישע ניתנות למימוש באמצעות הורהו או אפוטרופסו.</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זכויותיו לפי החוק של קטין שמלאו לו 14 שנים ניתנות למימוש על ידי הקטין וכן באמצעות הורהו או אפוטרופסו, אלא אם כן ביקש הקטין שהמימוש ייעשה על ידו בלבד.</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הוראות תקנות משנה (ב) ו</w:t>
      </w:r>
      <w:r>
        <w:rPr>
          <w:rStyle w:val="default"/>
          <w:rFonts w:cs="FrankRuehl" w:hint="cs"/>
          <w:rtl/>
        </w:rPr>
        <w:t>-</w:t>
      </w:r>
      <w:r>
        <w:rPr>
          <w:rStyle w:val="default"/>
          <w:rFonts w:cs="FrankRuehl"/>
          <w:rtl/>
        </w:rPr>
        <w:t>(ג), לא ימומשו זכויות לפי החוק באמצעות הורה או אפוטרופוס, אלא באמצעות אדם אחר שהחליט</w:t>
      </w:r>
      <w:r>
        <w:rPr>
          <w:rStyle w:val="default"/>
          <w:rFonts w:cs="FrankRuehl" w:hint="cs"/>
          <w:rtl/>
        </w:rPr>
        <w:t xml:space="preserve"> </w:t>
      </w:r>
      <w:r>
        <w:rPr>
          <w:rStyle w:val="default"/>
          <w:rFonts w:cs="FrankRuehl"/>
          <w:rtl/>
        </w:rPr>
        <w:t>עליו חוקר, לאחר שהתייעץ עם פקיד סעד ובמידת האפשר לאחר ששמע את עמדת הקטין או חסר הישע, אם נתקיים אחד מאלה:</w:t>
      </w:r>
    </w:p>
    <w:p w:rsidR="00EF3558" w:rsidRDefault="00EF355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ההורה או האפוטרופוס חשוד או מעורב בביצוע העבירה שנפגע ממנה חסר הישע או הקטין;</w:t>
      </w:r>
    </w:p>
    <w:p w:rsidR="00EF3558" w:rsidRDefault="00EF3558">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מימוש הזכויות באמצעות ההורה או האפוטרופוס עלול לפגוע בשלומו הגופני או הנפשי של חסר הישע או הקטין.</w:t>
      </w:r>
    </w:p>
    <w:p w:rsidR="00EF3558" w:rsidRDefault="00EF3558">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אף הוראות תקנות משנה (ב) ו</w:t>
      </w:r>
      <w:r>
        <w:rPr>
          <w:rStyle w:val="default"/>
          <w:rFonts w:cs="FrankRuehl" w:hint="cs"/>
          <w:rtl/>
        </w:rPr>
        <w:t>-</w:t>
      </w:r>
      <w:r>
        <w:rPr>
          <w:rStyle w:val="default"/>
          <w:rFonts w:cs="FrankRuehl"/>
          <w:rtl/>
        </w:rPr>
        <w:t>(ג), אם סבר חוקר, לאחר שהתייעץ עם פקיד סעד, כי קיים חשש שזכויות חסר הישע או הקטין לא</w:t>
      </w:r>
      <w:r>
        <w:rPr>
          <w:rStyle w:val="default"/>
          <w:rFonts w:cs="FrankRuehl" w:hint="cs"/>
          <w:rtl/>
        </w:rPr>
        <w:t xml:space="preserve"> </w:t>
      </w:r>
      <w:r>
        <w:rPr>
          <w:rStyle w:val="default"/>
          <w:rFonts w:cs="FrankRuehl"/>
          <w:rtl/>
        </w:rPr>
        <w:t>ימומשו כראוי על ידי ההורה או האפוטרופוס, מחמת שבן משפחה אחר של</w:t>
      </w:r>
      <w:r>
        <w:rPr>
          <w:rStyle w:val="default"/>
          <w:rFonts w:cs="FrankRuehl" w:hint="cs"/>
          <w:rtl/>
        </w:rPr>
        <w:t xml:space="preserve"> </w:t>
      </w:r>
      <w:r>
        <w:rPr>
          <w:rStyle w:val="default"/>
          <w:rFonts w:cs="FrankRuehl"/>
          <w:rtl/>
        </w:rPr>
        <w:t>הקטין או של האפוטרופוס חשוד או מעורב בביצוע העבירה שנפגע ממנה</w:t>
      </w:r>
      <w:r>
        <w:rPr>
          <w:rStyle w:val="default"/>
          <w:rFonts w:cs="FrankRuehl" w:hint="cs"/>
          <w:rtl/>
        </w:rPr>
        <w:t xml:space="preserve"> </w:t>
      </w:r>
      <w:r>
        <w:rPr>
          <w:rStyle w:val="default"/>
          <w:rFonts w:cs="FrankRuehl"/>
          <w:rtl/>
        </w:rPr>
        <w:t>חסר הישע או הקטין, יורה על מימוש הזכויות כאמור באמצעות אדם אחר,</w:t>
      </w:r>
      <w:r>
        <w:rPr>
          <w:rStyle w:val="default"/>
          <w:rFonts w:cs="FrankRuehl" w:hint="cs"/>
          <w:rtl/>
        </w:rPr>
        <w:t xml:space="preserve"> </w:t>
      </w:r>
      <w:r>
        <w:rPr>
          <w:rStyle w:val="default"/>
          <w:rFonts w:cs="FrankRuehl"/>
          <w:rtl/>
        </w:rPr>
        <w:t>לאחר שהתייעץ עם פקיד סעד ובמידת האפשר לאחר ששמע את עמדת הקטין או חסר הישע לענין זהותו של האדם האחר.</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32" w:name="Rov166"/>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19"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1019</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18</w:t>
      </w:r>
      <w:bookmarkEnd w:id="32"/>
    </w:p>
    <w:p w:rsidR="00EF3558" w:rsidRDefault="00EF3558">
      <w:pPr>
        <w:pStyle w:val="P00"/>
        <w:spacing w:before="72"/>
        <w:ind w:left="0" w:right="1134"/>
        <w:rPr>
          <w:rStyle w:val="default"/>
          <w:rFonts w:cs="FrankRuehl" w:hint="cs"/>
          <w:rtl/>
        </w:rPr>
      </w:pPr>
      <w:bookmarkStart w:id="33" w:name="Seif20"/>
      <w:bookmarkEnd w:id="33"/>
      <w:r>
        <w:rPr>
          <w:rFonts w:cs="Miriam"/>
          <w:lang w:val="he-IL"/>
        </w:rPr>
        <w:pict>
          <v:rect id="_x0000_s1048" style="position:absolute;left:0;text-align:left;margin-left:464.5pt;margin-top:8.05pt;width:75.05pt;height:19.25pt;z-index:251665408" o:allowincell="f" filled="f" stroked="f" strokecolor="lime" strokeweight=".25pt">
            <v:textbox inset="0,0,0,0">
              <w:txbxContent>
                <w:p w:rsidR="00EF3558" w:rsidRDefault="00EF3558">
                  <w:pPr>
                    <w:spacing w:line="160" w:lineRule="exact"/>
                    <w:rPr>
                      <w:rFonts w:cs="Miriam" w:hint="cs"/>
                      <w:sz w:val="18"/>
                      <w:szCs w:val="18"/>
                      <w:rtl/>
                    </w:rPr>
                  </w:pPr>
                  <w:r>
                    <w:rPr>
                      <w:rFonts w:cs="Miriam" w:hint="cs"/>
                      <w:sz w:val="18"/>
                      <w:szCs w:val="18"/>
                      <w:rtl/>
                    </w:rPr>
                    <w:t>אימות זהות נפגע</w:t>
                  </w:r>
                </w:p>
                <w:p w:rsidR="00EF3558" w:rsidRDefault="00EF3558">
                  <w:pPr>
                    <w:spacing w:line="160" w:lineRule="exact"/>
                    <w:rPr>
                      <w:rFonts w:cs="Miriam" w:hint="cs"/>
                      <w:noProof/>
                      <w:sz w:val="18"/>
                      <w:szCs w:val="18"/>
                      <w:rtl/>
                    </w:rPr>
                  </w:pPr>
                  <w:r>
                    <w:rPr>
                      <w:rFonts w:cs="Miriam" w:hint="cs"/>
                      <w:sz w:val="18"/>
                      <w:szCs w:val="18"/>
                      <w:rtl/>
                    </w:rPr>
                    <w:t>תק' תשס"ה-2005</w:t>
                  </w:r>
                </w:p>
              </w:txbxContent>
            </v:textbox>
            <w10:anchorlock/>
          </v:rect>
        </w:pict>
      </w:r>
      <w:r>
        <w:rPr>
          <w:rStyle w:val="big-number"/>
          <w:rFonts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פנה אדם בבקשה לקבלת מידע או למימוש זכות לפי תקנות אלה, ולא</w:t>
      </w:r>
      <w:r>
        <w:rPr>
          <w:rStyle w:val="default"/>
          <w:rFonts w:cs="FrankRuehl" w:hint="cs"/>
          <w:rtl/>
        </w:rPr>
        <w:t xml:space="preserve"> </w:t>
      </w:r>
      <w:r>
        <w:rPr>
          <w:rStyle w:val="default"/>
          <w:rFonts w:cs="FrankRuehl"/>
          <w:rtl/>
        </w:rPr>
        <w:t>ניתן היה על פי המידע שבידי הגורם אליו פנה האדם לאמת כי הפונה הוא</w:t>
      </w:r>
      <w:r>
        <w:rPr>
          <w:rStyle w:val="default"/>
          <w:rFonts w:cs="FrankRuehl" w:hint="cs"/>
          <w:rtl/>
        </w:rPr>
        <w:t xml:space="preserve"> </w:t>
      </w:r>
      <w:r>
        <w:rPr>
          <w:rStyle w:val="default"/>
          <w:rFonts w:cs="FrankRuehl"/>
          <w:rtl/>
        </w:rPr>
        <w:t>נפגע עבירה, יתבקש האדם, כתנאי למסירת המידע להמציא אישור מתובע על כך שהוא נפגע העבירה.</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34" w:name="Rov167"/>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20"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1020</w:t>
      </w:r>
    </w:p>
    <w:p w:rsidR="00EF3558" w:rsidRDefault="00EF3558">
      <w:pPr>
        <w:pStyle w:val="P00"/>
        <w:spacing w:before="0"/>
        <w:ind w:left="0" w:right="1134"/>
        <w:rPr>
          <w:rStyle w:val="default"/>
          <w:rFonts w:cs="FrankRuehl" w:hint="cs"/>
          <w:b/>
          <w:bCs/>
          <w:sz w:val="2"/>
          <w:szCs w:val="2"/>
          <w:rtl/>
        </w:rPr>
      </w:pPr>
      <w:r w:rsidRPr="009A32F9">
        <w:rPr>
          <w:rStyle w:val="default"/>
          <w:rFonts w:cs="FrankRuehl" w:hint="cs"/>
          <w:b/>
          <w:bCs/>
          <w:vanish/>
          <w:sz w:val="20"/>
          <w:szCs w:val="20"/>
          <w:shd w:val="clear" w:color="auto" w:fill="FFFF99"/>
          <w:rtl/>
        </w:rPr>
        <w:t>הוספת תקנה 19</w:t>
      </w:r>
      <w:bookmarkEnd w:id="34"/>
    </w:p>
    <w:p w:rsidR="00EF3558" w:rsidRDefault="00EF3558">
      <w:pPr>
        <w:pStyle w:val="P00"/>
        <w:spacing w:before="72"/>
        <w:ind w:left="0" w:right="1134"/>
        <w:rPr>
          <w:rStyle w:val="default"/>
          <w:rFonts w:cs="FrankRuehl" w:hint="cs"/>
          <w:rtl/>
        </w:rPr>
      </w:pPr>
      <w:bookmarkStart w:id="35" w:name="Seif8"/>
      <w:bookmarkEnd w:id="35"/>
      <w:r>
        <w:rPr>
          <w:rFonts w:cs="Miriam"/>
          <w:lang w:val="he-IL"/>
        </w:rPr>
        <w:pict>
          <v:rect id="_x0000_s1033" style="position:absolute;left:0;text-align:left;margin-left:464.5pt;margin-top:8.05pt;width:75.05pt;height:17.2pt;z-index:251650048" o:allowincell="f" filled="f" stroked="f" strokecolor="lime" strokeweight=".25pt">
            <v:textbox inset="0,0,0,0">
              <w:txbxContent>
                <w:p w:rsidR="00EF3558" w:rsidRDefault="00EF3558">
                  <w:pPr>
                    <w:spacing w:line="160" w:lineRule="exact"/>
                    <w:rPr>
                      <w:rFonts w:cs="Miriam" w:hint="cs"/>
                      <w:sz w:val="18"/>
                      <w:szCs w:val="18"/>
                      <w:rtl/>
                    </w:rPr>
                  </w:pPr>
                  <w:r>
                    <w:rPr>
                      <w:rFonts w:cs="Miriam"/>
                      <w:sz w:val="18"/>
                      <w:szCs w:val="18"/>
                      <w:rtl/>
                    </w:rPr>
                    <w:t>ת</w:t>
                  </w:r>
                  <w:r>
                    <w:rPr>
                      <w:rFonts w:cs="Miriam" w:hint="cs"/>
                      <w:sz w:val="18"/>
                      <w:szCs w:val="18"/>
                      <w:rtl/>
                    </w:rPr>
                    <w:t>ח</w:t>
                  </w:r>
                  <w:r>
                    <w:rPr>
                      <w:rFonts w:cs="Miriam"/>
                      <w:sz w:val="18"/>
                      <w:szCs w:val="18"/>
                      <w:rtl/>
                    </w:rPr>
                    <w:t>י</w:t>
                  </w:r>
                  <w:r>
                    <w:rPr>
                      <w:rFonts w:cs="Miriam" w:hint="cs"/>
                      <w:sz w:val="18"/>
                      <w:szCs w:val="18"/>
                      <w:rtl/>
                    </w:rPr>
                    <w:t>לה</w:t>
                  </w:r>
                </w:p>
                <w:p w:rsidR="00EF3558" w:rsidRDefault="00EF3558">
                  <w:pPr>
                    <w:spacing w:line="160" w:lineRule="exact"/>
                    <w:rPr>
                      <w:rFonts w:cs="Miriam"/>
                      <w:noProof/>
                      <w:sz w:val="18"/>
                      <w:szCs w:val="18"/>
                      <w:rtl/>
                    </w:rPr>
                  </w:pPr>
                  <w:r>
                    <w:rPr>
                      <w:rFonts w:cs="Miriam" w:hint="cs"/>
                      <w:sz w:val="18"/>
                      <w:szCs w:val="18"/>
                      <w:rtl/>
                    </w:rPr>
                    <w:t>תק' תשס"ה-2005</w:t>
                  </w:r>
                </w:p>
              </w:txbxContent>
            </v:textbox>
            <w10:anchorlock/>
          </v:rect>
        </w:pict>
      </w:r>
      <w:r>
        <w:rPr>
          <w:rStyle w:val="big-number"/>
          <w:rFonts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ת</w:t>
      </w:r>
      <w:r>
        <w:rPr>
          <w:rStyle w:val="default"/>
          <w:rFonts w:cs="FrankRuehl" w:hint="cs"/>
          <w:rtl/>
        </w:rPr>
        <w:t>ח</w:t>
      </w:r>
      <w:r>
        <w:rPr>
          <w:rStyle w:val="default"/>
          <w:rFonts w:cs="FrankRuehl"/>
          <w:rtl/>
        </w:rPr>
        <w:t>י</w:t>
      </w:r>
      <w:r>
        <w:rPr>
          <w:rStyle w:val="default"/>
          <w:rFonts w:cs="FrankRuehl" w:hint="cs"/>
          <w:rtl/>
        </w:rPr>
        <w:t>לתן של תקנות אלה, למעט תקנה 7, 60 ימים מיום פרסומן.</w:t>
      </w:r>
    </w:p>
    <w:p w:rsidR="00EF3558" w:rsidRPr="009A32F9" w:rsidRDefault="00EF3558">
      <w:pPr>
        <w:pStyle w:val="P00"/>
        <w:spacing w:before="0"/>
        <w:ind w:left="0" w:right="1134"/>
        <w:rPr>
          <w:rStyle w:val="default"/>
          <w:rFonts w:cs="FrankRuehl" w:hint="cs"/>
          <w:vanish/>
          <w:color w:val="FF0000"/>
          <w:sz w:val="20"/>
          <w:szCs w:val="20"/>
          <w:shd w:val="clear" w:color="auto" w:fill="FFFF99"/>
          <w:rtl/>
        </w:rPr>
      </w:pPr>
      <w:bookmarkStart w:id="36" w:name="Rov168"/>
      <w:r w:rsidRPr="009A32F9">
        <w:rPr>
          <w:rStyle w:val="default"/>
          <w:rFonts w:cs="FrankRuehl" w:hint="cs"/>
          <w:vanish/>
          <w:color w:val="FF0000"/>
          <w:sz w:val="20"/>
          <w:szCs w:val="20"/>
          <w:shd w:val="clear" w:color="auto" w:fill="FFFF99"/>
          <w:rtl/>
        </w:rPr>
        <w:t>מיום 29.9.2005</w:t>
      </w:r>
    </w:p>
    <w:p w:rsidR="00EF3558" w:rsidRPr="009A32F9" w:rsidRDefault="00EF3558">
      <w:pPr>
        <w:pStyle w:val="P00"/>
        <w:spacing w:before="0"/>
        <w:ind w:left="0" w:right="1134"/>
        <w:rPr>
          <w:rStyle w:val="default"/>
          <w:rFonts w:cs="FrankRuehl" w:hint="cs"/>
          <w:b/>
          <w:bCs/>
          <w:vanish/>
          <w:sz w:val="20"/>
          <w:szCs w:val="20"/>
          <w:shd w:val="clear" w:color="auto" w:fill="FFFF99"/>
          <w:rtl/>
        </w:rPr>
      </w:pPr>
      <w:r w:rsidRPr="009A32F9">
        <w:rPr>
          <w:rStyle w:val="default"/>
          <w:rFonts w:cs="FrankRuehl" w:hint="cs"/>
          <w:b/>
          <w:bCs/>
          <w:vanish/>
          <w:sz w:val="20"/>
          <w:szCs w:val="20"/>
          <w:shd w:val="clear" w:color="auto" w:fill="FFFF99"/>
          <w:rtl/>
        </w:rPr>
        <w:t>תק' תשס"ה-2005</w:t>
      </w:r>
    </w:p>
    <w:p w:rsidR="00EF3558" w:rsidRPr="009A32F9" w:rsidRDefault="00EF3558">
      <w:pPr>
        <w:pStyle w:val="P00"/>
        <w:spacing w:before="0"/>
        <w:ind w:left="0" w:right="1134"/>
        <w:rPr>
          <w:rStyle w:val="default"/>
          <w:rFonts w:cs="FrankRuehl" w:hint="cs"/>
          <w:vanish/>
          <w:sz w:val="20"/>
          <w:szCs w:val="20"/>
          <w:shd w:val="clear" w:color="auto" w:fill="FFFF99"/>
          <w:rtl/>
        </w:rPr>
      </w:pPr>
      <w:hyperlink r:id="rId21" w:history="1">
        <w:r w:rsidRPr="009A32F9">
          <w:rPr>
            <w:rStyle w:val="Hyperlink"/>
            <w:rFonts w:cs="FrankRuehl" w:hint="cs"/>
            <w:vanish/>
            <w:szCs w:val="20"/>
            <w:shd w:val="clear" w:color="auto" w:fill="FFFF99"/>
            <w:rtl/>
          </w:rPr>
          <w:t>ק"ת תשס"ה מס' 6426</w:t>
        </w:r>
      </w:hyperlink>
      <w:r w:rsidRPr="009A32F9">
        <w:rPr>
          <w:rStyle w:val="default"/>
          <w:rFonts w:cs="FrankRuehl" w:hint="cs"/>
          <w:vanish/>
          <w:sz w:val="20"/>
          <w:szCs w:val="20"/>
          <w:shd w:val="clear" w:color="auto" w:fill="FFFF99"/>
          <w:rtl/>
        </w:rPr>
        <w:t xml:space="preserve"> מיום 29.9.2005 עמ' 1020</w:t>
      </w:r>
    </w:p>
    <w:p w:rsidR="00EF3558" w:rsidRDefault="00EF3558" w:rsidP="00B4181B">
      <w:pPr>
        <w:pStyle w:val="P00"/>
        <w:ind w:left="0" w:right="1134"/>
        <w:rPr>
          <w:rStyle w:val="default"/>
          <w:rFonts w:cs="FrankRuehl" w:hint="cs"/>
          <w:sz w:val="2"/>
          <w:szCs w:val="2"/>
          <w:rtl/>
        </w:rPr>
      </w:pPr>
      <w:r w:rsidRPr="009A32F9">
        <w:rPr>
          <w:rStyle w:val="default"/>
          <w:rFonts w:cs="FrankRuehl" w:hint="cs"/>
          <w:strike/>
          <w:vanish/>
          <w:sz w:val="22"/>
          <w:szCs w:val="22"/>
          <w:shd w:val="clear" w:color="auto" w:fill="FFFF99"/>
          <w:rtl/>
        </w:rPr>
        <w:t>8.</w:t>
      </w:r>
      <w:r w:rsidRPr="009A32F9">
        <w:rPr>
          <w:rStyle w:val="default"/>
          <w:rFonts w:cs="FrankRuehl" w:hint="cs"/>
          <w:vanish/>
          <w:sz w:val="22"/>
          <w:szCs w:val="22"/>
          <w:shd w:val="clear" w:color="auto" w:fill="FFFF99"/>
          <w:rtl/>
        </w:rPr>
        <w:t xml:space="preserve"> </w:t>
      </w:r>
      <w:r w:rsidRPr="009A32F9">
        <w:rPr>
          <w:rStyle w:val="default"/>
          <w:rFonts w:cs="FrankRuehl" w:hint="cs"/>
          <w:vanish/>
          <w:sz w:val="22"/>
          <w:szCs w:val="22"/>
          <w:u w:val="single"/>
          <w:shd w:val="clear" w:color="auto" w:fill="FFFF99"/>
          <w:rtl/>
        </w:rPr>
        <w:t>20</w:t>
      </w:r>
      <w:r w:rsidRPr="009A32F9">
        <w:rPr>
          <w:rStyle w:val="default"/>
          <w:rFonts w:cs="FrankRuehl"/>
          <w:vanish/>
          <w:sz w:val="22"/>
          <w:szCs w:val="22"/>
          <w:u w:val="single"/>
          <w:shd w:val="clear" w:color="auto" w:fill="FFFF99"/>
          <w:rtl/>
        </w:rPr>
        <w:t>.</w:t>
      </w:r>
      <w:r w:rsidRPr="009A32F9">
        <w:rPr>
          <w:rStyle w:val="default"/>
          <w:rFonts w:cs="FrankRuehl"/>
          <w:vanish/>
          <w:sz w:val="22"/>
          <w:szCs w:val="22"/>
          <w:shd w:val="clear" w:color="auto" w:fill="FFFF99"/>
          <w:rtl/>
        </w:rPr>
        <w:tab/>
        <w:t>ת</w:t>
      </w:r>
      <w:r w:rsidRPr="009A32F9">
        <w:rPr>
          <w:rStyle w:val="default"/>
          <w:rFonts w:cs="FrankRuehl" w:hint="cs"/>
          <w:vanish/>
          <w:sz w:val="22"/>
          <w:szCs w:val="22"/>
          <w:shd w:val="clear" w:color="auto" w:fill="FFFF99"/>
          <w:rtl/>
        </w:rPr>
        <w:t>ח</w:t>
      </w:r>
      <w:r w:rsidRPr="009A32F9">
        <w:rPr>
          <w:rStyle w:val="default"/>
          <w:rFonts w:cs="FrankRuehl"/>
          <w:vanish/>
          <w:sz w:val="22"/>
          <w:szCs w:val="22"/>
          <w:shd w:val="clear" w:color="auto" w:fill="FFFF99"/>
          <w:rtl/>
        </w:rPr>
        <w:t>י</w:t>
      </w:r>
      <w:r w:rsidRPr="009A32F9">
        <w:rPr>
          <w:rStyle w:val="default"/>
          <w:rFonts w:cs="FrankRuehl" w:hint="cs"/>
          <w:vanish/>
          <w:sz w:val="22"/>
          <w:szCs w:val="22"/>
          <w:shd w:val="clear" w:color="auto" w:fill="FFFF99"/>
          <w:rtl/>
        </w:rPr>
        <w:t>לתן של תקנות אלה, למעט תקנה 7, 60 ימים מיום פרסומן.</w:t>
      </w:r>
      <w:bookmarkEnd w:id="36"/>
    </w:p>
    <w:p w:rsidR="00EF3558" w:rsidRDefault="00EF3558">
      <w:pPr>
        <w:pStyle w:val="P00"/>
        <w:spacing w:before="72"/>
        <w:ind w:left="0" w:right="1134"/>
        <w:rPr>
          <w:rStyle w:val="default"/>
          <w:rFonts w:cs="FrankRuehl" w:hint="cs"/>
          <w:rtl/>
        </w:rPr>
      </w:pPr>
    </w:p>
    <w:p w:rsidR="00EF3558" w:rsidRPr="009A32F9" w:rsidRDefault="00B4181B" w:rsidP="009A32F9">
      <w:pPr>
        <w:pStyle w:val="medium2-header"/>
        <w:keepLines w:val="0"/>
        <w:spacing w:before="72"/>
        <w:ind w:left="0" w:right="1134"/>
        <w:rPr>
          <w:rFonts w:hint="cs"/>
          <w:noProof/>
          <w:sz w:val="20"/>
          <w:rtl/>
        </w:rPr>
      </w:pPr>
      <w:r w:rsidRPr="009A32F9">
        <w:rPr>
          <w:rFonts w:hint="cs"/>
          <w:noProof/>
          <w:sz w:val="20"/>
          <w:rtl/>
        </w:rPr>
        <w:pict>
          <v:shape id="_x0000_s1057" type="#_x0000_t202" style="position:absolute;left:0;text-align:left;margin-left:470.35pt;margin-top:7.1pt;width:1in;height:9pt;z-index:251672576" filled="f" stroked="f">
            <v:textbox inset="1mm,0,1mm,0">
              <w:txbxContent>
                <w:p w:rsidR="00B4181B" w:rsidRDefault="00B4181B" w:rsidP="00B4181B">
                  <w:pPr>
                    <w:spacing w:line="160" w:lineRule="exact"/>
                    <w:rPr>
                      <w:rFonts w:cs="Miriam" w:hint="cs"/>
                      <w:sz w:val="18"/>
                      <w:szCs w:val="18"/>
                      <w:rtl/>
                    </w:rPr>
                  </w:pPr>
                  <w:r>
                    <w:rPr>
                      <w:rFonts w:cs="Miriam" w:hint="cs"/>
                      <w:sz w:val="18"/>
                      <w:szCs w:val="18"/>
                      <w:rtl/>
                    </w:rPr>
                    <w:t>תק' תשס"ה-2005</w:t>
                  </w:r>
                </w:p>
              </w:txbxContent>
            </v:textbox>
          </v:shape>
        </w:pict>
      </w:r>
      <w:r w:rsidR="00EF3558" w:rsidRPr="009A32F9">
        <w:rPr>
          <w:rFonts w:hint="cs"/>
          <w:noProof/>
          <w:sz w:val="20"/>
          <w:rtl/>
        </w:rPr>
        <w:t>תוספת</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tl/>
        </w:rPr>
      </w:pPr>
      <w:r>
        <w:rPr>
          <w:rStyle w:val="default"/>
          <w:rFonts w:cs="David"/>
          <w:sz w:val="22"/>
          <w:szCs w:val="22"/>
          <w:rtl/>
        </w:rPr>
        <w:t xml:space="preserve">טופס 1 </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sz w:val="24"/>
          <w:szCs w:val="24"/>
          <w:rtl/>
        </w:rPr>
        <w:t>(</w:t>
      </w:r>
      <w:r w:rsidR="00B4181B">
        <w:rPr>
          <w:rStyle w:val="default"/>
          <w:rFonts w:cs="FrankRuehl"/>
          <w:sz w:val="24"/>
          <w:szCs w:val="24"/>
          <w:rtl/>
        </w:rPr>
        <w:t>תקנה 9</w:t>
      </w:r>
      <w:r w:rsidRPr="00B4181B">
        <w:rPr>
          <w:rStyle w:val="default"/>
          <w:rFonts w:cs="FrankRuehl"/>
          <w:sz w:val="24"/>
          <w:szCs w:val="24"/>
          <w:rtl/>
        </w:rPr>
        <w:t>(ב)</w:t>
      </w:r>
      <w:r w:rsidR="00B4181B">
        <w:rPr>
          <w:rStyle w:val="default"/>
          <w:rFonts w:cs="FrankRuehl"/>
          <w:sz w:val="24"/>
          <w:szCs w:val="24"/>
          <w:rtl/>
        </w:rPr>
        <w:t>)</w:t>
      </w:r>
    </w:p>
    <w:p w:rsidR="00B4181B" w:rsidRDefault="00B418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w:t>
      </w:r>
      <w:hyperlink r:id="rId22" w:history="1">
        <w:r w:rsidRPr="00926D20">
          <w:rPr>
            <w:rStyle w:val="Hyperlink"/>
            <w:rFonts w:cs="FrankRuehl" w:hint="cs"/>
            <w:sz w:val="24"/>
            <w:szCs w:val="24"/>
            <w:rtl/>
          </w:rPr>
          <w:t>בקשה לקבלת מידע לפי חוק זכויות נפגעי עבירה</w:t>
        </w:r>
      </w:hyperlink>
      <w:r>
        <w:rPr>
          <w:rStyle w:val="default"/>
          <w:rFonts w:cs="FrankRuehl" w:hint="cs"/>
          <w:sz w:val="24"/>
          <w:szCs w:val="24"/>
          <w:rtl/>
        </w:rPr>
        <w:t>]</w:t>
      </w:r>
    </w:p>
    <w:p w:rsidR="00FE603E" w:rsidRDefault="00FE60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hint="cs"/>
          <w:sz w:val="22"/>
          <w:szCs w:val="22"/>
          <w:rtl/>
        </w:rPr>
      </w:pP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tl/>
        </w:rPr>
      </w:pPr>
      <w:r>
        <w:rPr>
          <w:rStyle w:val="default"/>
          <w:rFonts w:cs="David"/>
          <w:sz w:val="22"/>
          <w:szCs w:val="22"/>
          <w:rtl/>
        </w:rPr>
        <w:t xml:space="preserve">טופס 2 </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sz w:val="24"/>
          <w:szCs w:val="24"/>
          <w:rtl/>
        </w:rPr>
        <w:t>(</w:t>
      </w:r>
      <w:r w:rsidRPr="00B4181B">
        <w:rPr>
          <w:rStyle w:val="default"/>
          <w:rFonts w:cs="FrankRuehl"/>
          <w:sz w:val="24"/>
          <w:szCs w:val="24"/>
          <w:rtl/>
        </w:rPr>
        <w:t>תקנה 11</w:t>
      </w:r>
      <w:r w:rsidR="00B4181B">
        <w:rPr>
          <w:rStyle w:val="default"/>
          <w:rFonts w:cs="FrankRuehl"/>
          <w:sz w:val="24"/>
          <w:szCs w:val="24"/>
          <w:rtl/>
        </w:rPr>
        <w:t>)</w:t>
      </w:r>
    </w:p>
    <w:p w:rsidR="00B4181B" w:rsidRDefault="00B418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w:t>
      </w:r>
      <w:hyperlink r:id="rId23" w:history="1">
        <w:r w:rsidRPr="00926D20">
          <w:rPr>
            <w:rStyle w:val="Hyperlink"/>
            <w:rFonts w:cs="FrankRuehl" w:hint="cs"/>
            <w:sz w:val="24"/>
            <w:szCs w:val="24"/>
            <w:rtl/>
          </w:rPr>
          <w:t>הצהרת נפגע עבירה</w:t>
        </w:r>
      </w:hyperlink>
      <w:r>
        <w:rPr>
          <w:rStyle w:val="default"/>
          <w:rFonts w:cs="FrankRuehl" w:hint="cs"/>
          <w:sz w:val="24"/>
          <w:szCs w:val="24"/>
          <w:rtl/>
        </w:rPr>
        <w:t>]</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hint="cs"/>
          <w:sz w:val="22"/>
          <w:szCs w:val="22"/>
          <w:rtl/>
        </w:rPr>
      </w:pPr>
      <w:r>
        <w:rPr>
          <w:rStyle w:val="default"/>
          <w:rFonts w:cs="David"/>
          <w:sz w:val="22"/>
          <w:szCs w:val="22"/>
          <w:rtl/>
        </w:rPr>
        <w:t>טופס 3</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sz w:val="24"/>
          <w:szCs w:val="24"/>
          <w:rtl/>
        </w:rPr>
        <w:t>(</w:t>
      </w:r>
      <w:r w:rsidRPr="00B4181B">
        <w:rPr>
          <w:rStyle w:val="default"/>
          <w:rFonts w:cs="FrankRuehl"/>
          <w:sz w:val="24"/>
          <w:szCs w:val="24"/>
          <w:rtl/>
        </w:rPr>
        <w:t>תקנה 12</w:t>
      </w:r>
      <w:r>
        <w:rPr>
          <w:rStyle w:val="default"/>
          <w:rFonts w:cs="FrankRuehl"/>
          <w:sz w:val="24"/>
          <w:szCs w:val="24"/>
          <w:rtl/>
        </w:rPr>
        <w:t>)</w:t>
      </w:r>
    </w:p>
    <w:p w:rsidR="00B4181B" w:rsidRDefault="00B418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w:t>
      </w:r>
      <w:hyperlink r:id="rId24" w:history="1">
        <w:r w:rsidRPr="00926D20">
          <w:rPr>
            <w:rStyle w:val="Hyperlink"/>
            <w:rFonts w:cs="FrankRuehl" w:hint="cs"/>
            <w:sz w:val="24"/>
            <w:szCs w:val="24"/>
            <w:rtl/>
          </w:rPr>
          <w:t>עמדת נפגע עבירה לוועדת שחרורים</w:t>
        </w:r>
      </w:hyperlink>
      <w:r>
        <w:rPr>
          <w:rStyle w:val="default"/>
          <w:rFonts w:cs="FrankRuehl" w:hint="cs"/>
          <w:sz w:val="24"/>
          <w:szCs w:val="24"/>
          <w:rtl/>
        </w:rPr>
        <w:t>]</w:t>
      </w:r>
    </w:p>
    <w:p w:rsidR="00EF3558" w:rsidRDefault="00EF3558">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tl/>
        </w:rPr>
      </w:pPr>
      <w:r>
        <w:rPr>
          <w:rStyle w:val="default"/>
          <w:rFonts w:cs="David"/>
          <w:sz w:val="22"/>
          <w:szCs w:val="22"/>
          <w:rtl/>
        </w:rPr>
        <w:t xml:space="preserve">טופס 4 </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sz w:val="24"/>
          <w:szCs w:val="24"/>
          <w:rtl/>
        </w:rPr>
        <w:t>(</w:t>
      </w:r>
      <w:r w:rsidRPr="00B4181B">
        <w:rPr>
          <w:rStyle w:val="default"/>
          <w:rFonts w:cs="FrankRuehl"/>
          <w:sz w:val="24"/>
          <w:szCs w:val="24"/>
          <w:rtl/>
        </w:rPr>
        <w:t>תקנה 12</w:t>
      </w:r>
      <w:r>
        <w:rPr>
          <w:rStyle w:val="default"/>
          <w:rFonts w:cs="FrankRuehl"/>
          <w:sz w:val="24"/>
          <w:szCs w:val="24"/>
          <w:rtl/>
        </w:rPr>
        <w:t>)</w:t>
      </w:r>
    </w:p>
    <w:p w:rsidR="00B4181B" w:rsidRDefault="00B418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w:t>
      </w:r>
      <w:hyperlink r:id="rId25" w:history="1">
        <w:r w:rsidRPr="00926D20">
          <w:rPr>
            <w:rStyle w:val="Hyperlink"/>
            <w:rFonts w:cs="FrankRuehl" w:hint="cs"/>
            <w:sz w:val="24"/>
            <w:szCs w:val="24"/>
            <w:rtl/>
          </w:rPr>
          <w:t>עמדת נפגע עבירה לענין חנינה</w:t>
        </w:r>
      </w:hyperlink>
      <w:r>
        <w:rPr>
          <w:rStyle w:val="default"/>
          <w:rFonts w:cs="FrankRuehl" w:hint="cs"/>
          <w:sz w:val="24"/>
          <w:szCs w:val="24"/>
          <w:rtl/>
        </w:rPr>
        <w:t>]</w:t>
      </w:r>
    </w:p>
    <w:p w:rsidR="00FE603E" w:rsidRDefault="00FE603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hint="cs"/>
          <w:sz w:val="22"/>
          <w:szCs w:val="22"/>
          <w:rtl/>
        </w:rPr>
      </w:pP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David"/>
          <w:sz w:val="22"/>
          <w:szCs w:val="22"/>
          <w:rtl/>
        </w:rPr>
      </w:pPr>
      <w:r>
        <w:rPr>
          <w:rStyle w:val="default"/>
          <w:rFonts w:cs="David"/>
          <w:sz w:val="22"/>
          <w:szCs w:val="22"/>
          <w:rtl/>
        </w:rPr>
        <w:t xml:space="preserve">טופס 5 </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sz w:val="24"/>
          <w:szCs w:val="24"/>
          <w:rtl/>
        </w:rPr>
        <w:t>(</w:t>
      </w:r>
      <w:r w:rsidR="00B4181B">
        <w:rPr>
          <w:rStyle w:val="default"/>
          <w:rFonts w:cs="FrankRuehl"/>
          <w:sz w:val="24"/>
          <w:szCs w:val="24"/>
          <w:rtl/>
        </w:rPr>
        <w:t>תקנה 17</w:t>
      </w:r>
      <w:r w:rsidRPr="00B4181B">
        <w:rPr>
          <w:rStyle w:val="default"/>
          <w:rFonts w:cs="FrankRuehl"/>
          <w:sz w:val="24"/>
          <w:szCs w:val="24"/>
          <w:rtl/>
        </w:rPr>
        <w:t>(ב)</w:t>
      </w:r>
      <w:r>
        <w:rPr>
          <w:rStyle w:val="default"/>
          <w:rFonts w:cs="FrankRuehl"/>
          <w:sz w:val="24"/>
          <w:szCs w:val="24"/>
          <w:rtl/>
        </w:rPr>
        <w:t>)</w:t>
      </w:r>
    </w:p>
    <w:p w:rsidR="00B4181B" w:rsidRDefault="00B418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Pr>
          <w:rStyle w:val="default"/>
          <w:rFonts w:cs="FrankRuehl" w:hint="cs"/>
          <w:sz w:val="24"/>
          <w:szCs w:val="24"/>
          <w:rtl/>
        </w:rPr>
        <w:t>[</w:t>
      </w:r>
      <w:hyperlink r:id="rId26" w:history="1">
        <w:r w:rsidRPr="00926D20">
          <w:rPr>
            <w:rStyle w:val="Hyperlink"/>
            <w:rFonts w:cs="FrankRuehl" w:hint="cs"/>
            <w:sz w:val="24"/>
            <w:szCs w:val="24"/>
            <w:rtl/>
          </w:rPr>
          <w:t>בקשה נפגע עבירה לקבלת מידע על מהלך אשפוזו של נאשם</w:t>
        </w:r>
      </w:hyperlink>
      <w:r>
        <w:rPr>
          <w:rStyle w:val="default"/>
          <w:rFonts w:cs="FrankRuehl" w:hint="cs"/>
          <w:sz w:val="24"/>
          <w:szCs w:val="24"/>
          <w:rtl/>
        </w:rPr>
        <w:t>]</w:t>
      </w:r>
    </w:p>
    <w:p w:rsidR="00EF3558" w:rsidRDefault="00EF35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FC1F78" w:rsidRPr="00FC1F78" w:rsidRDefault="00FC1F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sidRPr="00FC1F78">
        <w:rPr>
          <w:rFonts w:cs="FrankRuehl" w:hint="cs"/>
          <w:sz w:val="24"/>
          <w:szCs w:val="24"/>
          <w:rtl/>
          <w:lang w:eastAsia="en-US"/>
        </w:rPr>
        <w:pict>
          <v:shape id="_x0000_s1056" type="#_x0000_t202" style="position:absolute;left:0;text-align:left;margin-left:470.35pt;margin-top:7.1pt;width:1in;height:9pt;z-index:251671552" filled="f" stroked="f">
            <v:textbox inset="1mm,0,1mm,0">
              <w:txbxContent>
                <w:p w:rsidR="00FC1F78" w:rsidRDefault="00FC1F78" w:rsidP="00FC1F78">
                  <w:pPr>
                    <w:spacing w:line="160" w:lineRule="exact"/>
                    <w:rPr>
                      <w:rFonts w:cs="Miriam" w:hint="cs"/>
                      <w:noProof/>
                      <w:sz w:val="18"/>
                      <w:szCs w:val="18"/>
                      <w:rtl/>
                    </w:rPr>
                  </w:pPr>
                  <w:r>
                    <w:rPr>
                      <w:rFonts w:cs="Miriam" w:hint="cs"/>
                      <w:sz w:val="18"/>
                      <w:szCs w:val="18"/>
                      <w:rtl/>
                    </w:rPr>
                    <w:t>תק' תשס"ט-2009</w:t>
                  </w:r>
                </w:p>
              </w:txbxContent>
            </v:textbox>
          </v:shape>
        </w:pict>
      </w:r>
      <w:r w:rsidRPr="00FC1F78">
        <w:rPr>
          <w:rStyle w:val="default"/>
          <w:rFonts w:cs="FrankRuehl" w:hint="cs"/>
          <w:sz w:val="24"/>
          <w:szCs w:val="24"/>
          <w:rtl/>
        </w:rPr>
        <w:t>טופס 6</w:t>
      </w:r>
    </w:p>
    <w:p w:rsidR="00FC1F78" w:rsidRPr="00FC1F78" w:rsidRDefault="00FC1F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sidRPr="00FC1F78">
        <w:rPr>
          <w:rStyle w:val="default"/>
          <w:rFonts w:cs="FrankRuehl" w:hint="cs"/>
          <w:sz w:val="24"/>
          <w:szCs w:val="24"/>
          <w:rtl/>
        </w:rPr>
        <w:t>(תקנה 15(ד))</w:t>
      </w:r>
    </w:p>
    <w:p w:rsidR="00FC1F78" w:rsidRPr="00FC1F78" w:rsidRDefault="00FC1F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sz w:val="24"/>
          <w:szCs w:val="24"/>
          <w:rtl/>
        </w:rPr>
      </w:pPr>
      <w:r w:rsidRPr="00FC1F78">
        <w:rPr>
          <w:rStyle w:val="default"/>
          <w:rFonts w:cs="FrankRuehl" w:hint="cs"/>
          <w:sz w:val="24"/>
          <w:szCs w:val="24"/>
          <w:rtl/>
        </w:rPr>
        <w:t>[</w:t>
      </w:r>
      <w:hyperlink r:id="rId27" w:history="1">
        <w:r w:rsidRPr="00926D20">
          <w:rPr>
            <w:rStyle w:val="Hyperlink"/>
            <w:rFonts w:cs="FrankRuehl" w:hint="cs"/>
            <w:sz w:val="24"/>
            <w:szCs w:val="24"/>
            <w:rtl/>
          </w:rPr>
          <w:t>עמדת נפגע עבירה לעניין הסדר הטיעון</w:t>
        </w:r>
      </w:hyperlink>
      <w:r w:rsidRPr="00FC1F78">
        <w:rPr>
          <w:rStyle w:val="default"/>
          <w:rFonts w:cs="FrankRuehl" w:hint="cs"/>
          <w:sz w:val="24"/>
          <w:szCs w:val="24"/>
          <w:rtl/>
        </w:rPr>
        <w:t>]</w:t>
      </w:r>
    </w:p>
    <w:p w:rsidR="00FC1F78" w:rsidRDefault="00FC1F7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EF3558" w:rsidRDefault="00EF3558" w:rsidP="009A32F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rtl/>
        </w:rPr>
      </w:pPr>
      <w:r>
        <w:rPr>
          <w:rStyle w:val="default"/>
          <w:rFonts w:cs="FrankRuehl"/>
          <w:rtl/>
        </w:rPr>
        <w:t>י"ב</w:t>
      </w:r>
      <w:r>
        <w:rPr>
          <w:rStyle w:val="default"/>
          <w:rFonts w:cs="FrankRuehl" w:hint="cs"/>
          <w:rtl/>
        </w:rPr>
        <w:t xml:space="preserve"> באלול תשס"ב (20 באוגוסט 2002)</w:t>
      </w:r>
      <w:r w:rsidR="009A32F9">
        <w:rPr>
          <w:rStyle w:val="default"/>
          <w:rFonts w:cs="FrankRuehl" w:hint="cs"/>
          <w:rtl/>
        </w:rPr>
        <w:tab/>
      </w:r>
      <w:r>
        <w:rPr>
          <w:rStyle w:val="default"/>
          <w:rFonts w:cs="FrankRuehl"/>
          <w:rtl/>
        </w:rPr>
        <w:t>מאי</w:t>
      </w:r>
      <w:r>
        <w:rPr>
          <w:rStyle w:val="default"/>
          <w:rFonts w:cs="FrankRuehl" w:hint="cs"/>
          <w:rtl/>
        </w:rPr>
        <w:t>ר שטרית</w:t>
      </w:r>
      <w:r>
        <w:rPr>
          <w:rStyle w:val="default"/>
          <w:rFonts w:cs="FrankRuehl"/>
          <w:rtl/>
        </w:rPr>
        <w:tab/>
        <w:t>עוז</w:t>
      </w:r>
      <w:r>
        <w:rPr>
          <w:rStyle w:val="default"/>
          <w:rFonts w:cs="FrankRuehl" w:hint="cs"/>
          <w:rtl/>
        </w:rPr>
        <w:t>י לנדאו</w:t>
      </w:r>
    </w:p>
    <w:p w:rsidR="00EF3558" w:rsidRDefault="00EF3558" w:rsidP="009A32F9">
      <w:pPr>
        <w:pStyle w:val="sig-1"/>
        <w:tabs>
          <w:tab w:val="clear" w:pos="851"/>
          <w:tab w:val="clear" w:pos="2835"/>
          <w:tab w:val="clear" w:pos="4820"/>
          <w:tab w:val="center" w:pos="3969"/>
          <w:tab w:val="center" w:pos="6237"/>
        </w:tabs>
        <w:ind w:left="0" w:right="1134"/>
        <w:rPr>
          <w:rFonts w:cs="FrankRuehl"/>
          <w:sz w:val="22"/>
          <w:rtl/>
        </w:rPr>
      </w:pPr>
      <w:r>
        <w:rPr>
          <w:rFonts w:cs="FrankRuehl"/>
          <w:sz w:val="22"/>
          <w:rtl/>
        </w:rPr>
        <w:tab/>
        <w:t xml:space="preserve">שר </w:t>
      </w:r>
      <w:r>
        <w:rPr>
          <w:rFonts w:cs="FrankRuehl" w:hint="cs"/>
          <w:sz w:val="22"/>
          <w:rtl/>
        </w:rPr>
        <w:t>המשפטים</w:t>
      </w:r>
      <w:r>
        <w:rPr>
          <w:rFonts w:cs="FrankRuehl"/>
          <w:sz w:val="22"/>
          <w:rtl/>
        </w:rPr>
        <w:tab/>
      </w:r>
      <w:r>
        <w:rPr>
          <w:rFonts w:cs="FrankRuehl" w:hint="cs"/>
          <w:sz w:val="22"/>
          <w:rtl/>
        </w:rPr>
        <w:t>ה</w:t>
      </w:r>
      <w:r>
        <w:rPr>
          <w:rFonts w:cs="FrankRuehl"/>
          <w:sz w:val="22"/>
          <w:rtl/>
        </w:rPr>
        <w:t>ש</w:t>
      </w:r>
      <w:r>
        <w:rPr>
          <w:rFonts w:cs="FrankRuehl" w:hint="cs"/>
          <w:sz w:val="22"/>
          <w:rtl/>
        </w:rPr>
        <w:t>ר לביטחון הפנים</w:t>
      </w:r>
    </w:p>
    <w:p w:rsidR="009A32F9" w:rsidRPr="009A32F9" w:rsidRDefault="009A32F9" w:rsidP="009A32F9">
      <w:pPr>
        <w:pStyle w:val="P00"/>
        <w:spacing w:before="72"/>
        <w:ind w:left="0" w:right="1134"/>
        <w:rPr>
          <w:rStyle w:val="default"/>
          <w:rFonts w:cs="FrankRuehl" w:hint="cs"/>
        </w:rPr>
      </w:pPr>
    </w:p>
    <w:sectPr w:rsidR="009A32F9" w:rsidRPr="009A32F9">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873" w:rsidRDefault="00110873">
      <w:r>
        <w:separator/>
      </w:r>
    </w:p>
  </w:endnote>
  <w:endnote w:type="continuationSeparator" w:id="0">
    <w:p w:rsidR="00110873" w:rsidRDefault="0011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558" w:rsidRDefault="00EF3558">
    <w:pPr>
      <w:pStyle w:val="a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2</w:t>
    </w:r>
    <w:r>
      <w:rPr>
        <w:rFonts w:hAnsi="FrankRuehl" w:cs="FrankRuehl"/>
        <w:rtl/>
      </w:rPr>
      <w:fldChar w:fldCharType="end"/>
    </w:r>
  </w:p>
  <w:p w:rsidR="00EF3558" w:rsidRDefault="00EF3558">
    <w:pPr>
      <w:pStyle w:val="a4"/>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3558" w:rsidRDefault="00EF3558">
    <w:pPr>
      <w:pStyle w:val="a4"/>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32A6">
      <w:rPr>
        <w:rFonts w:cs="TopType Jerushalmi"/>
        <w:noProof/>
        <w:color w:val="000000"/>
        <w:sz w:val="14"/>
        <w:szCs w:val="14"/>
      </w:rPr>
      <w:t>Z:\000000000000-law\yael\09-04-12\tav\134m1_002.doc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558" w:rsidRDefault="00EF3558">
    <w:pPr>
      <w:pStyle w:val="a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A32F9">
      <w:rPr>
        <w:rFonts w:hAnsi="FrankRuehl" w:cs="FrankRuehl"/>
        <w:noProof/>
        <w:rtl/>
      </w:rPr>
      <w:t>2</w:t>
    </w:r>
    <w:r>
      <w:rPr>
        <w:rFonts w:hAnsi="FrankRuehl" w:cs="FrankRuehl"/>
        <w:rtl/>
      </w:rPr>
      <w:fldChar w:fldCharType="end"/>
    </w:r>
  </w:p>
  <w:p w:rsidR="00EF3558" w:rsidRDefault="00EF3558">
    <w:pPr>
      <w:pStyle w:val="a4"/>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3558" w:rsidRDefault="00EF3558">
    <w:pPr>
      <w:pStyle w:val="a4"/>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32A6">
      <w:rPr>
        <w:rFonts w:cs="TopType Jerushalmi"/>
        <w:noProof/>
        <w:color w:val="000000"/>
        <w:sz w:val="14"/>
        <w:szCs w:val="14"/>
      </w:rPr>
      <w:t>Z:\000000000000-law\yael\09-04-12\tav\134m1_002.doc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873" w:rsidRDefault="00110873" w:rsidP="00B4181B">
      <w:pPr>
        <w:spacing w:before="60"/>
        <w:ind w:right="1134"/>
      </w:pPr>
      <w:r>
        <w:separator/>
      </w:r>
    </w:p>
  </w:footnote>
  <w:footnote w:type="continuationSeparator" w:id="0">
    <w:p w:rsidR="00110873" w:rsidRDefault="00110873">
      <w:r>
        <w:continuationSeparator/>
      </w:r>
    </w:p>
  </w:footnote>
  <w:footnote w:id="1">
    <w:p w:rsidR="00EF3558" w:rsidRDefault="00EF35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w:t>
      </w:r>
      <w:r>
        <w:rPr>
          <w:rFonts w:cs="FrankRuehl"/>
          <w:rtl/>
        </w:rPr>
        <w:t>ר</w:t>
      </w:r>
      <w:r>
        <w:rPr>
          <w:rFonts w:cs="FrankRuehl" w:hint="cs"/>
          <w:rtl/>
        </w:rPr>
        <w:t xml:space="preserve">סמו </w:t>
      </w:r>
      <w:hyperlink r:id="rId1" w:history="1">
        <w:r w:rsidRPr="00F83364">
          <w:rPr>
            <w:rStyle w:val="Hyperlink"/>
            <w:rFonts w:cs="FrankRuehl" w:hint="cs"/>
            <w:rtl/>
          </w:rPr>
          <w:t>ק"ת תשס"ב מס' 6196</w:t>
        </w:r>
      </w:hyperlink>
      <w:r>
        <w:rPr>
          <w:rFonts w:cs="FrankRuehl" w:hint="cs"/>
          <w:rtl/>
        </w:rPr>
        <w:t xml:space="preserve"> מיום 4.9.2002 עמ' 1327.</w:t>
      </w:r>
    </w:p>
    <w:p w:rsidR="00EF3558" w:rsidRDefault="00EF35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F83364">
          <w:rPr>
            <w:rStyle w:val="Hyperlink"/>
            <w:rFonts w:cs="FrankRuehl" w:hint="cs"/>
            <w:rtl/>
          </w:rPr>
          <w:t>ק"ת תשס"ה מס' 6426</w:t>
        </w:r>
      </w:hyperlink>
      <w:r>
        <w:rPr>
          <w:rFonts w:cs="FrankRuehl" w:hint="cs"/>
          <w:rtl/>
        </w:rPr>
        <w:t xml:space="preserve"> מיום 29.9.2005 עמ' 1016 </w:t>
      </w:r>
      <w:r>
        <w:rPr>
          <w:rFonts w:cs="FrankRuehl"/>
          <w:rtl/>
        </w:rPr>
        <w:t>–</w:t>
      </w:r>
      <w:r>
        <w:rPr>
          <w:rFonts w:cs="FrankRuehl" w:hint="cs"/>
          <w:rtl/>
        </w:rPr>
        <w:t xml:space="preserve"> תק' תשס"ה-2005.</w:t>
      </w:r>
    </w:p>
    <w:p w:rsidR="00CB3BC5" w:rsidRDefault="00CB3BC5" w:rsidP="00CB3B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F83364" w:rsidRPr="00CB3BC5">
          <w:rPr>
            <w:rStyle w:val="Hyperlink"/>
            <w:rFonts w:cs="FrankRuehl" w:hint="cs"/>
            <w:rtl/>
          </w:rPr>
          <w:t>ק"ת תשס"ט מס' 6759</w:t>
        </w:r>
      </w:hyperlink>
      <w:r w:rsidR="00F83364">
        <w:rPr>
          <w:rFonts w:cs="FrankRuehl" w:hint="cs"/>
          <w:rtl/>
        </w:rPr>
        <w:t xml:space="preserve"> מיום 26.2.2009 עמ' 568 </w:t>
      </w:r>
      <w:r w:rsidR="00F83364">
        <w:rPr>
          <w:rFonts w:cs="FrankRuehl"/>
          <w:rtl/>
        </w:rPr>
        <w:t>–</w:t>
      </w:r>
      <w:r w:rsidR="00F83364">
        <w:rPr>
          <w:rFonts w:cs="FrankRuehl" w:hint="cs"/>
          <w:rtl/>
        </w:rPr>
        <w:t xml:space="preserve"> תק'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558" w:rsidRDefault="00EF3558">
    <w:pPr>
      <w:pStyle w:val="a3"/>
      <w:spacing w:line="220" w:lineRule="exact"/>
      <w:jc w:val="center"/>
      <w:rPr>
        <w:rFonts w:hAnsi="FrankRuehl" w:cs="FrankRuehl"/>
        <w:color w:val="000000"/>
        <w:sz w:val="28"/>
        <w:szCs w:val="28"/>
        <w:rtl/>
      </w:rPr>
    </w:pPr>
    <w:r>
      <w:rPr>
        <w:rFonts w:hAnsi="FrankRuehl" w:cs="FrankRuehl"/>
        <w:color w:val="000000"/>
        <w:sz w:val="28"/>
        <w:szCs w:val="28"/>
        <w:rtl/>
      </w:rPr>
      <w:t>תקנות זכויות נפגעי עבירה, תשס"ב- 2002</w:t>
    </w:r>
  </w:p>
  <w:p w:rsidR="00EF3558" w:rsidRDefault="00EF3558">
    <w:pPr>
      <w:pStyle w:val="a3"/>
      <w:pBdr>
        <w:top w:val="single" w:sz="4" w:space="0" w:color="auto"/>
      </w:pBdr>
      <w:spacing w:line="220" w:lineRule="exact"/>
      <w:jc w:val="center"/>
      <w:rPr>
        <w:rFonts w:hAnsi="FrankRuehl" w:cs="FrankRuehl"/>
        <w:color w:val="000000"/>
        <w:sz w:val="26"/>
        <w:szCs w:val="26"/>
        <w:rtl/>
      </w:rPr>
    </w:pPr>
    <w:r>
      <w:rPr>
        <w:rFonts w:hAnsi="FrankRuehl" w:cs="FrankRuehl"/>
        <w:color w:val="000000"/>
        <w:sz w:val="26"/>
        <w:szCs w:val="26"/>
        <w:rtl/>
      </w:rPr>
      <w:t>נוסח מלא ומעודכן</w:t>
    </w:r>
  </w:p>
  <w:p w:rsidR="00EF3558" w:rsidRDefault="00EF3558">
    <w:pPr>
      <w:pStyle w:val="a3"/>
      <w:pBdr>
        <w:top w:val="single" w:sz="4" w:space="0" w:color="auto"/>
      </w:pBdr>
      <w:spacing w:line="220" w:lineRule="exact"/>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3558" w:rsidRDefault="00EF355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זכויות נפגעי עבירה, תשס"ב-2002</w:t>
    </w:r>
  </w:p>
  <w:p w:rsidR="00EF3558" w:rsidRDefault="00EF355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3558" w:rsidRDefault="00EF355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83364"/>
    <w:rsid w:val="00025CF6"/>
    <w:rsid w:val="000B7311"/>
    <w:rsid w:val="00110873"/>
    <w:rsid w:val="0013621F"/>
    <w:rsid w:val="002332A6"/>
    <w:rsid w:val="002D5872"/>
    <w:rsid w:val="00326ED8"/>
    <w:rsid w:val="003C4E03"/>
    <w:rsid w:val="003F4F74"/>
    <w:rsid w:val="004E0859"/>
    <w:rsid w:val="005A60BE"/>
    <w:rsid w:val="006B0546"/>
    <w:rsid w:val="00741279"/>
    <w:rsid w:val="007B57EF"/>
    <w:rsid w:val="00857962"/>
    <w:rsid w:val="008C4878"/>
    <w:rsid w:val="00926D20"/>
    <w:rsid w:val="009A32F9"/>
    <w:rsid w:val="00A0221A"/>
    <w:rsid w:val="00B4181B"/>
    <w:rsid w:val="00B85CBD"/>
    <w:rsid w:val="00CB3BC5"/>
    <w:rsid w:val="00E07141"/>
    <w:rsid w:val="00E7589C"/>
    <w:rsid w:val="00EF3558"/>
    <w:rsid w:val="00F83364"/>
    <w:rsid w:val="00F92904"/>
    <w:rsid w:val="00FA196B"/>
    <w:rsid w:val="00FB5EB2"/>
    <w:rsid w:val="00FC1F78"/>
    <w:rsid w:val="00FE60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CB970AF-024D-4965-9D78-C66C89ED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customStyle="1" w:styleId="super">
    <w:name w:val="super"/>
    <w:basedOn w:val="default"/>
    <w:rPr>
      <w:rFonts w:ascii="Times New Roman" w:hAnsi="Times New Roman" w:cs="Miriam"/>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Miriam"/>
      <w:sz w:val="32"/>
      <w:szCs w:val="32"/>
    </w:rPr>
  </w:style>
  <w:style w:type="paragraph" w:customStyle="1" w:styleId="P11">
    <w:name w:val="P11"/>
    <w:basedOn w:val="P00"/>
    <w:pPr>
      <w:tabs>
        <w:tab w:val="clear" w:pos="624"/>
      </w:tabs>
      <w:ind w:right="62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rsid w:val="009A32F9"/>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rFonts w:cs="FrankRuehl"/>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426.pdf" TargetMode="External"/><Relationship Id="rId18" Type="http://schemas.openxmlformats.org/officeDocument/2006/relationships/hyperlink" Target="http://www.nevo.co.il/Law_word/law06/TAK-6426.pdf" TargetMode="External"/><Relationship Id="rId26"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489;&#1511;&#1513;&#1514;%20&#1504;&#1508;&#1490;&#1506;%20&#1506;&#1489;&#1497;&#1512;&#1492;%20&#1500;&#1511;&#1489;&#1500;&#1514;%20&#1502;&#1497;&#1491;&#1506;%20&#1506;&#1500;%20&#1502;&#1492;&#1500;&#1498;%20&#1488;&#1513;&#1508;&#1493;&#1494;&#1493;%20&#1513;&#1500;%20&#1504;&#1488;&#1513;&#1501;%20&#1489;&#1489;&#1497;&#1514;%20&#1495;&#1493;&#1500;&#1497;&#1501;.DOC" TargetMode="External"/><Relationship Id="rId3" Type="http://schemas.openxmlformats.org/officeDocument/2006/relationships/webSettings" Target="webSettings.xml"/><Relationship Id="rId21" Type="http://schemas.openxmlformats.org/officeDocument/2006/relationships/hyperlink" Target="http://www.nevo.co.il/Law_word/law06/TAK-6426.pdf" TargetMode="External"/><Relationship Id="rId7" Type="http://schemas.openxmlformats.org/officeDocument/2006/relationships/hyperlink" Target="http://www.nevo.co.il/Law_word/law06/TAK-6426.pdf" TargetMode="External"/><Relationship Id="rId12" Type="http://schemas.openxmlformats.org/officeDocument/2006/relationships/hyperlink" Target="http://www.nevo.co.il/Law_word/law06/TAK-6426.pdf" TargetMode="External"/><Relationship Id="rId17" Type="http://schemas.openxmlformats.org/officeDocument/2006/relationships/hyperlink" Target="http://www.nevo.co.il/Law_word/law06/TAK-6426.pdf" TargetMode="External"/><Relationship Id="rId25"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506;&#1502;&#1491;&#1514;%20&#1504;&#1508;&#1490;&#1506;%20&#1506;&#1489;&#1497;&#1512;&#1492;%20&#1500;&#1506;&#1504;&#1497;&#1503;%20&#1495;&#1504;&#1497;&#1504;&#1492;%20&#1500;&#1508;&#1497;%20&#1505;&#1506;&#1497;&#1507;%2020%20&#1500;&#1495;&#1493;&#1511;%20&#1494;&#1499;&#1493;&#1497;&#1493;&#1514;%20&#1504;&#1508;&#1490;&#1506;&#1497;%20&#1506;&#1489;&#1497;&#1512;&#1492;.DOC"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759.pdf" TargetMode="External"/><Relationship Id="rId20" Type="http://schemas.openxmlformats.org/officeDocument/2006/relationships/hyperlink" Target="http://www.nevo.co.il/Law_word/law06/TAK-6426.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6426.pdf" TargetMode="External"/><Relationship Id="rId11" Type="http://schemas.openxmlformats.org/officeDocument/2006/relationships/hyperlink" Target="http://www.nevo.co.il/Law_word/law06/TAK-6426.pdf" TargetMode="External"/><Relationship Id="rId24"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506;&#1502;&#1491;&#1514;%20&#1504;&#1508;&#1490;&#1506;&#1514;%20&#1506;&#1489;&#1497;&#1512;&#1492;%20&#1500;&#1493;&#1493;&#1506;&#1491;&#1514;%20&#1513;&#1495;&#1512;&#1493;&#1512;&#1497;&#1501;%20&#1500;&#1508;&#1497;%20&#1505;&#1506;&#1497;&#1507;%2019%20&#1500;&#1495;&#1493;&#1511;%20&#1494;&#1499;&#1493;&#1497;&#1493;&#1514;%20&#1504;&#1508;&#1490;&#1506;&#1497;%20&#1506;&#1489;&#1497;&#1512;&#1492;.DOC"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426.pdf" TargetMode="External"/><Relationship Id="rId23"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492;&#1510;&#1492;&#1512;&#1514;%20&#1504;&#1508;&#1490;&#1506;&#1514;%20&#1506;&#1489;&#1497;&#1512;&#1492;%20&#1500;&#1508;&#1497;%20&#1505;&#1506;&#1497;&#1507;%2018%20&#1500;&#1495;&#1493;&#1511;%20&#1494;&#1499;&#1493;&#1497;&#1493;&#1514;%20&#1504;&#1508;&#1490;&#1506;&#1497;%20&#1506;&#1489;&#1497;&#1512;&#1492;.DOC" TargetMode="External"/><Relationship Id="rId28" Type="http://schemas.openxmlformats.org/officeDocument/2006/relationships/header" Target="header1.xml"/><Relationship Id="rId10" Type="http://schemas.openxmlformats.org/officeDocument/2006/relationships/hyperlink" Target="http://www.nevo.co.il/Law_word/law06/TAK-6426.pdf" TargetMode="External"/><Relationship Id="rId19" Type="http://schemas.openxmlformats.org/officeDocument/2006/relationships/hyperlink" Target="http://www.nevo.co.il/Law_word/law06/TAK-6426.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426.pdf" TargetMode="External"/><Relationship Id="rId14" Type="http://schemas.openxmlformats.org/officeDocument/2006/relationships/hyperlink" Target="http://www.nevo.co.il/Law_word/law06/TAK-6426.pdf" TargetMode="External"/><Relationship Id="rId22"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489;&#1511;&#1513;&#1492;%20&#1500;&#1511;&#1489;&#1500;&#1514;%20&#1502;&#1497;&#1491;&#1506;-&#1500;&#1508;&#1497;%20&#1495;&#1493;&#1511;%20&#1494;&#1499;&#1493;&#1497;&#1493;&#1514;%20&#1504;&#1508;&#1490;&#1506;&#1497;%20&#1506;&#1489;&#1497;&#1512;&#1492;.DOC" TargetMode="External"/><Relationship Id="rId27" Type="http://schemas.openxmlformats.org/officeDocument/2006/relationships/hyperlink" Target="HTTP://WWW.NEVO.CO.IL/TFASIM/&#1496;&#1508;&#1505;&#1497;&#1501;%20&#1502;&#1513;&#1508;&#1496;&#1497;&#1497;&#1501;/&#1489;&#1514;&#1497;-&#1502;&#1513;&#1508;&#1496;/&#1505;&#1491;&#1512;%20&#1491;&#1497;&#1503;%20&#1508;&#1500;&#1497;&#1500;&#1497;/&#1494;&#1499;&#1493;&#1497;&#1493;&#1514;%20&#1504;&#1508;&#1490;&#1506;&#1497;%20&#1506;&#1489;&#1497;&#1512;&#1492;/&#1506;&#1502;&#1491;&#1514;%20&#1504;&#1508;&#1490;&#1506;%20&#1506;&#1489;&#1497;&#1512;&#1492;%20&#1500;&#1506;&#1504;&#1497;&#1497;&#1503;%20&#1492;&#1505;&#1491;&#1512;%20&#1492;&#1496;&#1497;&#1506;&#1493;&#1503;.DOC" TargetMode="External"/><Relationship Id="rId30" Type="http://schemas.openxmlformats.org/officeDocument/2006/relationships/footer" Target="footer1.xml"/><Relationship Id="rId8" Type="http://schemas.openxmlformats.org/officeDocument/2006/relationships/hyperlink" Target="http://www.nevo.co.il/Law_word/law06/TAK-642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759.pdf" TargetMode="External"/><Relationship Id="rId2" Type="http://schemas.openxmlformats.org/officeDocument/2006/relationships/hyperlink" Target="http://www.nevo.co.il/Law_word/law06/TAK-6426.pdf" TargetMode="External"/><Relationship Id="rId1" Type="http://schemas.openxmlformats.org/officeDocument/2006/relationships/hyperlink" Target="http://www.nevo.co.il/Law_word/law06/TAK-61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3130</Words>
  <Characters>17842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20931</CharactersWithSpaces>
  <SharedDoc>false</SharedDoc>
  <HLinks>
    <vt:vector size="270" baseType="variant">
      <vt:variant>
        <vt:i4>99549278</vt:i4>
      </vt:variant>
      <vt:variant>
        <vt:i4>183</vt:i4>
      </vt:variant>
      <vt:variant>
        <vt:i4>0</vt:i4>
      </vt:variant>
      <vt:variant>
        <vt:i4>5</vt:i4>
      </vt:variant>
      <vt:variant>
        <vt:lpwstr>http://www.nevo.co.il/TFASIM/טפסים משפטיים/בתי-משפט/סדר דין פלילי/זכויות נפגעי עבירה/עמדת נפגע עבירה לעניין הסדר הטיעון.DOC</vt:lpwstr>
      </vt:variant>
      <vt:variant>
        <vt:lpwstr/>
      </vt:variant>
      <vt:variant>
        <vt:i4>97452151</vt:i4>
      </vt:variant>
      <vt:variant>
        <vt:i4>180</vt:i4>
      </vt:variant>
      <vt:variant>
        <vt:i4>0</vt:i4>
      </vt:variant>
      <vt:variant>
        <vt:i4>5</vt:i4>
      </vt:variant>
      <vt:variant>
        <vt:lpwstr>http://www.nevo.co.il/TFASIM/טפסים משפטיים/בתי-משפט/סדר דין פלילי/זכויות נפגעי עבירה/בקשת נפגע עבירה לקבלת מידע על מהלך אשפוזו של נאשם בבית חולים.DOC</vt:lpwstr>
      </vt:variant>
      <vt:variant>
        <vt:lpwstr/>
      </vt:variant>
      <vt:variant>
        <vt:i4>7077992</vt:i4>
      </vt:variant>
      <vt:variant>
        <vt:i4>177</vt:i4>
      </vt:variant>
      <vt:variant>
        <vt:i4>0</vt:i4>
      </vt:variant>
      <vt:variant>
        <vt:i4>5</vt:i4>
      </vt:variant>
      <vt:variant>
        <vt:lpwstr>http://www.nevo.co.il/TFASIM/טפסים משפטיים/בתי-משפט/סדר דין פלילי/זכויות נפגעי עבירה/עמדת נפגע עבירה לענין חנינה לפי סעיף 20 לחוק זכויות נפגעי עבירה.DOC</vt:lpwstr>
      </vt:variant>
      <vt:variant>
        <vt:lpwstr/>
      </vt:variant>
      <vt:variant>
        <vt:i4>6488173</vt:i4>
      </vt:variant>
      <vt:variant>
        <vt:i4>174</vt:i4>
      </vt:variant>
      <vt:variant>
        <vt:i4>0</vt:i4>
      </vt:variant>
      <vt:variant>
        <vt:i4>5</vt:i4>
      </vt:variant>
      <vt:variant>
        <vt:lpwstr>http://www.nevo.co.il/TFASIM/טפסים משפטיים/בתי-משפט/סדר דין פלילי/זכויות נפגעי עבירה/עמדת נפגעת עבירה לוועדת שחרורים לפי סעיף 19 לחוק זכויות נפגעי עבירה.DOC</vt:lpwstr>
      </vt:variant>
      <vt:variant>
        <vt:lpwstr/>
      </vt:variant>
      <vt:variant>
        <vt:i4>7864446</vt:i4>
      </vt:variant>
      <vt:variant>
        <vt:i4>171</vt:i4>
      </vt:variant>
      <vt:variant>
        <vt:i4>0</vt:i4>
      </vt:variant>
      <vt:variant>
        <vt:i4>5</vt:i4>
      </vt:variant>
      <vt:variant>
        <vt:lpwstr>http://www.nevo.co.il/TFASIM/טפסים משפטיים/בתי-משפט/סדר דין פלילי/זכויות נפגעי עבירה/הצהרת נפגעת עבירה לפי סעיף 18 לחוק זכויות נפגעי עבירה.DOC</vt:lpwstr>
      </vt:variant>
      <vt:variant>
        <vt:lpwstr/>
      </vt:variant>
      <vt:variant>
        <vt:i4>99025006</vt:i4>
      </vt:variant>
      <vt:variant>
        <vt:i4>168</vt:i4>
      </vt:variant>
      <vt:variant>
        <vt:i4>0</vt:i4>
      </vt:variant>
      <vt:variant>
        <vt:i4>5</vt:i4>
      </vt:variant>
      <vt:variant>
        <vt:lpwstr>http://www.nevo.co.il/TFASIM/טפסים משפטיים/בתי-משפט/סדר דין פלילי/זכויות נפגעי עבירה/בקשה לקבלת מידע-לפי חוק זכויות נפגעי עבירה.DOC</vt:lpwstr>
      </vt:variant>
      <vt:variant>
        <vt:lpwstr/>
      </vt:variant>
      <vt:variant>
        <vt:i4>8192010</vt:i4>
      </vt:variant>
      <vt:variant>
        <vt:i4>165</vt:i4>
      </vt:variant>
      <vt:variant>
        <vt:i4>0</vt:i4>
      </vt:variant>
      <vt:variant>
        <vt:i4>5</vt:i4>
      </vt:variant>
      <vt:variant>
        <vt:lpwstr>http://www.nevo.co.il/Law_word/law06/TAK-6426.pdf</vt:lpwstr>
      </vt:variant>
      <vt:variant>
        <vt:lpwstr/>
      </vt:variant>
      <vt:variant>
        <vt:i4>8192010</vt:i4>
      </vt:variant>
      <vt:variant>
        <vt:i4>162</vt:i4>
      </vt:variant>
      <vt:variant>
        <vt:i4>0</vt:i4>
      </vt:variant>
      <vt:variant>
        <vt:i4>5</vt:i4>
      </vt:variant>
      <vt:variant>
        <vt:lpwstr>http://www.nevo.co.il/Law_word/law06/TAK-6426.pdf</vt:lpwstr>
      </vt:variant>
      <vt:variant>
        <vt:lpwstr/>
      </vt:variant>
      <vt:variant>
        <vt:i4>8192010</vt:i4>
      </vt:variant>
      <vt:variant>
        <vt:i4>159</vt:i4>
      </vt:variant>
      <vt:variant>
        <vt:i4>0</vt:i4>
      </vt:variant>
      <vt:variant>
        <vt:i4>5</vt:i4>
      </vt:variant>
      <vt:variant>
        <vt:lpwstr>http://www.nevo.co.il/Law_word/law06/TAK-6426.pdf</vt:lpwstr>
      </vt:variant>
      <vt:variant>
        <vt:lpwstr/>
      </vt:variant>
      <vt:variant>
        <vt:i4>8192010</vt:i4>
      </vt:variant>
      <vt:variant>
        <vt:i4>156</vt:i4>
      </vt:variant>
      <vt:variant>
        <vt:i4>0</vt:i4>
      </vt:variant>
      <vt:variant>
        <vt:i4>5</vt:i4>
      </vt:variant>
      <vt:variant>
        <vt:lpwstr>http://www.nevo.co.il/Law_word/law06/TAK-6426.pdf</vt:lpwstr>
      </vt:variant>
      <vt:variant>
        <vt:lpwstr/>
      </vt:variant>
      <vt:variant>
        <vt:i4>8192010</vt:i4>
      </vt:variant>
      <vt:variant>
        <vt:i4>153</vt:i4>
      </vt:variant>
      <vt:variant>
        <vt:i4>0</vt:i4>
      </vt:variant>
      <vt:variant>
        <vt:i4>5</vt:i4>
      </vt:variant>
      <vt:variant>
        <vt:lpwstr>http://www.nevo.co.il/Law_word/law06/TAK-6426.pdf</vt:lpwstr>
      </vt:variant>
      <vt:variant>
        <vt:lpwstr/>
      </vt:variant>
      <vt:variant>
        <vt:i4>7995398</vt:i4>
      </vt:variant>
      <vt:variant>
        <vt:i4>150</vt:i4>
      </vt:variant>
      <vt:variant>
        <vt:i4>0</vt:i4>
      </vt:variant>
      <vt:variant>
        <vt:i4>5</vt:i4>
      </vt:variant>
      <vt:variant>
        <vt:lpwstr>http://www.nevo.co.il/Law_word/law06/TAK-6759.pdf</vt:lpwstr>
      </vt:variant>
      <vt:variant>
        <vt:lpwstr/>
      </vt:variant>
      <vt:variant>
        <vt:i4>8192010</vt:i4>
      </vt:variant>
      <vt:variant>
        <vt:i4>147</vt:i4>
      </vt:variant>
      <vt:variant>
        <vt:i4>0</vt:i4>
      </vt:variant>
      <vt:variant>
        <vt:i4>5</vt:i4>
      </vt:variant>
      <vt:variant>
        <vt:lpwstr>http://www.nevo.co.il/Law_word/law06/TAK-6426.pdf</vt:lpwstr>
      </vt:variant>
      <vt:variant>
        <vt:lpwstr/>
      </vt:variant>
      <vt:variant>
        <vt:i4>8192010</vt:i4>
      </vt:variant>
      <vt:variant>
        <vt:i4>144</vt:i4>
      </vt:variant>
      <vt:variant>
        <vt:i4>0</vt:i4>
      </vt:variant>
      <vt:variant>
        <vt:i4>5</vt:i4>
      </vt:variant>
      <vt:variant>
        <vt:lpwstr>http://www.nevo.co.il/Law_word/law06/TAK-6426.pdf</vt:lpwstr>
      </vt:variant>
      <vt:variant>
        <vt:lpwstr/>
      </vt:variant>
      <vt:variant>
        <vt:i4>8192010</vt:i4>
      </vt:variant>
      <vt:variant>
        <vt:i4>141</vt:i4>
      </vt:variant>
      <vt:variant>
        <vt:i4>0</vt:i4>
      </vt:variant>
      <vt:variant>
        <vt:i4>5</vt:i4>
      </vt:variant>
      <vt:variant>
        <vt:lpwstr>http://www.nevo.co.il/Law_word/law06/TAK-6426.pdf</vt:lpwstr>
      </vt:variant>
      <vt:variant>
        <vt:lpwstr/>
      </vt:variant>
      <vt:variant>
        <vt:i4>8192010</vt:i4>
      </vt:variant>
      <vt:variant>
        <vt:i4>138</vt:i4>
      </vt:variant>
      <vt:variant>
        <vt:i4>0</vt:i4>
      </vt:variant>
      <vt:variant>
        <vt:i4>5</vt:i4>
      </vt:variant>
      <vt:variant>
        <vt:lpwstr>http://www.nevo.co.il/Law_word/law06/TAK-6426.pdf</vt:lpwstr>
      </vt:variant>
      <vt:variant>
        <vt:lpwstr/>
      </vt:variant>
      <vt:variant>
        <vt:i4>8192010</vt:i4>
      </vt:variant>
      <vt:variant>
        <vt:i4>135</vt:i4>
      </vt:variant>
      <vt:variant>
        <vt:i4>0</vt:i4>
      </vt:variant>
      <vt:variant>
        <vt:i4>5</vt:i4>
      </vt:variant>
      <vt:variant>
        <vt:lpwstr>http://www.nevo.co.il/Law_word/law06/TAK-6426.pdf</vt:lpwstr>
      </vt:variant>
      <vt:variant>
        <vt:lpwstr/>
      </vt:variant>
      <vt:variant>
        <vt:i4>8192010</vt:i4>
      </vt:variant>
      <vt:variant>
        <vt:i4>132</vt:i4>
      </vt:variant>
      <vt:variant>
        <vt:i4>0</vt:i4>
      </vt:variant>
      <vt:variant>
        <vt:i4>5</vt:i4>
      </vt:variant>
      <vt:variant>
        <vt:lpwstr>http://www.nevo.co.il/Law_word/law06/TAK-6426.pdf</vt:lpwstr>
      </vt:variant>
      <vt:variant>
        <vt:lpwstr/>
      </vt:variant>
      <vt:variant>
        <vt:i4>8192010</vt:i4>
      </vt:variant>
      <vt:variant>
        <vt:i4>129</vt:i4>
      </vt:variant>
      <vt:variant>
        <vt:i4>0</vt:i4>
      </vt:variant>
      <vt:variant>
        <vt:i4>5</vt:i4>
      </vt:variant>
      <vt:variant>
        <vt:lpwstr>http://www.nevo.co.il/Law_word/law06/TAK-6426.pdf</vt:lpwstr>
      </vt:variant>
      <vt:variant>
        <vt:lpwstr/>
      </vt:variant>
      <vt:variant>
        <vt:i4>8192010</vt:i4>
      </vt:variant>
      <vt:variant>
        <vt:i4>126</vt:i4>
      </vt:variant>
      <vt:variant>
        <vt:i4>0</vt:i4>
      </vt:variant>
      <vt:variant>
        <vt:i4>5</vt:i4>
      </vt:variant>
      <vt:variant>
        <vt:lpwstr>http://www.nevo.co.il/Law_word/law06/TAK-6426.pdf</vt:lpwstr>
      </vt:variant>
      <vt:variant>
        <vt:lpwstr/>
      </vt:variant>
      <vt:variant>
        <vt:i4>8192010</vt:i4>
      </vt:variant>
      <vt:variant>
        <vt:i4>123</vt:i4>
      </vt:variant>
      <vt:variant>
        <vt:i4>0</vt:i4>
      </vt:variant>
      <vt:variant>
        <vt:i4>5</vt:i4>
      </vt:variant>
      <vt:variant>
        <vt:lpwstr>http://www.nevo.co.il/Law_word/law06/TAK-6426.pdf</vt:lpwstr>
      </vt:variant>
      <vt:variant>
        <vt:lpwstr/>
      </vt:variant>
      <vt:variant>
        <vt:i4>8192010</vt:i4>
      </vt:variant>
      <vt:variant>
        <vt:i4>120</vt:i4>
      </vt:variant>
      <vt:variant>
        <vt:i4>0</vt:i4>
      </vt:variant>
      <vt:variant>
        <vt:i4>5</vt:i4>
      </vt:variant>
      <vt:variant>
        <vt:lpwstr>http://www.nevo.co.il/Law_word/law06/TAK-6426.pdf</vt:lpwstr>
      </vt:variant>
      <vt:variant>
        <vt:lpwstr/>
      </vt:variant>
      <vt:variant>
        <vt:i4>196634</vt:i4>
      </vt:variant>
      <vt:variant>
        <vt:i4>114</vt:i4>
      </vt:variant>
      <vt:variant>
        <vt:i4>0</vt:i4>
      </vt:variant>
      <vt:variant>
        <vt:i4>5</vt:i4>
      </vt:variant>
      <vt:variant>
        <vt:lpwstr/>
      </vt:variant>
      <vt:variant>
        <vt:lpwstr>Seif8</vt:lpwstr>
      </vt:variant>
      <vt:variant>
        <vt:i4>3342376</vt:i4>
      </vt:variant>
      <vt:variant>
        <vt:i4>108</vt:i4>
      </vt:variant>
      <vt:variant>
        <vt:i4>0</vt:i4>
      </vt:variant>
      <vt:variant>
        <vt:i4>5</vt:i4>
      </vt:variant>
      <vt:variant>
        <vt:lpwstr/>
      </vt:variant>
      <vt:variant>
        <vt:lpwstr>Seif20</vt:lpwstr>
      </vt:variant>
      <vt:variant>
        <vt:i4>3801131</vt:i4>
      </vt:variant>
      <vt:variant>
        <vt:i4>102</vt:i4>
      </vt:variant>
      <vt:variant>
        <vt:i4>0</vt:i4>
      </vt:variant>
      <vt:variant>
        <vt:i4>5</vt:i4>
      </vt:variant>
      <vt:variant>
        <vt:lpwstr/>
      </vt:variant>
      <vt:variant>
        <vt:lpwstr>Seif19</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3211307</vt:i4>
      </vt:variant>
      <vt:variant>
        <vt:i4>60</vt:i4>
      </vt:variant>
      <vt:variant>
        <vt:i4>0</vt:i4>
      </vt:variant>
      <vt:variant>
        <vt:i4>5</vt:i4>
      </vt:variant>
      <vt:variant>
        <vt:lpwstr/>
      </vt:variant>
      <vt:variant>
        <vt:lpwstr>Seif12</vt:lpwstr>
      </vt:variant>
      <vt:variant>
        <vt:i4>3276843</vt:i4>
      </vt:variant>
      <vt:variant>
        <vt:i4>54</vt:i4>
      </vt:variant>
      <vt:variant>
        <vt:i4>0</vt:i4>
      </vt:variant>
      <vt:variant>
        <vt:i4>5</vt:i4>
      </vt:variant>
      <vt:variant>
        <vt:lpwstr/>
      </vt:variant>
      <vt:variant>
        <vt:lpwstr>Seif11</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Seif9</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7995398</vt:i4>
      </vt:variant>
      <vt:variant>
        <vt:i4>6</vt:i4>
      </vt:variant>
      <vt:variant>
        <vt:i4>0</vt:i4>
      </vt:variant>
      <vt:variant>
        <vt:i4>5</vt:i4>
      </vt:variant>
      <vt:variant>
        <vt:lpwstr>http://www.nevo.co.il/Law_word/law06/tak-6759.pdf</vt:lpwstr>
      </vt:variant>
      <vt:variant>
        <vt:lpwstr/>
      </vt:variant>
      <vt:variant>
        <vt:i4>8192010</vt:i4>
      </vt:variant>
      <vt:variant>
        <vt:i4>3</vt:i4>
      </vt:variant>
      <vt:variant>
        <vt:i4>0</vt:i4>
      </vt:variant>
      <vt:variant>
        <vt:i4>5</vt:i4>
      </vt:variant>
      <vt:variant>
        <vt:lpwstr>http://www.nevo.co.il/Law_word/law06/TAK-6426.pdf</vt:lpwstr>
      </vt:variant>
      <vt:variant>
        <vt:lpwstr/>
      </vt:variant>
      <vt:variant>
        <vt:i4>7733263</vt:i4>
      </vt:variant>
      <vt:variant>
        <vt:i4>0</vt:i4>
      </vt:variant>
      <vt:variant>
        <vt:i4>0</vt:i4>
      </vt:variant>
      <vt:variant>
        <vt:i4>5</vt:i4>
      </vt:variant>
      <vt:variant>
        <vt:lpwstr>http://www.nevo.co.il/Law_word/law06/TAK-6196.pdf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 </dc:subject>
  <dc:creator>comp99</dc:creator>
  <cp:keywords>Birthday</cp:keywords>
  <dc:description>Shankar's Birthday falls on 25th July.  Don't Forget to wish him</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134m1</vt:lpwstr>
  </property>
  <property fmtid="{D5CDD505-2E9C-101B-9397-08002B2CF9AE}" pid="3" name="CHNAME">
    <vt:lpwstr>נפגעי עבירה</vt:lpwstr>
  </property>
  <property fmtid="{D5CDD505-2E9C-101B-9397-08002B2CF9AE}" pid="4" name="LAWNAME">
    <vt:lpwstr>תקנות זכויות נפגעי עבירה, תשס"ב-2002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http://www.nevo.co.il/Law_word/law06/tak-6759.pdf;‎רשומות - תקנות כלליות#ק"ת תשס"ט מס' ‏‏6759 #מיום 26.2.2009 עמ' 568 – תק' תשס"ט-2009‏</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זכויות נפגעי עבירה</vt:lpwstr>
  </property>
  <property fmtid="{D5CDD505-2E9C-101B-9397-08002B2CF9AE}" pid="24" name="MEKOR_SAIF1">
    <vt:lpwstr>8XאX;11X;28X</vt:lpwstr>
  </property>
  <property fmtid="{D5CDD505-2E9C-101B-9397-08002B2CF9AE}" pid="25" name="NOSE11">
    <vt:lpwstr>עונשין ומשפט פלילי</vt:lpwstr>
  </property>
  <property fmtid="{D5CDD505-2E9C-101B-9397-08002B2CF9AE}" pid="26" name="NOSE21">
    <vt:lpwstr>זכויות נפגעי עבירה</vt:lpwstr>
  </property>
  <property fmtid="{D5CDD505-2E9C-101B-9397-08002B2CF9AE}" pid="27" name="NOSE31">
    <vt:lpwstr/>
  </property>
  <property fmtid="{D5CDD505-2E9C-101B-9397-08002B2CF9AE}" pid="28" name="NOSE41">
    <vt:lpwstr/>
  </property>
  <property fmtid="{D5CDD505-2E9C-101B-9397-08002B2CF9AE}" pid="29" name="NOSE12">
    <vt:lpwstr>בתי משפט וסדרי דין</vt:lpwstr>
  </property>
  <property fmtid="{D5CDD505-2E9C-101B-9397-08002B2CF9AE}" pid="30" name="NOSE22">
    <vt:lpwstr>סדר דין פלילי</vt:lpwstr>
  </property>
  <property fmtid="{D5CDD505-2E9C-101B-9397-08002B2CF9AE}" pid="31" name="NOSE32">
    <vt:lpwstr>ניהול ההליך הפלילי</vt:lpwstr>
  </property>
  <property fmtid="{D5CDD505-2E9C-101B-9397-08002B2CF9AE}" pid="32" name="NOSE42">
    <vt:lpwstr>זכויות נפגעי עבירה</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