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349F" w:rsidRDefault="00D551F9">
      <w:pPr>
        <w:pStyle w:val="big-header"/>
        <w:ind w:left="0" w:right="1134"/>
        <w:rPr>
          <w:rFonts w:cs="FrankRuehl" w:hint="cs"/>
          <w:sz w:val="32"/>
          <w:rtl/>
        </w:rPr>
      </w:pPr>
      <w:r>
        <w:rPr>
          <w:rFonts w:cs="FrankRuehl" w:hint="cs"/>
          <w:sz w:val="32"/>
          <w:rtl/>
        </w:rPr>
        <w:t>תקנות</w:t>
      </w:r>
      <w:r w:rsidR="00361D7D">
        <w:rPr>
          <w:rFonts w:cs="FrankRuehl" w:hint="cs"/>
          <w:sz w:val="32"/>
          <w:rtl/>
        </w:rPr>
        <w:t xml:space="preserve"> חדלות פירעון ושיקום כלכלי</w:t>
      </w:r>
      <w:r w:rsidR="0006683B">
        <w:rPr>
          <w:rFonts w:cs="FrankRuehl" w:hint="cs"/>
          <w:sz w:val="32"/>
          <w:rtl/>
        </w:rPr>
        <w:t xml:space="preserve"> (כללים לעניין גיבוש רשימת נאמנים)</w:t>
      </w:r>
      <w:r w:rsidR="00361D7D">
        <w:rPr>
          <w:rFonts w:cs="FrankRuehl" w:hint="cs"/>
          <w:sz w:val="32"/>
          <w:rtl/>
        </w:rPr>
        <w:t>, תש</w:t>
      </w:r>
      <w:r w:rsidR="0006683B">
        <w:rPr>
          <w:rFonts w:cs="FrankRuehl" w:hint="cs"/>
          <w:sz w:val="32"/>
          <w:rtl/>
        </w:rPr>
        <w:t>פ"א-2021</w:t>
      </w:r>
    </w:p>
    <w:p w:rsidR="00560CB6" w:rsidRDefault="00560CB6" w:rsidP="00560CB6">
      <w:pPr>
        <w:spacing w:line="320" w:lineRule="auto"/>
        <w:jc w:val="left"/>
        <w:rPr>
          <w:rFonts w:hint="cs"/>
          <w:rtl/>
        </w:rPr>
      </w:pPr>
    </w:p>
    <w:p w:rsidR="00BD7BEF" w:rsidRDefault="00BD7BEF" w:rsidP="00560CB6">
      <w:pPr>
        <w:spacing w:line="320" w:lineRule="auto"/>
        <w:jc w:val="left"/>
        <w:rPr>
          <w:rFonts w:hint="cs"/>
          <w:rtl/>
        </w:rPr>
      </w:pPr>
    </w:p>
    <w:p w:rsidR="00560CB6" w:rsidRPr="00560CB6" w:rsidRDefault="00560CB6" w:rsidP="00560CB6">
      <w:pPr>
        <w:spacing w:line="320" w:lineRule="auto"/>
        <w:jc w:val="left"/>
        <w:rPr>
          <w:rFonts w:cs="Miriam"/>
          <w:szCs w:val="22"/>
          <w:rtl/>
        </w:rPr>
      </w:pPr>
      <w:r w:rsidRPr="00560CB6">
        <w:rPr>
          <w:rFonts w:cs="Miriam"/>
          <w:szCs w:val="22"/>
          <w:rtl/>
        </w:rPr>
        <w:t>משפט פרטי וכלכלה</w:t>
      </w:r>
      <w:r w:rsidRPr="00560CB6">
        <w:rPr>
          <w:rFonts w:cs="FrankRuehl"/>
          <w:szCs w:val="26"/>
          <w:rtl/>
        </w:rPr>
        <w:t xml:space="preserve"> – מסחר  – פשיטת רגל</w:t>
      </w:r>
    </w:p>
    <w:p w:rsidR="000D349F" w:rsidRDefault="000D349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p>
        </w:tc>
        <w:tc>
          <w:tcPr>
            <w:tcW w:w="5669" w:type="dxa"/>
          </w:tcPr>
          <w:p w:rsidR="000F1965" w:rsidRPr="000F1965" w:rsidRDefault="000F1965" w:rsidP="000F1965">
            <w:pPr>
              <w:spacing w:line="240" w:lineRule="auto"/>
              <w:jc w:val="left"/>
              <w:rPr>
                <w:rFonts w:cs="Frankruhel"/>
                <w:sz w:val="24"/>
                <w:rtl/>
              </w:rPr>
            </w:pPr>
            <w:r>
              <w:rPr>
                <w:sz w:val="24"/>
                <w:rtl/>
              </w:rPr>
              <w:t>פרק א': הגדרות</w:t>
            </w:r>
          </w:p>
        </w:tc>
        <w:tc>
          <w:tcPr>
            <w:tcW w:w="567" w:type="dxa"/>
          </w:tcPr>
          <w:p w:rsidR="000F1965" w:rsidRPr="000F1965" w:rsidRDefault="000F1965" w:rsidP="000F1965">
            <w:pPr>
              <w:spacing w:line="240" w:lineRule="auto"/>
              <w:jc w:val="left"/>
              <w:rPr>
                <w:rStyle w:val="Hyperlink"/>
                <w:rtl/>
              </w:rPr>
            </w:pPr>
            <w:hyperlink w:anchor="med0" w:tooltip="פרק א: הגדרות"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1 </w:t>
            </w:r>
          </w:p>
        </w:tc>
        <w:tc>
          <w:tcPr>
            <w:tcW w:w="5669" w:type="dxa"/>
          </w:tcPr>
          <w:p w:rsidR="000F1965" w:rsidRPr="000F1965" w:rsidRDefault="000F1965" w:rsidP="000F1965">
            <w:pPr>
              <w:spacing w:line="240" w:lineRule="auto"/>
              <w:jc w:val="left"/>
              <w:rPr>
                <w:rFonts w:cs="Frankruhel"/>
                <w:sz w:val="24"/>
                <w:rtl/>
              </w:rPr>
            </w:pPr>
            <w:r>
              <w:rPr>
                <w:sz w:val="24"/>
                <w:rtl/>
              </w:rPr>
              <w:t>הגדרות</w:t>
            </w:r>
          </w:p>
        </w:tc>
        <w:tc>
          <w:tcPr>
            <w:tcW w:w="567" w:type="dxa"/>
          </w:tcPr>
          <w:p w:rsidR="000F1965" w:rsidRPr="000F1965" w:rsidRDefault="000F1965" w:rsidP="000F1965">
            <w:pPr>
              <w:spacing w:line="240" w:lineRule="auto"/>
              <w:jc w:val="left"/>
              <w:rPr>
                <w:rStyle w:val="Hyperlink"/>
                <w:rtl/>
              </w:rPr>
            </w:pPr>
            <w:hyperlink w:anchor="Seif1" w:tooltip="הגדרות"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p>
        </w:tc>
        <w:tc>
          <w:tcPr>
            <w:tcW w:w="5669" w:type="dxa"/>
          </w:tcPr>
          <w:p w:rsidR="000F1965" w:rsidRPr="000F1965" w:rsidRDefault="000F1965" w:rsidP="000F1965">
            <w:pPr>
              <w:spacing w:line="240" w:lineRule="auto"/>
              <w:jc w:val="left"/>
              <w:rPr>
                <w:rFonts w:cs="Frankruhel"/>
                <w:sz w:val="24"/>
                <w:rtl/>
              </w:rPr>
            </w:pPr>
            <w:r>
              <w:rPr>
                <w:sz w:val="24"/>
                <w:rtl/>
              </w:rPr>
              <w:t>פרק ב': ועדות ציבוריות לגיבוש רשימת נאמנים</w:t>
            </w:r>
          </w:p>
        </w:tc>
        <w:tc>
          <w:tcPr>
            <w:tcW w:w="567" w:type="dxa"/>
          </w:tcPr>
          <w:p w:rsidR="000F1965" w:rsidRPr="000F1965" w:rsidRDefault="000F1965" w:rsidP="000F1965">
            <w:pPr>
              <w:spacing w:line="240" w:lineRule="auto"/>
              <w:jc w:val="left"/>
              <w:rPr>
                <w:rStyle w:val="Hyperlink"/>
                <w:rtl/>
              </w:rPr>
            </w:pPr>
            <w:hyperlink w:anchor="med1" w:tooltip="פרק ב: ועדות ציבוריות לגיבוש רשימת נאמנים"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2 </w:t>
            </w:r>
          </w:p>
        </w:tc>
        <w:tc>
          <w:tcPr>
            <w:tcW w:w="5669" w:type="dxa"/>
          </w:tcPr>
          <w:p w:rsidR="000F1965" w:rsidRPr="000F1965" w:rsidRDefault="000F1965" w:rsidP="000F1965">
            <w:pPr>
              <w:spacing w:line="240" w:lineRule="auto"/>
              <w:jc w:val="left"/>
              <w:rPr>
                <w:rFonts w:cs="Frankruhel"/>
                <w:sz w:val="24"/>
                <w:rtl/>
              </w:rPr>
            </w:pPr>
            <w:r>
              <w:rPr>
                <w:sz w:val="24"/>
                <w:rtl/>
              </w:rPr>
              <w:t>גיבוש רשימת נאמנים</w:t>
            </w:r>
          </w:p>
        </w:tc>
        <w:tc>
          <w:tcPr>
            <w:tcW w:w="567" w:type="dxa"/>
          </w:tcPr>
          <w:p w:rsidR="000F1965" w:rsidRPr="000F1965" w:rsidRDefault="000F1965" w:rsidP="000F1965">
            <w:pPr>
              <w:spacing w:line="240" w:lineRule="auto"/>
              <w:jc w:val="left"/>
              <w:rPr>
                <w:rStyle w:val="Hyperlink"/>
                <w:rtl/>
              </w:rPr>
            </w:pPr>
            <w:hyperlink w:anchor="Seif2" w:tooltip="גיבוש רשימת נאמנים"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3 </w:t>
            </w:r>
          </w:p>
        </w:tc>
        <w:tc>
          <w:tcPr>
            <w:tcW w:w="5669" w:type="dxa"/>
          </w:tcPr>
          <w:p w:rsidR="000F1965" w:rsidRPr="000F1965" w:rsidRDefault="000F1965" w:rsidP="000F1965">
            <w:pPr>
              <w:spacing w:line="240" w:lineRule="auto"/>
              <w:jc w:val="left"/>
              <w:rPr>
                <w:rFonts w:cs="Frankruhel"/>
                <w:sz w:val="24"/>
                <w:rtl/>
              </w:rPr>
            </w:pPr>
            <w:r>
              <w:rPr>
                <w:sz w:val="24"/>
                <w:rtl/>
              </w:rPr>
              <w:t>מניעת ניגודי עניינים</w:t>
            </w:r>
          </w:p>
        </w:tc>
        <w:tc>
          <w:tcPr>
            <w:tcW w:w="567" w:type="dxa"/>
          </w:tcPr>
          <w:p w:rsidR="000F1965" w:rsidRPr="000F1965" w:rsidRDefault="000F1965" w:rsidP="000F1965">
            <w:pPr>
              <w:spacing w:line="240" w:lineRule="auto"/>
              <w:jc w:val="left"/>
              <w:rPr>
                <w:rStyle w:val="Hyperlink"/>
                <w:rtl/>
              </w:rPr>
            </w:pPr>
            <w:hyperlink w:anchor="Seif3" w:tooltip="מניעת ניגודי עניינים"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4 </w:t>
            </w:r>
          </w:p>
        </w:tc>
        <w:tc>
          <w:tcPr>
            <w:tcW w:w="5669" w:type="dxa"/>
          </w:tcPr>
          <w:p w:rsidR="000F1965" w:rsidRPr="000F1965" w:rsidRDefault="000F1965" w:rsidP="000F1965">
            <w:pPr>
              <w:spacing w:line="240" w:lineRule="auto"/>
              <w:jc w:val="left"/>
              <w:rPr>
                <w:rFonts w:cs="Frankruhel"/>
                <w:sz w:val="24"/>
                <w:rtl/>
              </w:rPr>
            </w:pPr>
            <w:r>
              <w:rPr>
                <w:sz w:val="24"/>
                <w:rtl/>
              </w:rPr>
              <w:t>פקיעת כהונה</w:t>
            </w:r>
          </w:p>
        </w:tc>
        <w:tc>
          <w:tcPr>
            <w:tcW w:w="567" w:type="dxa"/>
          </w:tcPr>
          <w:p w:rsidR="000F1965" w:rsidRPr="000F1965" w:rsidRDefault="000F1965" w:rsidP="000F1965">
            <w:pPr>
              <w:spacing w:line="240" w:lineRule="auto"/>
              <w:jc w:val="left"/>
              <w:rPr>
                <w:rStyle w:val="Hyperlink"/>
                <w:rtl/>
              </w:rPr>
            </w:pPr>
            <w:hyperlink w:anchor="Seif4" w:tooltip="פקיעת כהונה"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5 </w:t>
            </w:r>
          </w:p>
        </w:tc>
        <w:tc>
          <w:tcPr>
            <w:tcW w:w="5669" w:type="dxa"/>
          </w:tcPr>
          <w:p w:rsidR="000F1965" w:rsidRPr="000F1965" w:rsidRDefault="000F1965" w:rsidP="000F1965">
            <w:pPr>
              <w:spacing w:line="240" w:lineRule="auto"/>
              <w:jc w:val="left"/>
              <w:rPr>
                <w:rFonts w:cs="Frankruhel"/>
                <w:sz w:val="24"/>
                <w:rtl/>
              </w:rPr>
            </w:pPr>
            <w:r>
              <w:rPr>
                <w:sz w:val="24"/>
                <w:rtl/>
              </w:rPr>
              <w:t>תוקף פעולות ועדה ציבורית</w:t>
            </w:r>
          </w:p>
        </w:tc>
        <w:tc>
          <w:tcPr>
            <w:tcW w:w="567" w:type="dxa"/>
          </w:tcPr>
          <w:p w:rsidR="000F1965" w:rsidRPr="000F1965" w:rsidRDefault="000F1965" w:rsidP="000F1965">
            <w:pPr>
              <w:spacing w:line="240" w:lineRule="auto"/>
              <w:jc w:val="left"/>
              <w:rPr>
                <w:rStyle w:val="Hyperlink"/>
                <w:rtl/>
              </w:rPr>
            </w:pPr>
            <w:hyperlink w:anchor="Seif5" w:tooltip="תוקף פעולות ועדה ציבורית"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6 </w:t>
            </w:r>
          </w:p>
        </w:tc>
        <w:tc>
          <w:tcPr>
            <w:tcW w:w="5669" w:type="dxa"/>
          </w:tcPr>
          <w:p w:rsidR="000F1965" w:rsidRPr="000F1965" w:rsidRDefault="000F1965" w:rsidP="000F1965">
            <w:pPr>
              <w:spacing w:line="240" w:lineRule="auto"/>
              <w:jc w:val="left"/>
              <w:rPr>
                <w:rFonts w:cs="Frankruhel"/>
                <w:sz w:val="24"/>
                <w:rtl/>
              </w:rPr>
            </w:pPr>
            <w:r>
              <w:rPr>
                <w:sz w:val="24"/>
                <w:rtl/>
              </w:rPr>
              <w:t>גמול חברי ועדה ציבורית</w:t>
            </w:r>
          </w:p>
        </w:tc>
        <w:tc>
          <w:tcPr>
            <w:tcW w:w="567" w:type="dxa"/>
          </w:tcPr>
          <w:p w:rsidR="000F1965" w:rsidRPr="000F1965" w:rsidRDefault="000F1965" w:rsidP="000F1965">
            <w:pPr>
              <w:spacing w:line="240" w:lineRule="auto"/>
              <w:jc w:val="left"/>
              <w:rPr>
                <w:rStyle w:val="Hyperlink"/>
                <w:rtl/>
              </w:rPr>
            </w:pPr>
            <w:hyperlink w:anchor="Seif6" w:tooltip="גמול חברי ועדה ציבורית"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7 </w:t>
            </w:r>
          </w:p>
        </w:tc>
        <w:tc>
          <w:tcPr>
            <w:tcW w:w="5669" w:type="dxa"/>
          </w:tcPr>
          <w:p w:rsidR="000F1965" w:rsidRPr="000F1965" w:rsidRDefault="000F1965" w:rsidP="000F1965">
            <w:pPr>
              <w:spacing w:line="240" w:lineRule="auto"/>
              <w:jc w:val="left"/>
              <w:rPr>
                <w:rFonts w:cs="Frankruhel"/>
                <w:sz w:val="24"/>
                <w:rtl/>
              </w:rPr>
            </w:pPr>
            <w:r>
              <w:rPr>
                <w:sz w:val="24"/>
                <w:rtl/>
              </w:rPr>
              <w:t>מניין חוקי ורוב נדרש לקבלת החלטות</w:t>
            </w:r>
          </w:p>
        </w:tc>
        <w:tc>
          <w:tcPr>
            <w:tcW w:w="567" w:type="dxa"/>
          </w:tcPr>
          <w:p w:rsidR="000F1965" w:rsidRPr="000F1965" w:rsidRDefault="000F1965" w:rsidP="000F1965">
            <w:pPr>
              <w:spacing w:line="240" w:lineRule="auto"/>
              <w:jc w:val="left"/>
              <w:rPr>
                <w:rStyle w:val="Hyperlink"/>
                <w:rtl/>
              </w:rPr>
            </w:pPr>
            <w:hyperlink w:anchor="Seif7" w:tooltip="מניין חוקי ורוב נדרש לקבלת החלטות"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8 </w:t>
            </w:r>
          </w:p>
        </w:tc>
        <w:tc>
          <w:tcPr>
            <w:tcW w:w="5669" w:type="dxa"/>
          </w:tcPr>
          <w:p w:rsidR="000F1965" w:rsidRPr="000F1965" w:rsidRDefault="000F1965" w:rsidP="000F1965">
            <w:pPr>
              <w:spacing w:line="240" w:lineRule="auto"/>
              <w:jc w:val="left"/>
              <w:rPr>
                <w:rFonts w:cs="Frankruhel"/>
                <w:sz w:val="24"/>
                <w:rtl/>
              </w:rPr>
            </w:pPr>
            <w:r>
              <w:rPr>
                <w:sz w:val="24"/>
                <w:rtl/>
              </w:rPr>
              <w:t>פרסום</w:t>
            </w:r>
          </w:p>
        </w:tc>
        <w:tc>
          <w:tcPr>
            <w:tcW w:w="567" w:type="dxa"/>
          </w:tcPr>
          <w:p w:rsidR="000F1965" w:rsidRPr="000F1965" w:rsidRDefault="000F1965" w:rsidP="000F1965">
            <w:pPr>
              <w:spacing w:line="240" w:lineRule="auto"/>
              <w:jc w:val="left"/>
              <w:rPr>
                <w:rStyle w:val="Hyperlink"/>
                <w:rtl/>
              </w:rPr>
            </w:pPr>
            <w:hyperlink w:anchor="Seif8" w:tooltip="פרסום"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9 </w:t>
            </w:r>
          </w:p>
        </w:tc>
        <w:tc>
          <w:tcPr>
            <w:tcW w:w="5669" w:type="dxa"/>
          </w:tcPr>
          <w:p w:rsidR="000F1965" w:rsidRPr="000F1965" w:rsidRDefault="000F1965" w:rsidP="000F1965">
            <w:pPr>
              <w:spacing w:line="240" w:lineRule="auto"/>
              <w:jc w:val="left"/>
              <w:rPr>
                <w:rFonts w:cs="Frankruhel"/>
                <w:sz w:val="24"/>
                <w:rtl/>
              </w:rPr>
            </w:pPr>
            <w:r>
              <w:rPr>
                <w:sz w:val="24"/>
                <w:rtl/>
              </w:rPr>
              <w:t>סדרי הדיון</w:t>
            </w:r>
          </w:p>
        </w:tc>
        <w:tc>
          <w:tcPr>
            <w:tcW w:w="567" w:type="dxa"/>
          </w:tcPr>
          <w:p w:rsidR="000F1965" w:rsidRPr="000F1965" w:rsidRDefault="000F1965" w:rsidP="000F1965">
            <w:pPr>
              <w:spacing w:line="240" w:lineRule="auto"/>
              <w:jc w:val="left"/>
              <w:rPr>
                <w:rStyle w:val="Hyperlink"/>
                <w:rtl/>
              </w:rPr>
            </w:pPr>
            <w:hyperlink w:anchor="Seif9" w:tooltip="סדרי הדיון"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10 </w:t>
            </w:r>
          </w:p>
        </w:tc>
        <w:tc>
          <w:tcPr>
            <w:tcW w:w="5669" w:type="dxa"/>
          </w:tcPr>
          <w:p w:rsidR="000F1965" w:rsidRPr="000F1965" w:rsidRDefault="000F1965" w:rsidP="000F1965">
            <w:pPr>
              <w:spacing w:line="240" w:lineRule="auto"/>
              <w:jc w:val="left"/>
              <w:rPr>
                <w:rFonts w:cs="Frankruhel"/>
                <w:sz w:val="24"/>
                <w:rtl/>
              </w:rPr>
            </w:pPr>
            <w:r>
              <w:rPr>
                <w:sz w:val="24"/>
                <w:rtl/>
              </w:rPr>
              <w:t>אי תלות</w:t>
            </w:r>
          </w:p>
        </w:tc>
        <w:tc>
          <w:tcPr>
            <w:tcW w:w="567" w:type="dxa"/>
          </w:tcPr>
          <w:p w:rsidR="000F1965" w:rsidRPr="000F1965" w:rsidRDefault="000F1965" w:rsidP="000F1965">
            <w:pPr>
              <w:spacing w:line="240" w:lineRule="auto"/>
              <w:jc w:val="left"/>
              <w:rPr>
                <w:rStyle w:val="Hyperlink"/>
                <w:rtl/>
              </w:rPr>
            </w:pPr>
            <w:hyperlink w:anchor="Seif10" w:tooltip="אי תלות"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11 </w:t>
            </w:r>
          </w:p>
        </w:tc>
        <w:tc>
          <w:tcPr>
            <w:tcW w:w="5669" w:type="dxa"/>
          </w:tcPr>
          <w:p w:rsidR="000F1965" w:rsidRPr="000F1965" w:rsidRDefault="000F1965" w:rsidP="000F1965">
            <w:pPr>
              <w:spacing w:line="240" w:lineRule="auto"/>
              <w:jc w:val="left"/>
              <w:rPr>
                <w:rFonts w:cs="Frankruhel"/>
                <w:sz w:val="24"/>
                <w:rtl/>
              </w:rPr>
            </w:pPr>
            <w:r>
              <w:rPr>
                <w:sz w:val="24"/>
                <w:rtl/>
              </w:rPr>
              <w:t>פרוטוקולים</w:t>
            </w:r>
          </w:p>
        </w:tc>
        <w:tc>
          <w:tcPr>
            <w:tcW w:w="567" w:type="dxa"/>
          </w:tcPr>
          <w:p w:rsidR="000F1965" w:rsidRPr="000F1965" w:rsidRDefault="000F1965" w:rsidP="000F1965">
            <w:pPr>
              <w:spacing w:line="240" w:lineRule="auto"/>
              <w:jc w:val="left"/>
              <w:rPr>
                <w:rStyle w:val="Hyperlink"/>
                <w:rtl/>
              </w:rPr>
            </w:pPr>
            <w:hyperlink w:anchor="Seif11" w:tooltip="פרוטוקולים"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p>
        </w:tc>
        <w:tc>
          <w:tcPr>
            <w:tcW w:w="5669" w:type="dxa"/>
          </w:tcPr>
          <w:p w:rsidR="000F1965" w:rsidRPr="000F1965" w:rsidRDefault="000F1965" w:rsidP="000F1965">
            <w:pPr>
              <w:spacing w:line="240" w:lineRule="auto"/>
              <w:jc w:val="left"/>
              <w:rPr>
                <w:rFonts w:cs="Frankruhel"/>
                <w:sz w:val="24"/>
                <w:rtl/>
              </w:rPr>
            </w:pPr>
            <w:r>
              <w:rPr>
                <w:sz w:val="24"/>
                <w:rtl/>
              </w:rPr>
              <w:t>פרק ג': רשימות הנאמנים</w:t>
            </w:r>
          </w:p>
        </w:tc>
        <w:tc>
          <w:tcPr>
            <w:tcW w:w="567" w:type="dxa"/>
          </w:tcPr>
          <w:p w:rsidR="000F1965" w:rsidRPr="000F1965" w:rsidRDefault="000F1965" w:rsidP="000F1965">
            <w:pPr>
              <w:spacing w:line="240" w:lineRule="auto"/>
              <w:jc w:val="left"/>
              <w:rPr>
                <w:rStyle w:val="Hyperlink"/>
                <w:rtl/>
              </w:rPr>
            </w:pPr>
            <w:hyperlink w:anchor="med2" w:tooltip="פרק ג: רשימות הנאמנים"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12 </w:t>
            </w:r>
          </w:p>
        </w:tc>
        <w:tc>
          <w:tcPr>
            <w:tcW w:w="5669" w:type="dxa"/>
          </w:tcPr>
          <w:p w:rsidR="000F1965" w:rsidRPr="000F1965" w:rsidRDefault="000F1965" w:rsidP="000F1965">
            <w:pPr>
              <w:spacing w:line="240" w:lineRule="auto"/>
              <w:jc w:val="left"/>
              <w:rPr>
                <w:rFonts w:cs="Frankruhel"/>
                <w:sz w:val="24"/>
                <w:rtl/>
              </w:rPr>
            </w:pPr>
            <w:r>
              <w:rPr>
                <w:sz w:val="24"/>
                <w:rtl/>
              </w:rPr>
              <w:t>תוקף רשימת הנאמנים</w:t>
            </w:r>
          </w:p>
        </w:tc>
        <w:tc>
          <w:tcPr>
            <w:tcW w:w="567" w:type="dxa"/>
          </w:tcPr>
          <w:p w:rsidR="000F1965" w:rsidRPr="000F1965" w:rsidRDefault="000F1965" w:rsidP="000F1965">
            <w:pPr>
              <w:spacing w:line="240" w:lineRule="auto"/>
              <w:jc w:val="left"/>
              <w:rPr>
                <w:rStyle w:val="Hyperlink"/>
                <w:rtl/>
              </w:rPr>
            </w:pPr>
            <w:hyperlink w:anchor="Seif12" w:tooltip="תוקף רשימת הנאמנים"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13 </w:t>
            </w:r>
          </w:p>
        </w:tc>
        <w:tc>
          <w:tcPr>
            <w:tcW w:w="5669" w:type="dxa"/>
          </w:tcPr>
          <w:p w:rsidR="000F1965" w:rsidRPr="000F1965" w:rsidRDefault="000F1965" w:rsidP="000F1965">
            <w:pPr>
              <w:spacing w:line="240" w:lineRule="auto"/>
              <w:jc w:val="left"/>
              <w:rPr>
                <w:rFonts w:cs="Frankruhel"/>
                <w:sz w:val="24"/>
                <w:rtl/>
              </w:rPr>
            </w:pPr>
            <w:r>
              <w:rPr>
                <w:sz w:val="24"/>
                <w:rtl/>
              </w:rPr>
              <w:t>מספר הנאמנים ברשימת נאמנים מחוזית</w:t>
            </w:r>
          </w:p>
        </w:tc>
        <w:tc>
          <w:tcPr>
            <w:tcW w:w="567" w:type="dxa"/>
          </w:tcPr>
          <w:p w:rsidR="000F1965" w:rsidRPr="000F1965" w:rsidRDefault="000F1965" w:rsidP="000F1965">
            <w:pPr>
              <w:spacing w:line="240" w:lineRule="auto"/>
              <w:jc w:val="left"/>
              <w:rPr>
                <w:rStyle w:val="Hyperlink"/>
                <w:rtl/>
              </w:rPr>
            </w:pPr>
            <w:hyperlink w:anchor="Seif13" w:tooltip="מספר הנאמנים ברשימת נאמנים מחוזית"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14 </w:t>
            </w:r>
          </w:p>
        </w:tc>
        <w:tc>
          <w:tcPr>
            <w:tcW w:w="5669" w:type="dxa"/>
          </w:tcPr>
          <w:p w:rsidR="000F1965" w:rsidRPr="000F1965" w:rsidRDefault="000F1965" w:rsidP="000F1965">
            <w:pPr>
              <w:spacing w:line="240" w:lineRule="auto"/>
              <w:jc w:val="left"/>
              <w:rPr>
                <w:rFonts w:cs="Frankruhel"/>
                <w:sz w:val="24"/>
                <w:rtl/>
              </w:rPr>
            </w:pPr>
            <w:r>
              <w:rPr>
                <w:sz w:val="24"/>
                <w:rtl/>
              </w:rPr>
              <w:t>עתודת נאמנים   רשימות מחוזיות</w:t>
            </w:r>
          </w:p>
        </w:tc>
        <w:tc>
          <w:tcPr>
            <w:tcW w:w="567" w:type="dxa"/>
          </w:tcPr>
          <w:p w:rsidR="000F1965" w:rsidRPr="000F1965" w:rsidRDefault="000F1965" w:rsidP="000F1965">
            <w:pPr>
              <w:spacing w:line="240" w:lineRule="auto"/>
              <w:jc w:val="left"/>
              <w:rPr>
                <w:rStyle w:val="Hyperlink"/>
                <w:rtl/>
              </w:rPr>
            </w:pPr>
            <w:hyperlink w:anchor="Seif14" w:tooltip="עתודת נאמנים   רשימות מחוזיות"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15 </w:t>
            </w:r>
          </w:p>
        </w:tc>
        <w:tc>
          <w:tcPr>
            <w:tcW w:w="5669" w:type="dxa"/>
          </w:tcPr>
          <w:p w:rsidR="000F1965" w:rsidRPr="000F1965" w:rsidRDefault="000F1965" w:rsidP="000F1965">
            <w:pPr>
              <w:spacing w:line="240" w:lineRule="auto"/>
              <w:jc w:val="left"/>
              <w:rPr>
                <w:rFonts w:cs="Frankruhel"/>
                <w:sz w:val="24"/>
                <w:rtl/>
              </w:rPr>
            </w:pPr>
            <w:r>
              <w:rPr>
                <w:sz w:val="24"/>
                <w:rtl/>
              </w:rPr>
              <w:t>הרחבת רשימת נאמנים בנסיבות חריגות</w:t>
            </w:r>
          </w:p>
        </w:tc>
        <w:tc>
          <w:tcPr>
            <w:tcW w:w="567" w:type="dxa"/>
          </w:tcPr>
          <w:p w:rsidR="000F1965" w:rsidRPr="000F1965" w:rsidRDefault="000F1965" w:rsidP="000F1965">
            <w:pPr>
              <w:spacing w:line="240" w:lineRule="auto"/>
              <w:jc w:val="left"/>
              <w:rPr>
                <w:rStyle w:val="Hyperlink"/>
                <w:rtl/>
              </w:rPr>
            </w:pPr>
            <w:hyperlink w:anchor="Seif15" w:tooltip="הרחבת רשימת נאמנים בנסיבות חריגות"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16 </w:t>
            </w:r>
          </w:p>
        </w:tc>
        <w:tc>
          <w:tcPr>
            <w:tcW w:w="5669" w:type="dxa"/>
          </w:tcPr>
          <w:p w:rsidR="000F1965" w:rsidRPr="000F1965" w:rsidRDefault="000F1965" w:rsidP="000F1965">
            <w:pPr>
              <w:spacing w:line="240" w:lineRule="auto"/>
              <w:jc w:val="left"/>
              <w:rPr>
                <w:rFonts w:cs="Frankruhel"/>
                <w:sz w:val="24"/>
                <w:rtl/>
              </w:rPr>
            </w:pPr>
            <w:r>
              <w:rPr>
                <w:sz w:val="24"/>
                <w:rtl/>
              </w:rPr>
              <w:t>סיווג הליכים מורכבים</w:t>
            </w:r>
          </w:p>
        </w:tc>
        <w:tc>
          <w:tcPr>
            <w:tcW w:w="567" w:type="dxa"/>
          </w:tcPr>
          <w:p w:rsidR="000F1965" w:rsidRPr="000F1965" w:rsidRDefault="000F1965" w:rsidP="000F1965">
            <w:pPr>
              <w:spacing w:line="240" w:lineRule="auto"/>
              <w:jc w:val="left"/>
              <w:rPr>
                <w:rStyle w:val="Hyperlink"/>
                <w:rtl/>
              </w:rPr>
            </w:pPr>
            <w:hyperlink w:anchor="Seif16" w:tooltip="סיווג הליכים מורכבים"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p>
        </w:tc>
        <w:tc>
          <w:tcPr>
            <w:tcW w:w="5669" w:type="dxa"/>
          </w:tcPr>
          <w:p w:rsidR="000F1965" w:rsidRPr="000F1965" w:rsidRDefault="000F1965" w:rsidP="000F1965">
            <w:pPr>
              <w:spacing w:line="240" w:lineRule="auto"/>
              <w:jc w:val="left"/>
              <w:rPr>
                <w:rFonts w:cs="Frankruhel"/>
                <w:sz w:val="24"/>
                <w:rtl/>
              </w:rPr>
            </w:pPr>
            <w:r>
              <w:rPr>
                <w:sz w:val="24"/>
                <w:rtl/>
              </w:rPr>
              <w:t>פרק ד': תנאי סף ובחינה מקצועית</w:t>
            </w:r>
          </w:p>
        </w:tc>
        <w:tc>
          <w:tcPr>
            <w:tcW w:w="567" w:type="dxa"/>
          </w:tcPr>
          <w:p w:rsidR="000F1965" w:rsidRPr="000F1965" w:rsidRDefault="000F1965" w:rsidP="000F1965">
            <w:pPr>
              <w:spacing w:line="240" w:lineRule="auto"/>
              <w:jc w:val="left"/>
              <w:rPr>
                <w:rStyle w:val="Hyperlink"/>
                <w:rtl/>
              </w:rPr>
            </w:pPr>
            <w:hyperlink w:anchor="med3" w:tooltip="פרק ד: תנאי סף ובחינה מקצועית"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p>
        </w:tc>
        <w:tc>
          <w:tcPr>
            <w:tcW w:w="5669" w:type="dxa"/>
          </w:tcPr>
          <w:p w:rsidR="000F1965" w:rsidRPr="000F1965" w:rsidRDefault="000F1965" w:rsidP="000F1965">
            <w:pPr>
              <w:spacing w:line="240" w:lineRule="auto"/>
              <w:jc w:val="left"/>
              <w:rPr>
                <w:rFonts w:cs="Frankruhel"/>
                <w:sz w:val="24"/>
                <w:rtl/>
              </w:rPr>
            </w:pPr>
            <w:r>
              <w:rPr>
                <w:sz w:val="24"/>
                <w:rtl/>
              </w:rPr>
              <w:t>סימן א': תנאי סף לרשימות הנאמנים</w:t>
            </w:r>
          </w:p>
        </w:tc>
        <w:tc>
          <w:tcPr>
            <w:tcW w:w="567" w:type="dxa"/>
          </w:tcPr>
          <w:p w:rsidR="000F1965" w:rsidRPr="000F1965" w:rsidRDefault="000F1965" w:rsidP="000F1965">
            <w:pPr>
              <w:spacing w:line="240" w:lineRule="auto"/>
              <w:jc w:val="left"/>
              <w:rPr>
                <w:rStyle w:val="Hyperlink"/>
                <w:rtl/>
              </w:rPr>
            </w:pPr>
            <w:hyperlink w:anchor="hed20" w:tooltip="סימן א: תנאי סף לרשימות הנאמנים"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17 </w:t>
            </w:r>
          </w:p>
        </w:tc>
        <w:tc>
          <w:tcPr>
            <w:tcW w:w="5669" w:type="dxa"/>
          </w:tcPr>
          <w:p w:rsidR="000F1965" w:rsidRPr="000F1965" w:rsidRDefault="000F1965" w:rsidP="000F1965">
            <w:pPr>
              <w:spacing w:line="240" w:lineRule="auto"/>
              <w:jc w:val="left"/>
              <w:rPr>
                <w:rFonts w:cs="Frankruhel"/>
                <w:sz w:val="24"/>
                <w:rtl/>
              </w:rPr>
            </w:pPr>
            <w:r>
              <w:rPr>
                <w:sz w:val="24"/>
                <w:rtl/>
              </w:rPr>
              <w:t>תנאי סף לרשימות נאמנים</w:t>
            </w:r>
          </w:p>
        </w:tc>
        <w:tc>
          <w:tcPr>
            <w:tcW w:w="567" w:type="dxa"/>
          </w:tcPr>
          <w:p w:rsidR="000F1965" w:rsidRPr="000F1965" w:rsidRDefault="000F1965" w:rsidP="000F1965">
            <w:pPr>
              <w:spacing w:line="240" w:lineRule="auto"/>
              <w:jc w:val="left"/>
              <w:rPr>
                <w:rStyle w:val="Hyperlink"/>
                <w:rtl/>
              </w:rPr>
            </w:pPr>
            <w:hyperlink w:anchor="Seif17" w:tooltip="תנאי סף לרשימות נאמנים"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18 </w:t>
            </w:r>
          </w:p>
        </w:tc>
        <w:tc>
          <w:tcPr>
            <w:tcW w:w="5669" w:type="dxa"/>
          </w:tcPr>
          <w:p w:rsidR="000F1965" w:rsidRPr="000F1965" w:rsidRDefault="000F1965" w:rsidP="000F1965">
            <w:pPr>
              <w:spacing w:line="240" w:lineRule="auto"/>
              <w:jc w:val="left"/>
              <w:rPr>
                <w:rFonts w:cs="Frankruhel"/>
                <w:sz w:val="24"/>
                <w:rtl/>
              </w:rPr>
            </w:pPr>
            <w:r>
              <w:rPr>
                <w:sz w:val="24"/>
                <w:rtl/>
              </w:rPr>
              <w:t>סייגים להכללת נאמן ברשימת נאמנים</w:t>
            </w:r>
          </w:p>
        </w:tc>
        <w:tc>
          <w:tcPr>
            <w:tcW w:w="567" w:type="dxa"/>
          </w:tcPr>
          <w:p w:rsidR="000F1965" w:rsidRPr="000F1965" w:rsidRDefault="000F1965" w:rsidP="000F1965">
            <w:pPr>
              <w:spacing w:line="240" w:lineRule="auto"/>
              <w:jc w:val="left"/>
              <w:rPr>
                <w:rStyle w:val="Hyperlink"/>
                <w:rtl/>
              </w:rPr>
            </w:pPr>
            <w:hyperlink w:anchor="Seif18" w:tooltip="סייגים להכללת נאמן ברשימת נאמנים"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p>
        </w:tc>
        <w:tc>
          <w:tcPr>
            <w:tcW w:w="5669" w:type="dxa"/>
          </w:tcPr>
          <w:p w:rsidR="000F1965" w:rsidRPr="000F1965" w:rsidRDefault="000F1965" w:rsidP="000F1965">
            <w:pPr>
              <w:spacing w:line="240" w:lineRule="auto"/>
              <w:jc w:val="left"/>
              <w:rPr>
                <w:rFonts w:cs="Frankruhel"/>
                <w:sz w:val="24"/>
                <w:rtl/>
              </w:rPr>
            </w:pPr>
            <w:r>
              <w:rPr>
                <w:sz w:val="24"/>
                <w:rtl/>
              </w:rPr>
              <w:t>סימן ב': בחינה מקצועית</w:t>
            </w:r>
          </w:p>
        </w:tc>
        <w:tc>
          <w:tcPr>
            <w:tcW w:w="567" w:type="dxa"/>
          </w:tcPr>
          <w:p w:rsidR="000F1965" w:rsidRPr="000F1965" w:rsidRDefault="000F1965" w:rsidP="000F1965">
            <w:pPr>
              <w:spacing w:line="240" w:lineRule="auto"/>
              <w:jc w:val="left"/>
              <w:rPr>
                <w:rStyle w:val="Hyperlink"/>
                <w:rtl/>
              </w:rPr>
            </w:pPr>
            <w:hyperlink w:anchor="hed21" w:tooltip="סימן ב: בחינה מקצועית"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19 </w:t>
            </w:r>
          </w:p>
        </w:tc>
        <w:tc>
          <w:tcPr>
            <w:tcW w:w="5669" w:type="dxa"/>
          </w:tcPr>
          <w:p w:rsidR="000F1965" w:rsidRPr="000F1965" w:rsidRDefault="000F1965" w:rsidP="000F1965">
            <w:pPr>
              <w:spacing w:line="240" w:lineRule="auto"/>
              <w:jc w:val="left"/>
              <w:rPr>
                <w:rFonts w:cs="Frankruhel"/>
                <w:sz w:val="24"/>
                <w:rtl/>
              </w:rPr>
            </w:pPr>
            <w:r>
              <w:rPr>
                <w:sz w:val="24"/>
                <w:rtl/>
              </w:rPr>
              <w:t>בחינה מקצועית</w:t>
            </w:r>
          </w:p>
        </w:tc>
        <w:tc>
          <w:tcPr>
            <w:tcW w:w="567" w:type="dxa"/>
          </w:tcPr>
          <w:p w:rsidR="000F1965" w:rsidRPr="000F1965" w:rsidRDefault="000F1965" w:rsidP="000F1965">
            <w:pPr>
              <w:spacing w:line="240" w:lineRule="auto"/>
              <w:jc w:val="left"/>
              <w:rPr>
                <w:rStyle w:val="Hyperlink"/>
                <w:rtl/>
              </w:rPr>
            </w:pPr>
            <w:hyperlink w:anchor="Seif19" w:tooltip="בחינה מקצועית"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20 </w:t>
            </w:r>
          </w:p>
        </w:tc>
        <w:tc>
          <w:tcPr>
            <w:tcW w:w="5669" w:type="dxa"/>
          </w:tcPr>
          <w:p w:rsidR="000F1965" w:rsidRPr="000F1965" w:rsidRDefault="000F1965" w:rsidP="000F1965">
            <w:pPr>
              <w:spacing w:line="240" w:lineRule="auto"/>
              <w:jc w:val="left"/>
              <w:rPr>
                <w:rFonts w:cs="Frankruhel"/>
                <w:sz w:val="24"/>
                <w:rtl/>
              </w:rPr>
            </w:pPr>
            <w:r>
              <w:rPr>
                <w:sz w:val="24"/>
                <w:rtl/>
              </w:rPr>
              <w:t>השגה</w:t>
            </w:r>
          </w:p>
        </w:tc>
        <w:tc>
          <w:tcPr>
            <w:tcW w:w="567" w:type="dxa"/>
          </w:tcPr>
          <w:p w:rsidR="000F1965" w:rsidRPr="000F1965" w:rsidRDefault="000F1965" w:rsidP="000F1965">
            <w:pPr>
              <w:spacing w:line="240" w:lineRule="auto"/>
              <w:jc w:val="left"/>
              <w:rPr>
                <w:rStyle w:val="Hyperlink"/>
                <w:rtl/>
              </w:rPr>
            </w:pPr>
            <w:hyperlink w:anchor="Seif20" w:tooltip="השגה"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p>
        </w:tc>
        <w:tc>
          <w:tcPr>
            <w:tcW w:w="5669" w:type="dxa"/>
          </w:tcPr>
          <w:p w:rsidR="000F1965" w:rsidRPr="000F1965" w:rsidRDefault="000F1965" w:rsidP="000F1965">
            <w:pPr>
              <w:spacing w:line="240" w:lineRule="auto"/>
              <w:jc w:val="left"/>
              <w:rPr>
                <w:rFonts w:cs="Frankruhel"/>
                <w:sz w:val="24"/>
                <w:rtl/>
              </w:rPr>
            </w:pPr>
            <w:r>
              <w:rPr>
                <w:sz w:val="24"/>
                <w:rtl/>
              </w:rPr>
              <w:t>פרק ה': הליך גיבוש רשימת נאמנים ועתודת נאמנים</w:t>
            </w:r>
          </w:p>
        </w:tc>
        <w:tc>
          <w:tcPr>
            <w:tcW w:w="567" w:type="dxa"/>
          </w:tcPr>
          <w:p w:rsidR="000F1965" w:rsidRPr="000F1965" w:rsidRDefault="000F1965" w:rsidP="000F1965">
            <w:pPr>
              <w:spacing w:line="240" w:lineRule="auto"/>
              <w:jc w:val="left"/>
              <w:rPr>
                <w:rStyle w:val="Hyperlink"/>
                <w:rtl/>
              </w:rPr>
            </w:pPr>
            <w:hyperlink w:anchor="med4" w:tooltip="פרק ה: הליך גיבוש רשימת נאמנים ועתודת נאמנים"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p>
        </w:tc>
        <w:tc>
          <w:tcPr>
            <w:tcW w:w="5669" w:type="dxa"/>
          </w:tcPr>
          <w:p w:rsidR="000F1965" w:rsidRPr="000F1965" w:rsidRDefault="000F1965" w:rsidP="000F1965">
            <w:pPr>
              <w:spacing w:line="240" w:lineRule="auto"/>
              <w:jc w:val="left"/>
              <w:rPr>
                <w:rFonts w:cs="Frankruhel"/>
                <w:sz w:val="24"/>
                <w:rtl/>
              </w:rPr>
            </w:pPr>
            <w:r>
              <w:rPr>
                <w:sz w:val="24"/>
                <w:rtl/>
              </w:rPr>
              <w:t>סימן א': הגשת מועמדות להיכלל ברשימת נאמנים</w:t>
            </w:r>
          </w:p>
        </w:tc>
        <w:tc>
          <w:tcPr>
            <w:tcW w:w="567" w:type="dxa"/>
          </w:tcPr>
          <w:p w:rsidR="000F1965" w:rsidRPr="000F1965" w:rsidRDefault="000F1965" w:rsidP="000F1965">
            <w:pPr>
              <w:spacing w:line="240" w:lineRule="auto"/>
              <w:jc w:val="left"/>
              <w:rPr>
                <w:rStyle w:val="Hyperlink"/>
                <w:rtl/>
              </w:rPr>
            </w:pPr>
            <w:hyperlink w:anchor="hed22" w:tooltip="סימן א: הגשת מועמדות להיכלל ברשימת נאמנים"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21 </w:t>
            </w:r>
          </w:p>
        </w:tc>
        <w:tc>
          <w:tcPr>
            <w:tcW w:w="5669" w:type="dxa"/>
          </w:tcPr>
          <w:p w:rsidR="000F1965" w:rsidRPr="000F1965" w:rsidRDefault="000F1965" w:rsidP="000F1965">
            <w:pPr>
              <w:spacing w:line="240" w:lineRule="auto"/>
              <w:jc w:val="left"/>
              <w:rPr>
                <w:rFonts w:cs="Frankruhel"/>
                <w:sz w:val="24"/>
                <w:rtl/>
              </w:rPr>
            </w:pPr>
            <w:r>
              <w:rPr>
                <w:sz w:val="24"/>
                <w:rtl/>
              </w:rPr>
              <w:t>מועד גיבוש רשימת נאמנים מרכזית</w:t>
            </w:r>
          </w:p>
        </w:tc>
        <w:tc>
          <w:tcPr>
            <w:tcW w:w="567" w:type="dxa"/>
          </w:tcPr>
          <w:p w:rsidR="000F1965" w:rsidRPr="000F1965" w:rsidRDefault="000F1965" w:rsidP="000F1965">
            <w:pPr>
              <w:spacing w:line="240" w:lineRule="auto"/>
              <w:jc w:val="left"/>
              <w:rPr>
                <w:rStyle w:val="Hyperlink"/>
                <w:rtl/>
              </w:rPr>
            </w:pPr>
            <w:hyperlink w:anchor="Seif21" w:tooltip="מועד גיבוש רשימת נאמנים מרכזית"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22 </w:t>
            </w:r>
          </w:p>
        </w:tc>
        <w:tc>
          <w:tcPr>
            <w:tcW w:w="5669" w:type="dxa"/>
          </w:tcPr>
          <w:p w:rsidR="000F1965" w:rsidRPr="000F1965" w:rsidRDefault="000F1965" w:rsidP="000F1965">
            <w:pPr>
              <w:spacing w:line="240" w:lineRule="auto"/>
              <w:jc w:val="left"/>
              <w:rPr>
                <w:rFonts w:cs="Frankruhel"/>
                <w:sz w:val="24"/>
                <w:rtl/>
              </w:rPr>
            </w:pPr>
            <w:r>
              <w:rPr>
                <w:sz w:val="24"/>
                <w:rtl/>
              </w:rPr>
              <w:t>פרסום הזמנה להגשת מועמדות</w:t>
            </w:r>
          </w:p>
        </w:tc>
        <w:tc>
          <w:tcPr>
            <w:tcW w:w="567" w:type="dxa"/>
          </w:tcPr>
          <w:p w:rsidR="000F1965" w:rsidRPr="000F1965" w:rsidRDefault="000F1965" w:rsidP="000F1965">
            <w:pPr>
              <w:spacing w:line="240" w:lineRule="auto"/>
              <w:jc w:val="left"/>
              <w:rPr>
                <w:rStyle w:val="Hyperlink"/>
                <w:rtl/>
              </w:rPr>
            </w:pPr>
            <w:hyperlink w:anchor="Seif22" w:tooltip="פרסום הזמנה להגשת מועמדות"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23 </w:t>
            </w:r>
          </w:p>
        </w:tc>
        <w:tc>
          <w:tcPr>
            <w:tcW w:w="5669" w:type="dxa"/>
          </w:tcPr>
          <w:p w:rsidR="000F1965" w:rsidRPr="000F1965" w:rsidRDefault="000F1965" w:rsidP="000F1965">
            <w:pPr>
              <w:spacing w:line="240" w:lineRule="auto"/>
              <w:jc w:val="left"/>
              <w:rPr>
                <w:rFonts w:cs="Frankruhel"/>
                <w:sz w:val="24"/>
                <w:rtl/>
              </w:rPr>
            </w:pPr>
            <w:r>
              <w:rPr>
                <w:sz w:val="24"/>
                <w:rtl/>
              </w:rPr>
              <w:t>הגשת מועמדות</w:t>
            </w:r>
          </w:p>
        </w:tc>
        <w:tc>
          <w:tcPr>
            <w:tcW w:w="567" w:type="dxa"/>
          </w:tcPr>
          <w:p w:rsidR="000F1965" w:rsidRPr="000F1965" w:rsidRDefault="000F1965" w:rsidP="000F1965">
            <w:pPr>
              <w:spacing w:line="240" w:lineRule="auto"/>
              <w:jc w:val="left"/>
              <w:rPr>
                <w:rStyle w:val="Hyperlink"/>
                <w:rtl/>
              </w:rPr>
            </w:pPr>
            <w:hyperlink w:anchor="Seif23" w:tooltip="הגשת מועמדות"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p>
        </w:tc>
        <w:tc>
          <w:tcPr>
            <w:tcW w:w="5669" w:type="dxa"/>
          </w:tcPr>
          <w:p w:rsidR="000F1965" w:rsidRPr="000F1965" w:rsidRDefault="000F1965" w:rsidP="000F1965">
            <w:pPr>
              <w:spacing w:line="240" w:lineRule="auto"/>
              <w:jc w:val="left"/>
              <w:rPr>
                <w:rFonts w:cs="Frankruhel"/>
                <w:sz w:val="24"/>
                <w:rtl/>
              </w:rPr>
            </w:pPr>
            <w:r>
              <w:rPr>
                <w:sz w:val="24"/>
                <w:rtl/>
              </w:rPr>
              <w:t>סימן ב': הערכת מועמדים</w:t>
            </w:r>
          </w:p>
        </w:tc>
        <w:tc>
          <w:tcPr>
            <w:tcW w:w="567" w:type="dxa"/>
          </w:tcPr>
          <w:p w:rsidR="000F1965" w:rsidRPr="000F1965" w:rsidRDefault="000F1965" w:rsidP="000F1965">
            <w:pPr>
              <w:spacing w:line="240" w:lineRule="auto"/>
              <w:jc w:val="left"/>
              <w:rPr>
                <w:rStyle w:val="Hyperlink"/>
                <w:rtl/>
              </w:rPr>
            </w:pPr>
            <w:hyperlink w:anchor="hed23" w:tooltip="סימן ב: הערכת מועמדים"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24 </w:t>
            </w:r>
          </w:p>
        </w:tc>
        <w:tc>
          <w:tcPr>
            <w:tcW w:w="5669" w:type="dxa"/>
          </w:tcPr>
          <w:p w:rsidR="000F1965" w:rsidRPr="000F1965" w:rsidRDefault="000F1965" w:rsidP="000F1965">
            <w:pPr>
              <w:spacing w:line="240" w:lineRule="auto"/>
              <w:jc w:val="left"/>
              <w:rPr>
                <w:rFonts w:cs="Frankruhel"/>
                <w:sz w:val="24"/>
                <w:rtl/>
              </w:rPr>
            </w:pPr>
            <w:r>
              <w:rPr>
                <w:sz w:val="24"/>
                <w:rtl/>
              </w:rPr>
              <w:t>זימון לריאיון אישי</w:t>
            </w:r>
          </w:p>
        </w:tc>
        <w:tc>
          <w:tcPr>
            <w:tcW w:w="567" w:type="dxa"/>
          </w:tcPr>
          <w:p w:rsidR="000F1965" w:rsidRPr="000F1965" w:rsidRDefault="000F1965" w:rsidP="000F1965">
            <w:pPr>
              <w:spacing w:line="240" w:lineRule="auto"/>
              <w:jc w:val="left"/>
              <w:rPr>
                <w:rStyle w:val="Hyperlink"/>
                <w:rtl/>
              </w:rPr>
            </w:pPr>
            <w:hyperlink w:anchor="Seif24" w:tooltip="זימון לריאיון אישי"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25 </w:t>
            </w:r>
          </w:p>
        </w:tc>
        <w:tc>
          <w:tcPr>
            <w:tcW w:w="5669" w:type="dxa"/>
          </w:tcPr>
          <w:p w:rsidR="000F1965" w:rsidRPr="000F1965" w:rsidRDefault="000F1965" w:rsidP="000F1965">
            <w:pPr>
              <w:spacing w:line="240" w:lineRule="auto"/>
              <w:jc w:val="left"/>
              <w:rPr>
                <w:rFonts w:cs="Frankruhel"/>
                <w:sz w:val="24"/>
                <w:rtl/>
              </w:rPr>
            </w:pPr>
            <w:r>
              <w:rPr>
                <w:sz w:val="24"/>
                <w:rtl/>
              </w:rPr>
              <w:t>חוות דעת הממונה ומנהל מערכת ההוצאה לפועל</w:t>
            </w:r>
          </w:p>
        </w:tc>
        <w:tc>
          <w:tcPr>
            <w:tcW w:w="567" w:type="dxa"/>
          </w:tcPr>
          <w:p w:rsidR="000F1965" w:rsidRPr="000F1965" w:rsidRDefault="000F1965" w:rsidP="000F1965">
            <w:pPr>
              <w:spacing w:line="240" w:lineRule="auto"/>
              <w:jc w:val="left"/>
              <w:rPr>
                <w:rStyle w:val="Hyperlink"/>
                <w:rtl/>
              </w:rPr>
            </w:pPr>
            <w:hyperlink w:anchor="Seif25" w:tooltip="חוות דעת הממונה ומנהל מערכת ההוצאה לפועל"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26 </w:t>
            </w:r>
          </w:p>
        </w:tc>
        <w:tc>
          <w:tcPr>
            <w:tcW w:w="5669" w:type="dxa"/>
          </w:tcPr>
          <w:p w:rsidR="000F1965" w:rsidRPr="000F1965" w:rsidRDefault="000F1965" w:rsidP="000F1965">
            <w:pPr>
              <w:spacing w:line="240" w:lineRule="auto"/>
              <w:jc w:val="left"/>
              <w:rPr>
                <w:rFonts w:cs="Frankruhel"/>
                <w:sz w:val="24"/>
                <w:rtl/>
              </w:rPr>
            </w:pPr>
            <w:r>
              <w:rPr>
                <w:sz w:val="24"/>
                <w:rtl/>
              </w:rPr>
              <w:t>ריאיון אישי</w:t>
            </w:r>
          </w:p>
        </w:tc>
        <w:tc>
          <w:tcPr>
            <w:tcW w:w="567" w:type="dxa"/>
          </w:tcPr>
          <w:p w:rsidR="000F1965" w:rsidRPr="000F1965" w:rsidRDefault="000F1965" w:rsidP="000F1965">
            <w:pPr>
              <w:spacing w:line="240" w:lineRule="auto"/>
              <w:jc w:val="left"/>
              <w:rPr>
                <w:rStyle w:val="Hyperlink"/>
                <w:rtl/>
              </w:rPr>
            </w:pPr>
            <w:hyperlink w:anchor="Seif26" w:tooltip="ריאיון אישי"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27 </w:t>
            </w:r>
          </w:p>
        </w:tc>
        <w:tc>
          <w:tcPr>
            <w:tcW w:w="5669" w:type="dxa"/>
          </w:tcPr>
          <w:p w:rsidR="000F1965" w:rsidRPr="000F1965" w:rsidRDefault="000F1965" w:rsidP="000F1965">
            <w:pPr>
              <w:spacing w:line="240" w:lineRule="auto"/>
              <w:jc w:val="left"/>
              <w:rPr>
                <w:rFonts w:cs="Frankruhel"/>
                <w:sz w:val="24"/>
                <w:rtl/>
              </w:rPr>
            </w:pPr>
            <w:r>
              <w:rPr>
                <w:sz w:val="24"/>
                <w:rtl/>
              </w:rPr>
              <w:t>חישוב הציון המשוקלל</w:t>
            </w:r>
          </w:p>
        </w:tc>
        <w:tc>
          <w:tcPr>
            <w:tcW w:w="567" w:type="dxa"/>
          </w:tcPr>
          <w:p w:rsidR="000F1965" w:rsidRPr="000F1965" w:rsidRDefault="000F1965" w:rsidP="000F1965">
            <w:pPr>
              <w:spacing w:line="240" w:lineRule="auto"/>
              <w:jc w:val="left"/>
              <w:rPr>
                <w:rStyle w:val="Hyperlink"/>
                <w:rtl/>
              </w:rPr>
            </w:pPr>
            <w:hyperlink w:anchor="Seif27" w:tooltip="חישוב הציון המשוקלל"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28 </w:t>
            </w:r>
          </w:p>
        </w:tc>
        <w:tc>
          <w:tcPr>
            <w:tcW w:w="5669" w:type="dxa"/>
          </w:tcPr>
          <w:p w:rsidR="000F1965" w:rsidRPr="000F1965" w:rsidRDefault="000F1965" w:rsidP="000F1965">
            <w:pPr>
              <w:spacing w:line="240" w:lineRule="auto"/>
              <w:jc w:val="left"/>
              <w:rPr>
                <w:rFonts w:cs="Frankruhel"/>
                <w:sz w:val="24"/>
                <w:rtl/>
              </w:rPr>
            </w:pPr>
            <w:r>
              <w:rPr>
                <w:sz w:val="24"/>
                <w:rtl/>
              </w:rPr>
              <w:t>דירוג מועמדים</w:t>
            </w:r>
          </w:p>
        </w:tc>
        <w:tc>
          <w:tcPr>
            <w:tcW w:w="567" w:type="dxa"/>
          </w:tcPr>
          <w:p w:rsidR="000F1965" w:rsidRPr="000F1965" w:rsidRDefault="000F1965" w:rsidP="000F1965">
            <w:pPr>
              <w:spacing w:line="240" w:lineRule="auto"/>
              <w:jc w:val="left"/>
              <w:rPr>
                <w:rStyle w:val="Hyperlink"/>
                <w:rtl/>
              </w:rPr>
            </w:pPr>
            <w:hyperlink w:anchor="Seif28" w:tooltip="דירוג מועמדים"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lastRenderedPageBreak/>
              <w:t xml:space="preserve">סעיף 29 </w:t>
            </w:r>
          </w:p>
        </w:tc>
        <w:tc>
          <w:tcPr>
            <w:tcW w:w="5669" w:type="dxa"/>
          </w:tcPr>
          <w:p w:rsidR="000F1965" w:rsidRPr="000F1965" w:rsidRDefault="000F1965" w:rsidP="000F1965">
            <w:pPr>
              <w:spacing w:line="240" w:lineRule="auto"/>
              <w:jc w:val="left"/>
              <w:rPr>
                <w:rFonts w:cs="Frankruhel"/>
                <w:sz w:val="24"/>
                <w:rtl/>
              </w:rPr>
            </w:pPr>
            <w:r>
              <w:rPr>
                <w:sz w:val="24"/>
                <w:rtl/>
              </w:rPr>
              <w:t>פרסום רשימת נאמנים</w:t>
            </w:r>
          </w:p>
        </w:tc>
        <w:tc>
          <w:tcPr>
            <w:tcW w:w="567" w:type="dxa"/>
          </w:tcPr>
          <w:p w:rsidR="000F1965" w:rsidRPr="000F1965" w:rsidRDefault="000F1965" w:rsidP="000F1965">
            <w:pPr>
              <w:spacing w:line="240" w:lineRule="auto"/>
              <w:jc w:val="left"/>
              <w:rPr>
                <w:rStyle w:val="Hyperlink"/>
                <w:rtl/>
              </w:rPr>
            </w:pPr>
            <w:hyperlink w:anchor="Seif29" w:tooltip="פרסום רשימת נאמנים"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p>
        </w:tc>
        <w:tc>
          <w:tcPr>
            <w:tcW w:w="5669" w:type="dxa"/>
          </w:tcPr>
          <w:p w:rsidR="000F1965" w:rsidRPr="000F1965" w:rsidRDefault="000F1965" w:rsidP="000F1965">
            <w:pPr>
              <w:spacing w:line="240" w:lineRule="auto"/>
              <w:jc w:val="left"/>
              <w:rPr>
                <w:rFonts w:cs="Frankruhel"/>
                <w:sz w:val="24"/>
                <w:rtl/>
              </w:rPr>
            </w:pPr>
            <w:r>
              <w:rPr>
                <w:sz w:val="24"/>
                <w:rtl/>
              </w:rPr>
              <w:t>פרק ו': עיון מחדש, גריעה מרשימת נאמנים ומעברים בין רשימות</w:t>
            </w:r>
          </w:p>
        </w:tc>
        <w:tc>
          <w:tcPr>
            <w:tcW w:w="567" w:type="dxa"/>
          </w:tcPr>
          <w:p w:rsidR="000F1965" w:rsidRPr="000F1965" w:rsidRDefault="000F1965" w:rsidP="000F1965">
            <w:pPr>
              <w:spacing w:line="240" w:lineRule="auto"/>
              <w:jc w:val="left"/>
              <w:rPr>
                <w:rStyle w:val="Hyperlink"/>
                <w:rtl/>
              </w:rPr>
            </w:pPr>
            <w:hyperlink w:anchor="med5" w:tooltip="פרק ו: עיון מחדש, גריעה מרשימת נאמנים ומעברים בין רשימות"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30 </w:t>
            </w:r>
          </w:p>
        </w:tc>
        <w:tc>
          <w:tcPr>
            <w:tcW w:w="5669" w:type="dxa"/>
          </w:tcPr>
          <w:p w:rsidR="000F1965" w:rsidRPr="000F1965" w:rsidRDefault="000F1965" w:rsidP="000F1965">
            <w:pPr>
              <w:spacing w:line="240" w:lineRule="auto"/>
              <w:jc w:val="left"/>
              <w:rPr>
                <w:rFonts w:cs="Frankruhel"/>
                <w:sz w:val="24"/>
                <w:rtl/>
              </w:rPr>
            </w:pPr>
            <w:r>
              <w:rPr>
                <w:sz w:val="24"/>
                <w:rtl/>
              </w:rPr>
              <w:t>מעבר בין רשימות מחוזיות</w:t>
            </w:r>
          </w:p>
        </w:tc>
        <w:tc>
          <w:tcPr>
            <w:tcW w:w="567" w:type="dxa"/>
          </w:tcPr>
          <w:p w:rsidR="000F1965" w:rsidRPr="000F1965" w:rsidRDefault="000F1965" w:rsidP="000F1965">
            <w:pPr>
              <w:spacing w:line="240" w:lineRule="auto"/>
              <w:jc w:val="left"/>
              <w:rPr>
                <w:rStyle w:val="Hyperlink"/>
                <w:rtl/>
              </w:rPr>
            </w:pPr>
            <w:hyperlink w:anchor="Seif30" w:tooltip="מעבר בין רשימות מחוזיות"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31 </w:t>
            </w:r>
          </w:p>
        </w:tc>
        <w:tc>
          <w:tcPr>
            <w:tcW w:w="5669" w:type="dxa"/>
          </w:tcPr>
          <w:p w:rsidR="000F1965" w:rsidRPr="000F1965" w:rsidRDefault="000F1965" w:rsidP="000F1965">
            <w:pPr>
              <w:spacing w:line="240" w:lineRule="auto"/>
              <w:jc w:val="left"/>
              <w:rPr>
                <w:rFonts w:cs="Frankruhel"/>
                <w:sz w:val="24"/>
                <w:rtl/>
              </w:rPr>
            </w:pPr>
            <w:r>
              <w:rPr>
                <w:sz w:val="24"/>
                <w:rtl/>
              </w:rPr>
              <w:t>זימון נאמן לריאיון</w:t>
            </w:r>
          </w:p>
        </w:tc>
        <w:tc>
          <w:tcPr>
            <w:tcW w:w="567" w:type="dxa"/>
          </w:tcPr>
          <w:p w:rsidR="000F1965" w:rsidRPr="000F1965" w:rsidRDefault="000F1965" w:rsidP="000F1965">
            <w:pPr>
              <w:spacing w:line="240" w:lineRule="auto"/>
              <w:jc w:val="left"/>
              <w:rPr>
                <w:rStyle w:val="Hyperlink"/>
                <w:rtl/>
              </w:rPr>
            </w:pPr>
            <w:hyperlink w:anchor="Seif31" w:tooltip="זימון נאמן לריאיון"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32 </w:t>
            </w:r>
          </w:p>
        </w:tc>
        <w:tc>
          <w:tcPr>
            <w:tcW w:w="5669" w:type="dxa"/>
          </w:tcPr>
          <w:p w:rsidR="000F1965" w:rsidRPr="000F1965" w:rsidRDefault="000F1965" w:rsidP="000F1965">
            <w:pPr>
              <w:spacing w:line="240" w:lineRule="auto"/>
              <w:jc w:val="left"/>
              <w:rPr>
                <w:rFonts w:cs="Frankruhel"/>
                <w:sz w:val="24"/>
                <w:rtl/>
              </w:rPr>
            </w:pPr>
            <w:r>
              <w:rPr>
                <w:sz w:val="24"/>
                <w:rtl/>
              </w:rPr>
              <w:t>גריעה מרשימת נאמנים, השעיה לתקופה והקפאה</w:t>
            </w:r>
          </w:p>
        </w:tc>
        <w:tc>
          <w:tcPr>
            <w:tcW w:w="567" w:type="dxa"/>
          </w:tcPr>
          <w:p w:rsidR="000F1965" w:rsidRPr="000F1965" w:rsidRDefault="000F1965" w:rsidP="000F1965">
            <w:pPr>
              <w:spacing w:line="240" w:lineRule="auto"/>
              <w:jc w:val="left"/>
              <w:rPr>
                <w:rStyle w:val="Hyperlink"/>
                <w:rtl/>
              </w:rPr>
            </w:pPr>
            <w:hyperlink w:anchor="Seif32" w:tooltip="גריעה מרשימת נאמנים, השעיה לתקופה והקפאה"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33 </w:t>
            </w:r>
          </w:p>
        </w:tc>
        <w:tc>
          <w:tcPr>
            <w:tcW w:w="5669" w:type="dxa"/>
          </w:tcPr>
          <w:p w:rsidR="000F1965" w:rsidRPr="000F1965" w:rsidRDefault="000F1965" w:rsidP="000F1965">
            <w:pPr>
              <w:spacing w:line="240" w:lineRule="auto"/>
              <w:jc w:val="left"/>
              <w:rPr>
                <w:rFonts w:cs="Frankruhel"/>
                <w:sz w:val="24"/>
                <w:rtl/>
              </w:rPr>
            </w:pPr>
            <w:r>
              <w:rPr>
                <w:sz w:val="24"/>
                <w:rtl/>
              </w:rPr>
              <w:t>עיון מחדש</w:t>
            </w:r>
          </w:p>
        </w:tc>
        <w:tc>
          <w:tcPr>
            <w:tcW w:w="567" w:type="dxa"/>
          </w:tcPr>
          <w:p w:rsidR="000F1965" w:rsidRPr="000F1965" w:rsidRDefault="000F1965" w:rsidP="000F1965">
            <w:pPr>
              <w:spacing w:line="240" w:lineRule="auto"/>
              <w:jc w:val="left"/>
              <w:rPr>
                <w:rStyle w:val="Hyperlink"/>
                <w:rtl/>
              </w:rPr>
            </w:pPr>
            <w:hyperlink w:anchor="Seif33" w:tooltip="עיון מחדש"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p>
        </w:tc>
        <w:tc>
          <w:tcPr>
            <w:tcW w:w="5669" w:type="dxa"/>
          </w:tcPr>
          <w:p w:rsidR="000F1965" w:rsidRPr="000F1965" w:rsidRDefault="000F1965" w:rsidP="000F1965">
            <w:pPr>
              <w:spacing w:line="240" w:lineRule="auto"/>
              <w:jc w:val="left"/>
              <w:rPr>
                <w:rFonts w:cs="Frankruhel"/>
                <w:sz w:val="24"/>
                <w:rtl/>
              </w:rPr>
            </w:pPr>
            <w:r>
              <w:rPr>
                <w:sz w:val="24"/>
                <w:rtl/>
              </w:rPr>
              <w:t>פרק ז': הוראות מעבר</w:t>
            </w:r>
          </w:p>
        </w:tc>
        <w:tc>
          <w:tcPr>
            <w:tcW w:w="567" w:type="dxa"/>
          </w:tcPr>
          <w:p w:rsidR="000F1965" w:rsidRPr="000F1965" w:rsidRDefault="000F1965" w:rsidP="000F1965">
            <w:pPr>
              <w:spacing w:line="240" w:lineRule="auto"/>
              <w:jc w:val="left"/>
              <w:rPr>
                <w:rStyle w:val="Hyperlink"/>
                <w:rtl/>
              </w:rPr>
            </w:pPr>
            <w:hyperlink w:anchor="med6" w:tooltip="פרק ז: הוראות מעבר"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F1965" w:rsidRPr="000F1965" w:rsidTr="000F1965">
        <w:tblPrEx>
          <w:tblCellMar>
            <w:top w:w="0" w:type="dxa"/>
            <w:bottom w:w="0" w:type="dxa"/>
          </w:tblCellMar>
        </w:tblPrEx>
        <w:tc>
          <w:tcPr>
            <w:tcW w:w="1247" w:type="dxa"/>
          </w:tcPr>
          <w:p w:rsidR="000F1965" w:rsidRPr="000F1965" w:rsidRDefault="000F1965" w:rsidP="000F1965">
            <w:pPr>
              <w:spacing w:line="240" w:lineRule="auto"/>
              <w:jc w:val="left"/>
              <w:rPr>
                <w:rFonts w:cs="Frankruhel"/>
                <w:sz w:val="24"/>
                <w:rtl/>
              </w:rPr>
            </w:pPr>
            <w:r>
              <w:rPr>
                <w:sz w:val="24"/>
                <w:rtl/>
              </w:rPr>
              <w:t xml:space="preserve">סעיף 34 </w:t>
            </w:r>
          </w:p>
        </w:tc>
        <w:tc>
          <w:tcPr>
            <w:tcW w:w="5669" w:type="dxa"/>
          </w:tcPr>
          <w:p w:rsidR="000F1965" w:rsidRPr="000F1965" w:rsidRDefault="000F1965" w:rsidP="000F1965">
            <w:pPr>
              <w:spacing w:line="240" w:lineRule="auto"/>
              <w:jc w:val="left"/>
              <w:rPr>
                <w:rFonts w:cs="Frankruhel"/>
                <w:sz w:val="24"/>
                <w:rtl/>
              </w:rPr>
            </w:pPr>
            <w:r>
              <w:rPr>
                <w:sz w:val="24"/>
                <w:rtl/>
              </w:rPr>
              <w:t>הוראות מעבר</w:t>
            </w:r>
          </w:p>
        </w:tc>
        <w:tc>
          <w:tcPr>
            <w:tcW w:w="567" w:type="dxa"/>
          </w:tcPr>
          <w:p w:rsidR="000F1965" w:rsidRPr="000F1965" w:rsidRDefault="000F1965" w:rsidP="000F1965">
            <w:pPr>
              <w:spacing w:line="240" w:lineRule="auto"/>
              <w:jc w:val="left"/>
              <w:rPr>
                <w:rStyle w:val="Hyperlink"/>
                <w:rtl/>
              </w:rPr>
            </w:pPr>
            <w:hyperlink w:anchor="Seif34" w:tooltip="הוראות מעבר" w:history="1">
              <w:r w:rsidRPr="000F1965">
                <w:rPr>
                  <w:rStyle w:val="Hyperlink"/>
                </w:rPr>
                <w:t>Go</w:t>
              </w:r>
            </w:hyperlink>
          </w:p>
        </w:tc>
        <w:tc>
          <w:tcPr>
            <w:tcW w:w="850" w:type="dxa"/>
          </w:tcPr>
          <w:p w:rsidR="000F1965" w:rsidRPr="000F1965" w:rsidRDefault="000F1965" w:rsidP="000F196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bl>
    <w:p w:rsidR="00361D7D" w:rsidRDefault="00361D7D">
      <w:pPr>
        <w:pStyle w:val="big-header"/>
        <w:ind w:left="0" w:right="1134"/>
        <w:rPr>
          <w:rFonts w:cs="FrankRuehl"/>
          <w:sz w:val="32"/>
          <w:rtl/>
        </w:rPr>
      </w:pPr>
    </w:p>
    <w:p w:rsidR="000D349F" w:rsidRDefault="00361D7D">
      <w:pPr>
        <w:pStyle w:val="big-header"/>
        <w:ind w:left="0" w:right="1134"/>
        <w:rPr>
          <w:rStyle w:val="default"/>
          <w:rFonts w:cs="FrankRuehl" w:hint="cs"/>
          <w:rtl/>
        </w:rPr>
      </w:pPr>
      <w:r>
        <w:rPr>
          <w:rFonts w:cs="FrankRuehl"/>
          <w:sz w:val="32"/>
          <w:rtl/>
        </w:rPr>
        <w:br w:type="page"/>
      </w:r>
      <w:r w:rsidR="00D551F9">
        <w:rPr>
          <w:rFonts w:cs="FrankRuehl" w:hint="cs"/>
          <w:sz w:val="32"/>
          <w:rtl/>
        </w:rPr>
        <w:lastRenderedPageBreak/>
        <w:t xml:space="preserve">תקנות חדלות פירעון ושיקום </w:t>
      </w:r>
      <w:r w:rsidR="0006683B">
        <w:rPr>
          <w:rFonts w:cs="FrankRuehl" w:hint="cs"/>
          <w:sz w:val="32"/>
          <w:rtl/>
        </w:rPr>
        <w:t>כלכלי (כללים לעניין גיבוש רשימת נאמנים), תשפ"א-2021</w:t>
      </w:r>
      <w:r w:rsidR="000D349F">
        <w:rPr>
          <w:rStyle w:val="default"/>
          <w:rtl/>
        </w:rPr>
        <w:footnoteReference w:customMarkFollows="1" w:id="1"/>
        <w:t>*</w:t>
      </w:r>
    </w:p>
    <w:p w:rsidR="000D349F" w:rsidRDefault="00BD02DA" w:rsidP="00D551F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בתוקף סמכותי לפי </w:t>
      </w:r>
      <w:r w:rsidR="001F5F81">
        <w:rPr>
          <w:rStyle w:val="default"/>
          <w:rFonts w:cs="FrankRuehl" w:hint="cs"/>
          <w:rtl/>
        </w:rPr>
        <w:t xml:space="preserve">סעיפים </w:t>
      </w:r>
      <w:r w:rsidR="0006683B">
        <w:rPr>
          <w:rStyle w:val="default"/>
          <w:rFonts w:cs="FrankRuehl" w:hint="cs"/>
          <w:rtl/>
        </w:rPr>
        <w:t>37(ג) ו-126(ג)</w:t>
      </w:r>
      <w:r>
        <w:rPr>
          <w:rStyle w:val="default"/>
          <w:rFonts w:cs="FrankRuehl" w:hint="cs"/>
          <w:rtl/>
        </w:rPr>
        <w:t xml:space="preserve"> לחוק חדלות פירעון ושיקום כלכלי, התשע"ח-2018</w:t>
      </w:r>
      <w:r w:rsidR="0006683B">
        <w:rPr>
          <w:rStyle w:val="default"/>
          <w:rFonts w:cs="FrankRuehl" w:hint="cs"/>
          <w:rtl/>
        </w:rPr>
        <w:t xml:space="preserve"> (להלן </w:t>
      </w:r>
      <w:r w:rsidR="0006683B">
        <w:rPr>
          <w:rStyle w:val="default"/>
          <w:rFonts w:cs="FrankRuehl"/>
          <w:rtl/>
        </w:rPr>
        <w:t>–</w:t>
      </w:r>
      <w:r w:rsidR="0006683B">
        <w:rPr>
          <w:rStyle w:val="default"/>
          <w:rFonts w:cs="FrankRuehl" w:hint="cs"/>
          <w:rtl/>
        </w:rPr>
        <w:t xml:space="preserve"> החוק), בהמלצת הממונה על הליכי חדלות פירעון ושיקום כלכלי (להלן </w:t>
      </w:r>
      <w:r w:rsidR="0006683B">
        <w:rPr>
          <w:rStyle w:val="default"/>
          <w:rFonts w:cs="FrankRuehl"/>
          <w:rtl/>
        </w:rPr>
        <w:t>–</w:t>
      </w:r>
      <w:r w:rsidR="0006683B">
        <w:rPr>
          <w:rStyle w:val="default"/>
          <w:rFonts w:cs="FrankRuehl" w:hint="cs"/>
          <w:rtl/>
        </w:rPr>
        <w:t xml:space="preserve"> הממונה) ובאישור ועדת החוקה חוק ומשפט של הכנסת</w:t>
      </w:r>
      <w:r>
        <w:rPr>
          <w:rStyle w:val="default"/>
          <w:rFonts w:cs="FrankRuehl" w:hint="cs"/>
          <w:rtl/>
        </w:rPr>
        <w:t>, אני מתקין תקנות אלה:</w:t>
      </w:r>
    </w:p>
    <w:p w:rsidR="001F5F81" w:rsidRPr="00C56C8B" w:rsidRDefault="001F5F81" w:rsidP="00C56C8B">
      <w:pPr>
        <w:pStyle w:val="medium2-header"/>
        <w:keepLines w:val="0"/>
        <w:spacing w:before="72"/>
        <w:ind w:left="0" w:right="1134"/>
        <w:rPr>
          <w:rFonts w:cs="FrankRuehl"/>
          <w:noProof/>
          <w:rtl/>
        </w:rPr>
      </w:pPr>
      <w:bookmarkStart w:id="0" w:name="med0"/>
      <w:bookmarkEnd w:id="0"/>
      <w:r w:rsidRPr="00C56C8B">
        <w:rPr>
          <w:rFonts w:cs="FrankRuehl" w:hint="cs"/>
          <w:noProof/>
          <w:rtl/>
        </w:rPr>
        <w:t>פרק א': הגדרות</w:t>
      </w:r>
    </w:p>
    <w:p w:rsidR="000D349F" w:rsidRDefault="000D349F">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12.3pt;z-index:251640832" o:allowincell="f" filled="f" stroked="f" strokecolor="lime" strokeweight=".25pt">
            <v:textbox inset="0,0,0,0">
              <w:txbxContent>
                <w:p w:rsidR="00025A53" w:rsidRDefault="00025A53">
                  <w:pPr>
                    <w:spacing w:line="160" w:lineRule="exact"/>
                    <w:jc w:val="left"/>
                    <w:rPr>
                      <w:rFonts w:cs="Miriam"/>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857F3D">
        <w:rPr>
          <w:rStyle w:val="default"/>
          <w:rFonts w:cs="FrankRuehl" w:hint="cs"/>
          <w:rtl/>
        </w:rPr>
        <w:t xml:space="preserve">בתקנות אלה </w:t>
      </w:r>
      <w:r w:rsidR="00857F3D">
        <w:rPr>
          <w:rStyle w:val="default"/>
          <w:rFonts w:cs="FrankRuehl"/>
          <w:rtl/>
        </w:rPr>
        <w:t>–</w:t>
      </w:r>
    </w:p>
    <w:p w:rsidR="00857F3D" w:rsidRDefault="00857F3D">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9E64FF">
        <w:rPr>
          <w:rStyle w:val="default"/>
          <w:rFonts w:cs="FrankRuehl" w:hint="cs"/>
          <w:rtl/>
        </w:rPr>
        <w:t xml:space="preserve">בן משפחה" </w:t>
      </w:r>
      <w:r w:rsidR="009E64FF">
        <w:rPr>
          <w:rStyle w:val="default"/>
          <w:rFonts w:cs="FrankRuehl"/>
          <w:rtl/>
        </w:rPr>
        <w:t>–</w:t>
      </w:r>
      <w:r w:rsidR="009E64FF">
        <w:rPr>
          <w:rStyle w:val="default"/>
          <w:rFonts w:cs="FrankRuehl" w:hint="cs"/>
          <w:rtl/>
        </w:rPr>
        <w:t xml:space="preserve"> בן זוג, הורה, הורה הורה, בן או בת ובני זוגם, אח או אחות וילדיהם, גיס, גיסה, דוד או דודה וילדיהם, חם, חמות, נכד או נכדה, לרבות קרוב כאמור שהוא שלוב</w:t>
      </w:r>
      <w:r>
        <w:rPr>
          <w:rStyle w:val="default"/>
          <w:rFonts w:cs="FrankRuehl" w:hint="cs"/>
          <w:rtl/>
        </w:rPr>
        <w:t>;</w:t>
      </w:r>
    </w:p>
    <w:p w:rsidR="00857F3D" w:rsidRDefault="00857F3D">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9E64FF">
        <w:rPr>
          <w:rStyle w:val="default"/>
          <w:rFonts w:cs="FrankRuehl" w:hint="cs"/>
          <w:rtl/>
        </w:rPr>
        <w:t xml:space="preserve">בעל עניין" </w:t>
      </w:r>
      <w:r w:rsidR="009E64FF">
        <w:rPr>
          <w:rStyle w:val="default"/>
          <w:rFonts w:cs="FrankRuehl"/>
          <w:rtl/>
        </w:rPr>
        <w:t>–</w:t>
      </w:r>
      <w:r w:rsidR="009E64FF">
        <w:rPr>
          <w:rStyle w:val="default"/>
          <w:rFonts w:cs="FrankRuehl" w:hint="cs"/>
          <w:rtl/>
        </w:rPr>
        <w:t xml:space="preserve"> כהגדרתו בחוק ניירות ערך</w:t>
      </w:r>
      <w:r>
        <w:rPr>
          <w:rStyle w:val="default"/>
          <w:rFonts w:cs="FrankRuehl" w:hint="cs"/>
          <w:rtl/>
        </w:rPr>
        <w:t>;</w:t>
      </w:r>
    </w:p>
    <w:p w:rsidR="009E64FF" w:rsidRDefault="009E64F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"הזמנה להגיש מועמדות" </w:t>
      </w:r>
      <w:r>
        <w:rPr>
          <w:rStyle w:val="default"/>
          <w:rFonts w:cs="FrankRuehl"/>
          <w:rtl/>
        </w:rPr>
        <w:t>–</w:t>
      </w:r>
      <w:r>
        <w:rPr>
          <w:rStyle w:val="default"/>
          <w:rFonts w:cs="FrankRuehl" w:hint="cs"/>
          <w:rtl/>
        </w:rPr>
        <w:t xml:space="preserve"> הודעה שתפרסם ועדה ציבורית באתר האינטרנט של הממונה שעניינה הזמנה להגיש מועמדות לרשימת נאמנים;</w:t>
      </w:r>
    </w:p>
    <w:p w:rsidR="009E64FF" w:rsidRDefault="009E64F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"הליך גיבוש מרכזי" </w:t>
      </w:r>
      <w:r>
        <w:rPr>
          <w:rStyle w:val="default"/>
          <w:rFonts w:cs="FrankRuehl"/>
          <w:rtl/>
        </w:rPr>
        <w:t>–</w:t>
      </w:r>
      <w:r>
        <w:rPr>
          <w:rStyle w:val="default"/>
          <w:rFonts w:cs="FrankRuehl" w:hint="cs"/>
          <w:rtl/>
        </w:rPr>
        <w:t xml:space="preserve"> הליך לגיבוש רשימת נאמנים חדשה;</w:t>
      </w:r>
    </w:p>
    <w:p w:rsidR="009E64FF" w:rsidRDefault="009E64F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"הליך גיבוש משני" </w:t>
      </w:r>
      <w:r>
        <w:rPr>
          <w:rStyle w:val="default"/>
          <w:rFonts w:cs="FrankRuehl"/>
          <w:rtl/>
        </w:rPr>
        <w:t>–</w:t>
      </w:r>
      <w:r>
        <w:rPr>
          <w:rStyle w:val="default"/>
          <w:rFonts w:cs="FrankRuehl" w:hint="cs"/>
          <w:rtl/>
        </w:rPr>
        <w:t xml:space="preserve"> הליך לגיבוש עתודת נאמנים במהלך תקופת תוקפה של רשימת נאמנים, שנתיים לאחר הליך גיבוש מרכזי ושלא לקראת גיבוש רשימת נאמנים חדשה;</w:t>
      </w:r>
    </w:p>
    <w:p w:rsidR="009E64FF" w:rsidRDefault="009E64F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"הליך הפעלה" </w:t>
      </w:r>
      <w:r>
        <w:rPr>
          <w:rStyle w:val="default"/>
          <w:rFonts w:cs="FrankRuehl"/>
          <w:rtl/>
        </w:rPr>
        <w:t>–</w:t>
      </w:r>
      <w:r>
        <w:rPr>
          <w:rStyle w:val="default"/>
          <w:rFonts w:cs="FrankRuehl" w:hint="cs"/>
          <w:rtl/>
        </w:rPr>
        <w:t xml:space="preserve"> הליך חדלות פירעון שבו ניתן צו המורה על הפעלת התאגיד לשם שיקומו הכלכלי לפי סעיף 23(א)(2) לחוק, או הליך חדלות פירעון אחר שכלל הפעלת התאגיד;</w:t>
      </w:r>
    </w:p>
    <w:p w:rsidR="009E64FF" w:rsidRDefault="009E64F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"הליך מורכב" </w:t>
      </w:r>
      <w:r w:rsidR="004B03D8">
        <w:rPr>
          <w:rStyle w:val="default"/>
          <w:rFonts w:cs="FrankRuehl"/>
          <w:rtl/>
        </w:rPr>
        <w:t>–</w:t>
      </w:r>
      <w:r w:rsidR="004B03D8">
        <w:rPr>
          <w:rStyle w:val="default"/>
          <w:rFonts w:cs="FrankRuehl" w:hint="cs"/>
          <w:rtl/>
        </w:rPr>
        <w:t xml:space="preserve"> הליך שהוא אחד מאלה:</w:t>
      </w:r>
    </w:p>
    <w:p w:rsidR="004B03D8" w:rsidRDefault="004B03D8" w:rsidP="004B03D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הליך לפי החוק של תאגיד שהוא תאגיד מדווח כהגדרתו בסעיף 337 לחוק;</w:t>
      </w:r>
    </w:p>
    <w:p w:rsidR="004B03D8" w:rsidRDefault="004B03D8" w:rsidP="004B03D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הליך חדלות פירעון שעם מתן הצו לפתיחת הליכים הממונה מצא כי הוא בעל מורכבות מיוחדת בהתחשב בגובה החובות, במספר העובדים, בכך שההליך מחייב ניהול נכסים בהיקף משמעותי, מעלה סיכונים מיוחדים, מתנהל בפריסה גאוגרפית רחבה או מערב היבטים בין-לאומיים;</w:t>
      </w:r>
    </w:p>
    <w:p w:rsidR="004B03D8" w:rsidRDefault="004B03D8" w:rsidP="004B03D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הסדר חוב של תאגיד לפי חלק י' לחוק שמתקיים לגביו האמור בפסקה (1) או (2);</w:t>
      </w:r>
    </w:p>
    <w:p w:rsidR="004B03D8" w:rsidRDefault="004B03D8" w:rsidP="004B03D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הליך שחל עליו סעיף 194(ב) לפקודת החברות, שמתקיים לגביו האמור בפסקה (1) או (2);</w:t>
      </w:r>
    </w:p>
    <w:p w:rsidR="004B03D8" w:rsidRDefault="004B03D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"המועד הקובע להגשת מועמדות" </w:t>
      </w:r>
      <w:r>
        <w:rPr>
          <w:rStyle w:val="default"/>
          <w:rFonts w:cs="FrankRuehl"/>
          <w:rtl/>
        </w:rPr>
        <w:t>–</w:t>
      </w:r>
      <w:r>
        <w:rPr>
          <w:rStyle w:val="default"/>
          <w:rFonts w:cs="FrankRuehl" w:hint="cs"/>
          <w:rtl/>
        </w:rPr>
        <w:t xml:space="preserve"> המועד שעד אליו ניתן להגיש מועמדות לרשימת נאמנים ולא מוקדם מ-30 ימים ממועד פרסום ההזמנה להגיש מועמדות;</w:t>
      </w:r>
    </w:p>
    <w:p w:rsidR="004B03D8" w:rsidRDefault="004B03D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"ועדה ציבורית" </w:t>
      </w:r>
      <w:r>
        <w:rPr>
          <w:rStyle w:val="default"/>
          <w:rFonts w:cs="FrankRuehl"/>
          <w:rtl/>
        </w:rPr>
        <w:t>–</w:t>
      </w:r>
      <w:r>
        <w:rPr>
          <w:rStyle w:val="default"/>
          <w:rFonts w:cs="FrankRuehl" w:hint="cs"/>
          <w:rtl/>
        </w:rPr>
        <w:t xml:space="preserve"> ועדה ציבורית ליחידים, או ועדה ציבורית לתאגידים;</w:t>
      </w:r>
    </w:p>
    <w:p w:rsidR="004B03D8" w:rsidRDefault="004B03D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"ועדה ציבורית ליחידים" </w:t>
      </w:r>
      <w:r>
        <w:rPr>
          <w:rStyle w:val="default"/>
          <w:rFonts w:cs="FrankRuehl"/>
          <w:rtl/>
        </w:rPr>
        <w:t>–</w:t>
      </w:r>
      <w:r>
        <w:rPr>
          <w:rStyle w:val="default"/>
          <w:rFonts w:cs="FrankRuehl" w:hint="cs"/>
          <w:rtl/>
        </w:rPr>
        <w:t xml:space="preserve"> ועדה ציבורית שמונתה לפי סעיף 126(א) לחוק;</w:t>
      </w:r>
    </w:p>
    <w:p w:rsidR="004B03D8" w:rsidRDefault="004B03D8">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AD7FC0">
        <w:rPr>
          <w:rStyle w:val="default"/>
          <w:rFonts w:cs="FrankRuehl" w:hint="cs"/>
          <w:rtl/>
        </w:rPr>
        <w:t xml:space="preserve">ועדת ציבורית לתאגידים" </w:t>
      </w:r>
      <w:r w:rsidR="00AD7FC0">
        <w:rPr>
          <w:rStyle w:val="default"/>
          <w:rFonts w:cs="FrankRuehl"/>
          <w:rtl/>
        </w:rPr>
        <w:t>–</w:t>
      </w:r>
      <w:r w:rsidR="00AD7FC0">
        <w:rPr>
          <w:rStyle w:val="default"/>
          <w:rFonts w:cs="FrankRuehl" w:hint="cs"/>
          <w:rtl/>
        </w:rPr>
        <w:t xml:space="preserve"> ועדה ציבורית שמונתה לפי סעיף 37(א) לחוק;</w:t>
      </w:r>
    </w:p>
    <w:p w:rsidR="00AD7FC0" w:rsidRDefault="00AD7FC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ניירות ערך" </w:t>
      </w:r>
      <w:r>
        <w:rPr>
          <w:rStyle w:val="default"/>
          <w:rFonts w:cs="FrankRuehl"/>
          <w:rtl/>
        </w:rPr>
        <w:t>–</w:t>
      </w:r>
      <w:r>
        <w:rPr>
          <w:rStyle w:val="default"/>
          <w:rFonts w:cs="FrankRuehl" w:hint="cs"/>
          <w:rtl/>
        </w:rPr>
        <w:t xml:space="preserve"> חוק ניירות ערך, התשכ"ח-1968;</w:t>
      </w:r>
    </w:p>
    <w:p w:rsidR="00AD7FC0" w:rsidRDefault="00AD7FC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"כהונה בתפקיד" </w:t>
      </w:r>
      <w:r>
        <w:rPr>
          <w:rStyle w:val="default"/>
          <w:rFonts w:cs="FrankRuehl"/>
          <w:rtl/>
        </w:rPr>
        <w:t>–</w:t>
      </w:r>
      <w:r>
        <w:rPr>
          <w:rStyle w:val="default"/>
          <w:rFonts w:cs="FrankRuehl" w:hint="cs"/>
          <w:rtl/>
        </w:rPr>
        <w:t xml:space="preserve"> מי שכיהן כנאמן בהליכים שהתנהלו לפי החוק, מי שכיהן כמנהל מיוחד או כנאמן בהליכים שהתנהלו לפי פקודת פשיטת הרגל, מי שכיהן כמפרק או ככונס נכסים בהליכים שהתנהלו לפי פקודת החברות, מי שכיהן כבעל תפקיד בהליכים שהתנהלו לפי חוק החברות, מי שכיהן כמפרק בהליכים שהתנהלו לפי חוק העמותות, התש"ם-1980, ומי שכיהן כמפרק בהליכים שהתנהלו לפי פקודת האגודות השיתופיות;</w:t>
      </w:r>
    </w:p>
    <w:p w:rsidR="00AE7EA5" w:rsidRDefault="00AE7EA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"מחוז" </w:t>
      </w:r>
      <w:r>
        <w:rPr>
          <w:rStyle w:val="default"/>
          <w:rFonts w:cs="FrankRuehl"/>
          <w:rtl/>
        </w:rPr>
        <w:t>–</w:t>
      </w:r>
      <w:r>
        <w:rPr>
          <w:rStyle w:val="default"/>
          <w:rFonts w:cs="FrankRuehl" w:hint="cs"/>
          <w:rtl/>
        </w:rPr>
        <w:t xml:space="preserve"> לפי אזורי השיפוט של בתי המשפט המחוזיים שקבע שר המשפטים לפי סעיף 33 לחוק בתי המשפט [נוסח משולב], התשמ"ד-1984;</w:t>
      </w:r>
    </w:p>
    <w:p w:rsidR="00C56C8B" w:rsidRDefault="00C56C8B">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AE7EA5">
        <w:rPr>
          <w:rStyle w:val="default"/>
          <w:rFonts w:cs="FrankRuehl" w:hint="cs"/>
          <w:rtl/>
        </w:rPr>
        <w:t xml:space="preserve">ניסיון בהליכי חדלות פירעון" </w:t>
      </w:r>
      <w:r w:rsidR="00AE7EA5">
        <w:rPr>
          <w:rStyle w:val="default"/>
          <w:rFonts w:cs="FrankRuehl"/>
          <w:rtl/>
        </w:rPr>
        <w:t>–</w:t>
      </w:r>
    </w:p>
    <w:p w:rsidR="00AE7EA5" w:rsidRDefault="00AE7EA5" w:rsidP="00AE7EA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עורך דין </w:t>
      </w:r>
      <w:r>
        <w:rPr>
          <w:rStyle w:val="default"/>
          <w:rFonts w:cs="FrankRuehl"/>
          <w:rtl/>
        </w:rPr>
        <w:t>–</w:t>
      </w:r>
      <w:r>
        <w:rPr>
          <w:rStyle w:val="default"/>
          <w:rFonts w:cs="FrankRuehl" w:hint="cs"/>
          <w:rtl/>
        </w:rPr>
        <w:t xml:space="preserve"> מי שכיהן בתפקיד, מי שייצג את מי שכיהן בתפקיד או מי שביצע תפקיד מהותי בהליכי חדלות פירעון שהתנהלו לפי החוק, פקודת פשיטת הרגל, פקודת החברות או חוק החברות;</w:t>
      </w:r>
    </w:p>
    <w:p w:rsidR="00AE7EA5" w:rsidRDefault="00AE7EA5" w:rsidP="00AE7EA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רואה חשבון </w:t>
      </w:r>
      <w:r>
        <w:rPr>
          <w:rStyle w:val="default"/>
          <w:rFonts w:cs="FrankRuehl"/>
          <w:rtl/>
        </w:rPr>
        <w:t>–</w:t>
      </w:r>
      <w:r>
        <w:rPr>
          <w:rStyle w:val="default"/>
          <w:rFonts w:cs="FrankRuehl" w:hint="cs"/>
          <w:rtl/>
        </w:rPr>
        <w:t xml:space="preserve"> מי שכיהן בתפקיד או ביצע תפקיד מהותי בהליכי חדלות פירעון שהתנהלו לפי החוק, פקודת פשיטת הרגל, פקודת החברות או חוק החברות;</w:t>
      </w:r>
    </w:p>
    <w:p w:rsidR="00C56C8B" w:rsidRDefault="00C56C8B">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AE7EA5">
        <w:rPr>
          <w:rStyle w:val="default"/>
          <w:rFonts w:cs="FrankRuehl" w:hint="cs"/>
          <w:rtl/>
        </w:rPr>
        <w:t xml:space="preserve">קרוב" </w:t>
      </w:r>
      <w:r w:rsidR="00AE7EA5">
        <w:rPr>
          <w:rStyle w:val="default"/>
          <w:rFonts w:cs="FrankRuehl"/>
          <w:rtl/>
        </w:rPr>
        <w:t>–</w:t>
      </w:r>
      <w:r w:rsidR="00AE7EA5">
        <w:rPr>
          <w:rStyle w:val="default"/>
          <w:rFonts w:cs="FrankRuehl" w:hint="cs"/>
          <w:rtl/>
        </w:rPr>
        <w:t xml:space="preserve"> כל אחד מאלה</w:t>
      </w:r>
      <w:r>
        <w:rPr>
          <w:rStyle w:val="default"/>
          <w:rFonts w:cs="FrankRuehl" w:hint="cs"/>
          <w:rtl/>
        </w:rPr>
        <w:t>:</w:t>
      </w:r>
    </w:p>
    <w:p w:rsidR="00AE7EA5" w:rsidRDefault="00AE7EA5" w:rsidP="00AE7EA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בן משפחה של מועמד;</w:t>
      </w:r>
    </w:p>
    <w:p w:rsidR="00AE7EA5" w:rsidRDefault="00AE7EA5" w:rsidP="00AE7EA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אדם שלמועמד יש עניין במצבו הכלכלי;</w:t>
      </w:r>
    </w:p>
    <w:p w:rsidR="00AE7EA5" w:rsidRDefault="00AE7EA5" w:rsidP="00AE7EA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תאגיד שמועמד, בן משפחתו או אדם כאמור בפסקה (2) הם בעלי עניין בו;</w:t>
      </w:r>
    </w:p>
    <w:p w:rsidR="00AE7EA5" w:rsidRDefault="00AE7EA5" w:rsidP="00AE7EA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גוף שמועמד, בן משפחתו או אדם כאמור בפסקה (2) הם מנהלים או עובדים אחראים בו;</w:t>
      </w:r>
    </w:p>
    <w:p w:rsidR="00C56C8B" w:rsidRDefault="00C56C8B">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AE7EA5">
        <w:rPr>
          <w:rStyle w:val="default"/>
          <w:rFonts w:cs="FrankRuehl" w:hint="cs"/>
          <w:rtl/>
        </w:rPr>
        <w:t xml:space="preserve">רשימת נאמנים" </w:t>
      </w:r>
      <w:r w:rsidR="00AE7EA5">
        <w:rPr>
          <w:rStyle w:val="default"/>
          <w:rFonts w:cs="FrankRuehl"/>
          <w:rtl/>
        </w:rPr>
        <w:t>–</w:t>
      </w:r>
      <w:r w:rsidR="00AE7EA5">
        <w:rPr>
          <w:rStyle w:val="default"/>
          <w:rFonts w:cs="FrankRuehl" w:hint="cs"/>
          <w:rtl/>
        </w:rPr>
        <w:t xml:space="preserve"> כל אחת מהרשימות להלן</w:t>
      </w:r>
      <w:r>
        <w:rPr>
          <w:rStyle w:val="default"/>
          <w:rFonts w:cs="FrankRuehl" w:hint="cs"/>
          <w:rtl/>
        </w:rPr>
        <w:t>:</w:t>
      </w:r>
    </w:p>
    <w:p w:rsidR="00C56C8B" w:rsidRDefault="00C56C8B" w:rsidP="00C56C8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AE7EA5">
        <w:rPr>
          <w:rStyle w:val="default"/>
          <w:rFonts w:cs="FrankRuehl" w:hint="cs"/>
          <w:rtl/>
        </w:rPr>
        <w:t>רשימת נאמנים מחוזית ליחידים</w:t>
      </w:r>
      <w:r>
        <w:rPr>
          <w:rStyle w:val="default"/>
          <w:rFonts w:cs="FrankRuehl" w:hint="cs"/>
          <w:rtl/>
        </w:rPr>
        <w:t>;</w:t>
      </w:r>
    </w:p>
    <w:p w:rsidR="00C56C8B" w:rsidRDefault="00C56C8B" w:rsidP="00C56C8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AE7EA5">
        <w:rPr>
          <w:rStyle w:val="default"/>
          <w:rFonts w:cs="FrankRuehl" w:hint="cs"/>
          <w:rtl/>
        </w:rPr>
        <w:t>רשימת נאמנים מחוזית לתאגידים</w:t>
      </w:r>
      <w:r>
        <w:rPr>
          <w:rStyle w:val="default"/>
          <w:rFonts w:cs="FrankRuehl" w:hint="cs"/>
          <w:rtl/>
        </w:rPr>
        <w:t>;</w:t>
      </w:r>
    </w:p>
    <w:p w:rsidR="00AE7EA5" w:rsidRDefault="00AE7EA5" w:rsidP="00C56C8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רשימת נאמנים מפעילים;</w:t>
      </w:r>
    </w:p>
    <w:p w:rsidR="00AE7EA5" w:rsidRDefault="00AE7EA5" w:rsidP="00C56C8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רשימת נאמנים מפעילים במשותף;</w:t>
      </w:r>
    </w:p>
    <w:p w:rsidR="00AE7EA5" w:rsidRDefault="00AE7EA5" w:rsidP="00C56C8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רשימת נאמנים להליכים מורכבים;</w:t>
      </w:r>
    </w:p>
    <w:p w:rsidR="00AE7EA5" w:rsidRDefault="00AE7EA5" w:rsidP="00AE7EA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"רשימת נאמנים להליכים מורכבים" </w:t>
      </w:r>
      <w:r>
        <w:rPr>
          <w:rStyle w:val="default"/>
          <w:rFonts w:cs="FrankRuehl"/>
          <w:rtl/>
        </w:rPr>
        <w:t>–</w:t>
      </w:r>
      <w:r>
        <w:rPr>
          <w:rStyle w:val="default"/>
          <w:rFonts w:cs="FrankRuehl" w:hint="cs"/>
          <w:rtl/>
        </w:rPr>
        <w:t xml:space="preserve"> רשימת נאמנים שמתוכה ימונו נאמנים בהליכים מורכבים כאמור בתקנה 16;</w:t>
      </w:r>
    </w:p>
    <w:p w:rsidR="00AE7EA5" w:rsidRDefault="00AE7EA5" w:rsidP="00AE7EA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"רשימת נאמנים מפעילים" </w:t>
      </w:r>
      <w:r>
        <w:rPr>
          <w:rStyle w:val="default"/>
          <w:rFonts w:cs="FrankRuehl"/>
          <w:rtl/>
        </w:rPr>
        <w:t>–</w:t>
      </w:r>
      <w:r>
        <w:rPr>
          <w:rStyle w:val="default"/>
          <w:rFonts w:cs="FrankRuehl" w:hint="cs"/>
          <w:rtl/>
        </w:rPr>
        <w:t xml:space="preserve"> רשימת נאמנים שמתוכה ימונו נאמנים, מנהלי הסדר וכן כונסים בהליכים אלה:</w:t>
      </w:r>
    </w:p>
    <w:p w:rsidR="00AE7EA5" w:rsidRDefault="00AE7EA5" w:rsidP="00AE7EA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הליכי חדלות פירעון של תאגיד שבהם ניתן צו המורה על הפעלת התאגיד לשם שיקומו הכלכלי לפי סעיף 23(א)(1) לחוק או על הפעלה זמנית של התאגיד לפי סעיף 24 לחוק;</w:t>
      </w:r>
    </w:p>
    <w:p w:rsidR="00AE7EA5" w:rsidRDefault="00AE7EA5" w:rsidP="00AE7EA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הליכי חדלות פירעון של תאגיד שבהם ניתן צו המורה על פירוק התאגיד, ובמסגרתם בית המשפט הורה על הפעלת התאגיד לפי סעיף 97 לחוק;</w:t>
      </w:r>
    </w:p>
    <w:p w:rsidR="00AE7EA5" w:rsidRDefault="00AE7EA5" w:rsidP="00AE7EA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מנהלי הסדר בהליכים לפי סעיף 326 לחוק, בעניינו של תאגיד;</w:t>
      </w:r>
    </w:p>
    <w:p w:rsidR="00AE7EA5" w:rsidRDefault="00AE7EA5" w:rsidP="00AE7EA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כונסים בהליכים לפי סעיף 194(ב) לפקודת החברות;</w:t>
      </w:r>
    </w:p>
    <w:p w:rsidR="00AE7EA5" w:rsidRDefault="00AE7EA5" w:rsidP="00AE7EA5">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"רשימת נאמנים מפעילים במשותף" </w:t>
      </w:r>
      <w:r>
        <w:rPr>
          <w:rStyle w:val="default"/>
          <w:rFonts w:cs="FrankRuehl"/>
          <w:rtl/>
        </w:rPr>
        <w:t>–</w:t>
      </w:r>
      <w:r>
        <w:rPr>
          <w:rStyle w:val="default"/>
          <w:rFonts w:cs="FrankRuehl" w:hint="cs"/>
          <w:rtl/>
        </w:rPr>
        <w:t xml:space="preserve"> רשימת נאמנים שמתוכה ימונו נאמנים בהליכים המנויים בהגדרה רשימת נאמנים מפעילים ובלבד שימונו רק עם נאמן נוסף שהוא עורך דין הנמנה עם רשימת נאמנים מפעילים, והכול לפי סעיף 33(ה) לחוק;</w:t>
      </w:r>
    </w:p>
    <w:p w:rsidR="00C56C8B" w:rsidRDefault="00C56C8B">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AE7EA5">
        <w:rPr>
          <w:rStyle w:val="default"/>
          <w:rFonts w:cs="FrankRuehl" w:hint="cs"/>
          <w:rtl/>
        </w:rPr>
        <w:t xml:space="preserve">רשימת נאמנים מחוזית לתאגידים" </w:t>
      </w:r>
      <w:r w:rsidR="000F7D60">
        <w:rPr>
          <w:rStyle w:val="default"/>
          <w:rFonts w:cs="FrankRuehl"/>
          <w:rtl/>
        </w:rPr>
        <w:t>–</w:t>
      </w:r>
      <w:r w:rsidR="00AE7EA5">
        <w:rPr>
          <w:rStyle w:val="default"/>
          <w:rFonts w:cs="FrankRuehl" w:hint="cs"/>
          <w:rtl/>
        </w:rPr>
        <w:t xml:space="preserve"> </w:t>
      </w:r>
      <w:r w:rsidR="000F7D60">
        <w:rPr>
          <w:rStyle w:val="default"/>
          <w:rFonts w:cs="FrankRuehl" w:hint="cs"/>
          <w:rtl/>
        </w:rPr>
        <w:t>רשימת נאמנים למחוז מסוים שמתוכה ימונו נאמנים בהליכי חדלות פירעון של תאגיד שבהם ניתן צו המורה על פירוק התאגיד לפי סעיף 23(א)(2) לחוק, למעט בהליכים שבהם בית המשפט הורה על הפעלת התאגיד לפי סעיף 97 לחוק</w:t>
      </w:r>
      <w:r>
        <w:rPr>
          <w:rStyle w:val="default"/>
          <w:rFonts w:cs="FrankRuehl" w:hint="cs"/>
          <w:rtl/>
        </w:rPr>
        <w:t>;</w:t>
      </w:r>
    </w:p>
    <w:p w:rsidR="00C56C8B" w:rsidRDefault="00C56C8B">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0F7D60">
        <w:rPr>
          <w:rStyle w:val="default"/>
          <w:rFonts w:cs="FrankRuehl" w:hint="cs"/>
          <w:rtl/>
        </w:rPr>
        <w:t xml:space="preserve">רשימת נאמנים מחוזית ליחידים" </w:t>
      </w:r>
      <w:r w:rsidR="000F7D60">
        <w:rPr>
          <w:rStyle w:val="default"/>
          <w:rFonts w:cs="FrankRuehl"/>
          <w:rtl/>
        </w:rPr>
        <w:t>–</w:t>
      </w:r>
      <w:r w:rsidR="000F7D60">
        <w:rPr>
          <w:rStyle w:val="default"/>
          <w:rFonts w:cs="FrankRuehl" w:hint="cs"/>
          <w:rtl/>
        </w:rPr>
        <w:t xml:space="preserve"> רשימת נאמנים למחוז מסוים שמתוכה ימונו נאמנים בהליכים לפי חלק ג' לחוק ומנהלי הסדר לפי סעיף 326 לחוק בעניינו של יחיד, או בהליכים מורכבים של יחידים כאמור בתקנה 16;</w:t>
      </w:r>
    </w:p>
    <w:p w:rsidR="000F7D60" w:rsidRDefault="000F7D6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"תקופת תוקפה של רשימת נאמנים" </w:t>
      </w:r>
      <w:r>
        <w:rPr>
          <w:rStyle w:val="default"/>
          <w:rFonts w:cs="FrankRuehl"/>
          <w:rtl/>
        </w:rPr>
        <w:t>–</w:t>
      </w:r>
      <w:r>
        <w:rPr>
          <w:rStyle w:val="default"/>
          <w:rFonts w:cs="FrankRuehl" w:hint="cs"/>
          <w:rtl/>
        </w:rPr>
        <w:t xml:space="preserve"> כמפורט בתקנה 12(א).</w:t>
      </w:r>
    </w:p>
    <w:p w:rsidR="000F7D60" w:rsidRPr="000F7D60" w:rsidRDefault="000F7D60" w:rsidP="000F7D60">
      <w:pPr>
        <w:pStyle w:val="medium2-header"/>
        <w:keepLines w:val="0"/>
        <w:spacing w:before="72"/>
        <w:ind w:left="0" w:right="1134"/>
        <w:rPr>
          <w:rFonts w:cs="FrankRuehl"/>
          <w:noProof/>
          <w:rtl/>
        </w:rPr>
      </w:pPr>
      <w:bookmarkStart w:id="2" w:name="med1"/>
      <w:bookmarkEnd w:id="2"/>
      <w:r w:rsidRPr="000F7D60">
        <w:rPr>
          <w:rFonts w:cs="FrankRuehl" w:hint="cs"/>
          <w:noProof/>
          <w:rtl/>
        </w:rPr>
        <w:t>פרק ב': ועדות ציבוריות לגיבוש רשימת נאמנים</w:t>
      </w:r>
    </w:p>
    <w:p w:rsidR="000D349F" w:rsidRDefault="000D349F">
      <w:pPr>
        <w:pStyle w:val="P00"/>
        <w:spacing w:before="72"/>
        <w:ind w:left="0" w:right="1134"/>
        <w:rPr>
          <w:rStyle w:val="default"/>
          <w:rFonts w:cs="FrankRuehl"/>
          <w:rtl/>
        </w:rPr>
      </w:pPr>
      <w:bookmarkStart w:id="3" w:name="Seif2"/>
      <w:bookmarkEnd w:id="3"/>
      <w:r>
        <w:rPr>
          <w:lang w:val="he-IL"/>
        </w:rPr>
        <w:pict>
          <v:rect id="_x0000_s1032" style="position:absolute;left:0;text-align:left;margin-left:464.5pt;margin-top:8.05pt;width:75.05pt;height:13.55pt;z-index:251641856" o:allowincell="f" filled="f" stroked="f" strokecolor="lime" strokeweight=".25pt">
            <v:textbox inset="0,0,0,0">
              <w:txbxContent>
                <w:p w:rsidR="00025A53" w:rsidRDefault="00025A53">
                  <w:pPr>
                    <w:spacing w:line="160" w:lineRule="exact"/>
                    <w:jc w:val="left"/>
                    <w:rPr>
                      <w:rFonts w:cs="Miriam"/>
                      <w:noProof/>
                      <w:sz w:val="18"/>
                      <w:szCs w:val="18"/>
                      <w:rtl/>
                    </w:rPr>
                  </w:pPr>
                  <w:r>
                    <w:rPr>
                      <w:rFonts w:cs="Miriam" w:hint="cs"/>
                      <w:sz w:val="18"/>
                      <w:szCs w:val="18"/>
                      <w:rtl/>
                    </w:rPr>
                    <w:t>גיבוש רשימת נאמנים</w:t>
                  </w:r>
                </w:p>
              </w:txbxContent>
            </v:textbox>
            <w10:anchorlock/>
          </v:rect>
        </w:pict>
      </w:r>
      <w:r>
        <w:rPr>
          <w:rStyle w:val="big-number"/>
          <w:rFonts w:cs="Miriam"/>
          <w:rtl/>
        </w:rPr>
        <w:t>2.</w:t>
      </w:r>
      <w:r>
        <w:rPr>
          <w:rStyle w:val="big-number"/>
          <w:rFonts w:cs="Miriam"/>
          <w:rtl/>
        </w:rPr>
        <w:tab/>
      </w:r>
      <w:r w:rsidR="00C56C8B">
        <w:rPr>
          <w:rStyle w:val="default"/>
          <w:rFonts w:cs="FrankRuehl" w:hint="cs"/>
          <w:rtl/>
        </w:rPr>
        <w:t>(א)</w:t>
      </w:r>
      <w:r w:rsidR="00C56C8B">
        <w:rPr>
          <w:rStyle w:val="default"/>
          <w:rFonts w:cs="FrankRuehl"/>
          <w:rtl/>
        </w:rPr>
        <w:tab/>
      </w:r>
      <w:r w:rsidR="000F7D60">
        <w:rPr>
          <w:rStyle w:val="default"/>
          <w:rFonts w:cs="FrankRuehl" w:hint="cs"/>
          <w:rtl/>
        </w:rPr>
        <w:t>ועדה ציבורית לתאגידים תגבש רשימת נאמנים מחוזית לתאגידים, לכל מחוז, רשימת נאמנים מפעילים, רשימת נאמנים מפעילים במשותף ורשימת נאמנים להליכים מורכבים</w:t>
      </w:r>
      <w:r w:rsidR="006515B8">
        <w:rPr>
          <w:rStyle w:val="default"/>
          <w:rFonts w:cs="FrankRuehl" w:hint="cs"/>
          <w:rtl/>
        </w:rPr>
        <w:t>.</w:t>
      </w:r>
    </w:p>
    <w:p w:rsidR="000F7D60" w:rsidRDefault="000F7D6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ועדה ציבורית ליחידים תגבש רשימת נאמנים מחוזית ליחידים, לכל מחוז.</w:t>
      </w:r>
    </w:p>
    <w:p w:rsidR="000D349F" w:rsidRDefault="000D349F">
      <w:pPr>
        <w:pStyle w:val="P00"/>
        <w:spacing w:before="72"/>
        <w:ind w:left="0" w:right="1134"/>
        <w:rPr>
          <w:rStyle w:val="default"/>
          <w:rFonts w:cs="FrankRuehl"/>
          <w:rtl/>
        </w:rPr>
      </w:pPr>
      <w:bookmarkStart w:id="4" w:name="Seif3"/>
      <w:bookmarkEnd w:id="4"/>
      <w:r>
        <w:rPr>
          <w:lang w:val="he-IL"/>
        </w:rPr>
        <w:pict>
          <v:rect id="_x0000_s1033" style="position:absolute;left:0;text-align:left;margin-left:464.5pt;margin-top:8.05pt;width:75.05pt;height:11.05pt;z-index:251642880" o:allowincell="f" filled="f" stroked="f" strokecolor="lime" strokeweight=".25pt">
            <v:textbox inset="0,0,0,0">
              <w:txbxContent>
                <w:p w:rsidR="00025A53" w:rsidRDefault="00025A53">
                  <w:pPr>
                    <w:spacing w:line="160" w:lineRule="exact"/>
                    <w:jc w:val="left"/>
                    <w:rPr>
                      <w:rFonts w:cs="Miriam"/>
                      <w:noProof/>
                      <w:sz w:val="18"/>
                      <w:szCs w:val="18"/>
                      <w:rtl/>
                    </w:rPr>
                  </w:pPr>
                  <w:r>
                    <w:rPr>
                      <w:rFonts w:cs="Miriam" w:hint="cs"/>
                      <w:sz w:val="18"/>
                      <w:szCs w:val="18"/>
                      <w:rtl/>
                    </w:rPr>
                    <w:t>מניעת ניגודי עניינים</w:t>
                  </w:r>
                </w:p>
              </w:txbxContent>
            </v:textbox>
            <w10:anchorlock/>
          </v:rect>
        </w:pict>
      </w:r>
      <w:r>
        <w:rPr>
          <w:rStyle w:val="big-number"/>
          <w:rFonts w:cs="Miriam"/>
          <w:rtl/>
        </w:rPr>
        <w:t>3.</w:t>
      </w:r>
      <w:r>
        <w:rPr>
          <w:rStyle w:val="big-number"/>
          <w:rFonts w:cs="Miriam"/>
          <w:rtl/>
        </w:rPr>
        <w:tab/>
      </w:r>
      <w:r w:rsidR="00C56C8B">
        <w:rPr>
          <w:rStyle w:val="default"/>
          <w:rFonts w:cs="FrankRuehl" w:hint="cs"/>
          <w:rtl/>
        </w:rPr>
        <w:t>(א)</w:t>
      </w:r>
      <w:r w:rsidR="00C56C8B">
        <w:rPr>
          <w:rStyle w:val="default"/>
          <w:rFonts w:cs="FrankRuehl"/>
          <w:rtl/>
        </w:rPr>
        <w:tab/>
      </w:r>
      <w:r w:rsidR="000F7D60">
        <w:rPr>
          <w:rStyle w:val="default"/>
          <w:rFonts w:cs="FrankRuehl" w:hint="cs"/>
          <w:rtl/>
        </w:rPr>
        <w:t>לא ימונה לחבר ועדה ציבורית ולא יכהן חבר כאמור מי שבשל כהונתו יימצא, באופן תדיר, במצב של ניגוד עניינים שימנע ממנו למלא את עיקר תפקידו בוועדה ציבורית</w:t>
      </w:r>
      <w:r w:rsidR="006515B8">
        <w:rPr>
          <w:rStyle w:val="default"/>
          <w:rFonts w:cs="FrankRuehl" w:hint="cs"/>
          <w:rtl/>
        </w:rPr>
        <w:t>.</w:t>
      </w:r>
    </w:p>
    <w:p w:rsidR="000F7D60" w:rsidRDefault="000F7D6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חבר ועדה ציבורית לא יטפל במסגרת תפקידו בנושא שהטיפול בו יגרום לו להימצא במצב של ניגוד עניינים.</w:t>
      </w:r>
    </w:p>
    <w:p w:rsidR="000F7D60" w:rsidRDefault="000F7D6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נודע לחבר ועדה ציבורית כי הוא עלול להימצא במצב של ניגוד עניינים כאמור בסעיפים קטנים (א) או (ב), יודיע על כך בהקדם האפשרי ליושב ראש הוועדה הציבורית; אם חבר הוועדה הציבורית האמור הוא היושב ראש </w:t>
      </w:r>
      <w:r>
        <w:rPr>
          <w:rStyle w:val="default"/>
          <w:rFonts w:cs="FrankRuehl"/>
          <w:rtl/>
        </w:rPr>
        <w:t>–</w:t>
      </w:r>
      <w:r>
        <w:rPr>
          <w:rStyle w:val="default"/>
          <w:rFonts w:cs="FrankRuehl" w:hint="cs"/>
          <w:rtl/>
        </w:rPr>
        <w:t xml:space="preserve"> יודיע על כך לשר.</w:t>
      </w:r>
    </w:p>
    <w:p w:rsidR="000F7D60" w:rsidRDefault="000F7D6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על אף האמור בסעיף זה, רשאי חבר ועדה ציבורית שמונה לפי סעיפים 37(א)(3) או (4) וכן 126(א)(4) לחוק להביא בחשבון </w:t>
      </w:r>
      <w:r w:rsidR="00FB604B">
        <w:rPr>
          <w:rStyle w:val="default"/>
          <w:rFonts w:cs="FrankRuehl" w:hint="cs"/>
          <w:rtl/>
        </w:rPr>
        <w:t>גם את ענייניו של הגוף שהוא נציגו, אם הם קשורים לתפקידי הוועדה ציבורית, ולא יראו אותו כמצוי במצב של ניגוד עניינים בשל כך בלבד.</w:t>
      </w:r>
    </w:p>
    <w:p w:rsidR="00FB604B" w:rsidRDefault="00FB604B">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בסעיף זה, "טיפול" </w:t>
      </w:r>
      <w:r>
        <w:rPr>
          <w:rStyle w:val="default"/>
          <w:rFonts w:cs="FrankRuehl"/>
          <w:rtl/>
        </w:rPr>
        <w:t>–</w:t>
      </w:r>
      <w:r>
        <w:rPr>
          <w:rStyle w:val="default"/>
          <w:rFonts w:cs="FrankRuehl" w:hint="cs"/>
          <w:rtl/>
        </w:rPr>
        <w:t xml:space="preserve"> לרבות קבלת החלטה, העלאת נושא לדיון, נוכחות בדיון, השתתפות בדיון או בהצבעה, או עיסוק בנושא מחוץ לדיון.</w:t>
      </w:r>
    </w:p>
    <w:p w:rsidR="000D349F" w:rsidRDefault="000D349F">
      <w:pPr>
        <w:pStyle w:val="P00"/>
        <w:spacing w:before="72"/>
        <w:ind w:left="0" w:right="1134"/>
        <w:rPr>
          <w:rStyle w:val="default"/>
          <w:rFonts w:cs="FrankRuehl"/>
          <w:rtl/>
        </w:rPr>
      </w:pPr>
      <w:bookmarkStart w:id="5" w:name="Seif4"/>
      <w:bookmarkEnd w:id="5"/>
      <w:r>
        <w:rPr>
          <w:lang w:val="he-IL"/>
        </w:rPr>
        <w:pict>
          <v:rect id="_x0000_s1035" style="position:absolute;left:0;text-align:left;margin-left:464.5pt;margin-top:8.05pt;width:75.05pt;height:12.65pt;z-index:251643904" o:allowincell="f" filled="f" stroked="f" strokecolor="lime" strokeweight=".25pt">
            <v:textbox inset="0,0,0,0">
              <w:txbxContent>
                <w:p w:rsidR="00025A53" w:rsidRDefault="00025A53">
                  <w:pPr>
                    <w:spacing w:line="160" w:lineRule="exact"/>
                    <w:jc w:val="left"/>
                    <w:rPr>
                      <w:rFonts w:cs="Miriam"/>
                      <w:noProof/>
                      <w:sz w:val="18"/>
                      <w:szCs w:val="18"/>
                      <w:rtl/>
                    </w:rPr>
                  </w:pPr>
                  <w:r>
                    <w:rPr>
                      <w:rFonts w:cs="Miriam" w:hint="cs"/>
                      <w:sz w:val="18"/>
                      <w:szCs w:val="18"/>
                      <w:rtl/>
                    </w:rPr>
                    <w:t>פקיעת כהונה</w:t>
                  </w:r>
                </w:p>
              </w:txbxContent>
            </v:textbox>
            <w10:anchorlock/>
          </v:rect>
        </w:pict>
      </w:r>
      <w:r>
        <w:rPr>
          <w:rStyle w:val="big-number"/>
          <w:rFonts w:cs="Miriam"/>
          <w:rtl/>
        </w:rPr>
        <w:t>4.</w:t>
      </w:r>
      <w:r>
        <w:rPr>
          <w:rStyle w:val="big-number"/>
          <w:rFonts w:cs="Miriam"/>
          <w:rtl/>
        </w:rPr>
        <w:tab/>
      </w:r>
      <w:r w:rsidR="00FB604B">
        <w:rPr>
          <w:rStyle w:val="default"/>
          <w:rFonts w:cs="FrankRuehl" w:hint="cs"/>
          <w:rtl/>
        </w:rPr>
        <w:t>כהונתו של חבר ועדה ציבורית תפקע באחת מאלה:</w:t>
      </w:r>
    </w:p>
    <w:p w:rsidR="00FB604B" w:rsidRDefault="00FB604B" w:rsidP="00FB604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התפטר במסירת כתב התפטרות לשר;</w:t>
      </w:r>
    </w:p>
    <w:p w:rsidR="00FB604B" w:rsidRDefault="00FB604B" w:rsidP="00FB604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נעדר מארבע ישיבות רצופות או משש ישיבות בתוך שנה, זולת אם השר החליט כי הייתה סיבה מוצדקת להיעדרות;</w:t>
      </w:r>
    </w:p>
    <w:p w:rsidR="00FB604B" w:rsidRDefault="00FB604B" w:rsidP="00FB604B">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השר נוכח לדעת כי נבצר מאותו חבר למלא את תפקידו דרך קבע;</w:t>
      </w:r>
    </w:p>
    <w:p w:rsidR="00FB604B" w:rsidRDefault="00FB604B" w:rsidP="00FB604B">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התקיימה בו אחת הנסיבות הפוסלות אדם מהיות חבר ועדה ציבורית לפי תקנה 3 או שחדל להתקיים בו תנאי מהתנאים למינויו.</w:t>
      </w:r>
    </w:p>
    <w:p w:rsidR="000D349F" w:rsidRDefault="000D349F">
      <w:pPr>
        <w:pStyle w:val="P00"/>
        <w:spacing w:before="72"/>
        <w:ind w:left="0" w:right="1134"/>
        <w:rPr>
          <w:rStyle w:val="default"/>
          <w:rFonts w:cs="FrankRuehl"/>
          <w:rtl/>
        </w:rPr>
      </w:pPr>
      <w:bookmarkStart w:id="6" w:name="Seif5"/>
      <w:bookmarkEnd w:id="6"/>
      <w:r>
        <w:rPr>
          <w:lang w:val="he-IL"/>
        </w:rPr>
        <w:pict>
          <v:rect id="_x0000_s1036" style="position:absolute;left:0;text-align:left;margin-left:464.5pt;margin-top:8.05pt;width:75.05pt;height:21.4pt;z-index:251644928" o:allowincell="f" filled="f" stroked="f" strokecolor="lime" strokeweight=".25pt">
            <v:textbox inset="0,0,0,0">
              <w:txbxContent>
                <w:p w:rsidR="00025A53" w:rsidRDefault="00025A53">
                  <w:pPr>
                    <w:spacing w:line="160" w:lineRule="exact"/>
                    <w:jc w:val="left"/>
                    <w:rPr>
                      <w:rFonts w:cs="Miriam"/>
                      <w:noProof/>
                      <w:sz w:val="18"/>
                      <w:szCs w:val="18"/>
                      <w:rtl/>
                    </w:rPr>
                  </w:pPr>
                  <w:r>
                    <w:rPr>
                      <w:rFonts w:cs="Miriam" w:hint="cs"/>
                      <w:sz w:val="18"/>
                      <w:szCs w:val="18"/>
                      <w:rtl/>
                    </w:rPr>
                    <w:t>תוקף פעולות ועדה ציבורית</w:t>
                  </w:r>
                </w:p>
              </w:txbxContent>
            </v:textbox>
            <w10:anchorlock/>
          </v:rect>
        </w:pict>
      </w:r>
      <w:r>
        <w:rPr>
          <w:rStyle w:val="big-number"/>
          <w:rFonts w:cs="Miriam"/>
          <w:rtl/>
        </w:rPr>
        <w:t>5.</w:t>
      </w:r>
      <w:r>
        <w:rPr>
          <w:rStyle w:val="big-number"/>
          <w:rFonts w:cs="Miriam"/>
          <w:rtl/>
        </w:rPr>
        <w:tab/>
      </w:r>
      <w:r w:rsidR="00FB604B">
        <w:rPr>
          <w:rStyle w:val="default"/>
          <w:rFonts w:cs="FrankRuehl" w:hint="cs"/>
          <w:rtl/>
        </w:rPr>
        <w:t>פעולות ועדה ציבורית, סמכויותיה ותוקף החלטותיה לא ייפגעו מחמת שהתפנה מקומו של חבר ועדה ציבורית או מחמת ליקוי במינויו או בהמשך כהונתו, ובלבד שיושב ראש הוועדה הציבורית ושני חברי ועדה ציבורית נוספים מכהנים כדין</w:t>
      </w:r>
      <w:r w:rsidR="00190310">
        <w:rPr>
          <w:rStyle w:val="default"/>
          <w:rFonts w:cs="FrankRuehl" w:hint="cs"/>
          <w:rtl/>
        </w:rPr>
        <w:t>.</w:t>
      </w:r>
    </w:p>
    <w:p w:rsidR="000D349F" w:rsidRDefault="000D349F">
      <w:pPr>
        <w:pStyle w:val="P00"/>
        <w:spacing w:before="72"/>
        <w:ind w:left="0" w:right="1134"/>
        <w:rPr>
          <w:rStyle w:val="default"/>
          <w:rFonts w:cs="FrankRuehl"/>
          <w:rtl/>
        </w:rPr>
      </w:pPr>
      <w:bookmarkStart w:id="7" w:name="Seif6"/>
      <w:bookmarkEnd w:id="7"/>
      <w:r>
        <w:rPr>
          <w:lang w:val="he-IL"/>
        </w:rPr>
        <w:pict>
          <v:rect id="_x0000_s1037" style="position:absolute;left:0;text-align:left;margin-left:464.5pt;margin-top:8.05pt;width:75.05pt;height:19.15pt;z-index:251645952" o:allowincell="f" filled="f" stroked="f" strokecolor="lime" strokeweight=".25pt">
            <v:textbox style="mso-next-textbox:#_x0000_s1037" inset="0,0,0,0">
              <w:txbxContent>
                <w:p w:rsidR="00025A53" w:rsidRDefault="00025A53">
                  <w:pPr>
                    <w:spacing w:line="160" w:lineRule="exact"/>
                    <w:jc w:val="left"/>
                    <w:rPr>
                      <w:rFonts w:cs="Miriam"/>
                      <w:noProof/>
                      <w:sz w:val="18"/>
                      <w:szCs w:val="18"/>
                      <w:rtl/>
                    </w:rPr>
                  </w:pPr>
                  <w:r>
                    <w:rPr>
                      <w:rFonts w:cs="Miriam" w:hint="cs"/>
                      <w:sz w:val="18"/>
                      <w:szCs w:val="18"/>
                      <w:rtl/>
                    </w:rPr>
                    <w:t>גמול חברי ועדה ציבורית</w:t>
                  </w:r>
                </w:p>
              </w:txbxContent>
            </v:textbox>
            <w10:anchorlock/>
          </v:rect>
        </w:pict>
      </w:r>
      <w:r>
        <w:rPr>
          <w:rStyle w:val="big-number"/>
          <w:rFonts w:cs="Miriam"/>
          <w:rtl/>
        </w:rPr>
        <w:t>6.</w:t>
      </w:r>
      <w:r>
        <w:rPr>
          <w:rStyle w:val="big-number"/>
          <w:rFonts w:cs="Miriam"/>
          <w:rtl/>
        </w:rPr>
        <w:tab/>
      </w:r>
      <w:r w:rsidR="00FB604B">
        <w:rPr>
          <w:rStyle w:val="default"/>
          <w:rFonts w:cs="FrankRuehl" w:hint="cs"/>
          <w:rtl/>
        </w:rPr>
        <w:t xml:space="preserve">חבר ועדה ציבורית שאינו עובד גוף מתוקצב או עובד גוף נתמך, זכאי לתשלום ממשרד המשפטים בעד השתתפות בישיבות הוועדה הציבורית, לפי הוראת תקנון כספים ומשק 13.9.03 "תעריפי תשלום ליושב ראש ולחבר ועדה ציבורית" של החשב הכללי במשרד האוצר או כל הוראה אחרת שתבוא במקומה; בסעיף זה, "עובד גוף מתוקצב" ו"עובד גוף נתמך" </w:t>
      </w:r>
      <w:r w:rsidR="00FB604B">
        <w:rPr>
          <w:rStyle w:val="default"/>
          <w:rFonts w:cs="FrankRuehl"/>
          <w:rtl/>
        </w:rPr>
        <w:t>–</w:t>
      </w:r>
      <w:r w:rsidR="00FB604B">
        <w:rPr>
          <w:rStyle w:val="default"/>
          <w:rFonts w:cs="FrankRuehl" w:hint="cs"/>
          <w:rtl/>
        </w:rPr>
        <w:t xml:space="preserve"> כהגדרתם בסעיף 32 לחוק יסודות התקציב, התשמ"ה-1985</w:t>
      </w:r>
      <w:r w:rsidR="005F3B53">
        <w:rPr>
          <w:rStyle w:val="default"/>
          <w:rFonts w:cs="FrankRuehl" w:hint="cs"/>
          <w:rtl/>
        </w:rPr>
        <w:t>.</w:t>
      </w:r>
    </w:p>
    <w:p w:rsidR="000D349F" w:rsidRDefault="000D349F">
      <w:pPr>
        <w:pStyle w:val="P00"/>
        <w:spacing w:before="72"/>
        <w:ind w:left="0" w:right="1134"/>
        <w:rPr>
          <w:rStyle w:val="default"/>
          <w:rFonts w:cs="FrankRuehl"/>
          <w:rtl/>
        </w:rPr>
      </w:pPr>
      <w:bookmarkStart w:id="8" w:name="Seif7"/>
      <w:bookmarkEnd w:id="8"/>
      <w:r>
        <w:rPr>
          <w:lang w:val="he-IL"/>
        </w:rPr>
        <w:pict>
          <v:rect id="_x0000_s1038" style="position:absolute;left:0;text-align:left;margin-left:464.5pt;margin-top:8.05pt;width:75.05pt;height:20.45pt;z-index:251646976" o:allowincell="f" filled="f" stroked="f" strokecolor="lime" strokeweight=".25pt">
            <v:textbox style="mso-next-textbox:#_x0000_s1038" inset="0,0,0,0">
              <w:txbxContent>
                <w:p w:rsidR="00025A53" w:rsidRDefault="00025A53">
                  <w:pPr>
                    <w:spacing w:line="160" w:lineRule="exact"/>
                    <w:jc w:val="left"/>
                    <w:rPr>
                      <w:rFonts w:cs="Miriam"/>
                      <w:noProof/>
                      <w:sz w:val="18"/>
                      <w:szCs w:val="18"/>
                      <w:rtl/>
                    </w:rPr>
                  </w:pPr>
                  <w:r>
                    <w:rPr>
                      <w:rFonts w:cs="Miriam" w:hint="cs"/>
                      <w:sz w:val="18"/>
                      <w:szCs w:val="18"/>
                      <w:rtl/>
                    </w:rPr>
                    <w:t>מניין חוקי ורוב נדרש לקבלת החלטות</w:t>
                  </w:r>
                </w:p>
              </w:txbxContent>
            </v:textbox>
            <w10:anchorlock/>
          </v:rect>
        </w:pict>
      </w:r>
      <w:r>
        <w:rPr>
          <w:rStyle w:val="big-number"/>
          <w:rFonts w:cs="Miriam"/>
          <w:rtl/>
        </w:rPr>
        <w:t>7.</w:t>
      </w:r>
      <w:r>
        <w:rPr>
          <w:rStyle w:val="big-number"/>
          <w:rFonts w:cs="Miriam"/>
          <w:rtl/>
        </w:rPr>
        <w:tab/>
      </w:r>
      <w:r w:rsidR="00FB604B">
        <w:rPr>
          <w:rStyle w:val="default"/>
          <w:rFonts w:cs="FrankRuehl" w:hint="cs"/>
          <w:rtl/>
        </w:rPr>
        <w:t>(א)</w:t>
      </w:r>
      <w:r w:rsidR="00FB604B">
        <w:rPr>
          <w:rStyle w:val="default"/>
          <w:rFonts w:cs="FrankRuehl"/>
          <w:rtl/>
        </w:rPr>
        <w:tab/>
      </w:r>
      <w:r w:rsidR="00FB604B">
        <w:rPr>
          <w:rStyle w:val="default"/>
          <w:rFonts w:cs="FrankRuehl" w:hint="cs"/>
          <w:rtl/>
        </w:rPr>
        <w:t>המניין החוקי בישיבות ועדה ציבורית הוא שלושה חברים ובהם יושב ראש הוועדה הציבורית, לפחות</w:t>
      </w:r>
      <w:r w:rsidR="005F3B53">
        <w:rPr>
          <w:rStyle w:val="default"/>
          <w:rFonts w:cs="FrankRuehl" w:hint="cs"/>
          <w:rtl/>
        </w:rPr>
        <w:t>.</w:t>
      </w:r>
    </w:p>
    <w:p w:rsidR="00FB604B" w:rsidRDefault="00FB604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25693A">
        <w:rPr>
          <w:rStyle w:val="default"/>
          <w:rFonts w:cs="FrankRuehl" w:hint="cs"/>
          <w:rtl/>
        </w:rPr>
        <w:t>החלטות ועדה ציבורית יתקבלו ברוב קולות חברי הוועדה הציבורית המשתתפים בישיבה; אם הקולות שקולים, קולו של יושב ראש הוועדה הציבורית יכריע.</w:t>
      </w:r>
    </w:p>
    <w:p w:rsidR="000D349F" w:rsidRDefault="000D349F">
      <w:pPr>
        <w:pStyle w:val="P00"/>
        <w:spacing w:before="72"/>
        <w:ind w:left="0" w:right="1134"/>
        <w:rPr>
          <w:rStyle w:val="default"/>
          <w:rFonts w:cs="FrankRuehl"/>
          <w:rtl/>
        </w:rPr>
      </w:pPr>
      <w:bookmarkStart w:id="9" w:name="Seif8"/>
      <w:bookmarkEnd w:id="9"/>
      <w:r>
        <w:rPr>
          <w:lang w:val="he-IL"/>
        </w:rPr>
        <w:pict>
          <v:rect id="_x0000_s1040" style="position:absolute;left:0;text-align:left;margin-left:464.5pt;margin-top:8.05pt;width:75.05pt;height:10.45pt;z-index:251648000" o:allowincell="f" filled="f" stroked="f" strokecolor="lime" strokeweight=".25pt">
            <v:textbox inset="0,0,0,0">
              <w:txbxContent>
                <w:p w:rsidR="00025A53" w:rsidRDefault="00025A53">
                  <w:pPr>
                    <w:spacing w:line="160" w:lineRule="exact"/>
                    <w:jc w:val="left"/>
                    <w:rPr>
                      <w:rFonts w:cs="Miriam"/>
                      <w:noProof/>
                      <w:sz w:val="18"/>
                      <w:szCs w:val="18"/>
                      <w:rtl/>
                    </w:rPr>
                  </w:pPr>
                  <w:r>
                    <w:rPr>
                      <w:rFonts w:cs="Miriam" w:hint="cs"/>
                      <w:sz w:val="18"/>
                      <w:szCs w:val="18"/>
                      <w:rtl/>
                    </w:rPr>
                    <w:t>פרסום</w:t>
                  </w:r>
                </w:p>
              </w:txbxContent>
            </v:textbox>
            <w10:anchorlock/>
          </v:rect>
        </w:pict>
      </w:r>
      <w:r>
        <w:rPr>
          <w:rStyle w:val="big-number"/>
          <w:rFonts w:cs="Miriam"/>
          <w:rtl/>
        </w:rPr>
        <w:t>8.</w:t>
      </w:r>
      <w:r>
        <w:rPr>
          <w:rStyle w:val="big-number"/>
          <w:rFonts w:cs="Miriam"/>
          <w:rtl/>
        </w:rPr>
        <w:tab/>
      </w:r>
      <w:r w:rsidR="0025693A">
        <w:rPr>
          <w:rStyle w:val="default"/>
          <w:rFonts w:cs="FrankRuehl" w:hint="cs"/>
          <w:rtl/>
        </w:rPr>
        <w:t>עם מינויה של ועדה ציבורית, ועם שינוי בהרכבה, יפרסם השר ברשומות הודעה על המינוי, ובה יפורט הרכב הוועדה הציבורית; כמו כן יפרסם הממונה הודעה כאמור באתר האינטרנט שלו</w:t>
      </w:r>
      <w:r>
        <w:rPr>
          <w:rStyle w:val="default"/>
          <w:rFonts w:cs="FrankRuehl" w:hint="cs"/>
          <w:rtl/>
        </w:rPr>
        <w:t>.</w:t>
      </w:r>
    </w:p>
    <w:p w:rsidR="00D551F9" w:rsidRDefault="00D551F9" w:rsidP="00D551F9">
      <w:pPr>
        <w:pStyle w:val="P00"/>
        <w:spacing w:before="72"/>
        <w:ind w:left="0" w:right="1134"/>
        <w:rPr>
          <w:rStyle w:val="default"/>
          <w:rFonts w:cs="FrankRuehl"/>
          <w:rtl/>
        </w:rPr>
      </w:pPr>
      <w:bookmarkStart w:id="10" w:name="Seif9"/>
      <w:bookmarkEnd w:id="10"/>
      <w:r>
        <w:rPr>
          <w:lang w:val="he-IL"/>
        </w:rPr>
        <w:pict>
          <v:rect id="_x0000_s1576" style="position:absolute;left:0;text-align:left;margin-left:464.5pt;margin-top:8.05pt;width:75.05pt;height:10.3pt;z-index:251649024" o:allowincell="f" filled="f" stroked="f" strokecolor="lime" strokeweight=".25pt">
            <v:textbox inset="0,0,0,0">
              <w:txbxContent>
                <w:p w:rsidR="00025A53" w:rsidRDefault="00025A53" w:rsidP="00D551F9">
                  <w:pPr>
                    <w:spacing w:line="160" w:lineRule="exact"/>
                    <w:jc w:val="left"/>
                    <w:rPr>
                      <w:rFonts w:cs="Miriam"/>
                      <w:noProof/>
                      <w:sz w:val="18"/>
                      <w:szCs w:val="18"/>
                      <w:rtl/>
                    </w:rPr>
                  </w:pPr>
                  <w:r>
                    <w:rPr>
                      <w:rFonts w:cs="Miriam" w:hint="cs"/>
                      <w:sz w:val="18"/>
                      <w:szCs w:val="18"/>
                      <w:rtl/>
                    </w:rPr>
                    <w:t>סדרי הדיון</w:t>
                  </w:r>
                </w:p>
              </w:txbxContent>
            </v:textbox>
            <w10:anchorlock/>
          </v:rect>
        </w:pict>
      </w:r>
      <w:r w:rsidR="000226E8">
        <w:rPr>
          <w:rStyle w:val="big-number"/>
          <w:rFonts w:cs="Miriam" w:hint="cs"/>
          <w:rtl/>
        </w:rPr>
        <w:t>9</w:t>
      </w:r>
      <w:r>
        <w:rPr>
          <w:rStyle w:val="big-number"/>
          <w:rFonts w:cs="Miriam"/>
          <w:rtl/>
        </w:rPr>
        <w:t>.</w:t>
      </w:r>
      <w:r>
        <w:rPr>
          <w:rStyle w:val="big-number"/>
          <w:rFonts w:cs="Miriam"/>
          <w:rtl/>
        </w:rPr>
        <w:tab/>
      </w:r>
      <w:r w:rsidR="0025693A">
        <w:rPr>
          <w:rStyle w:val="default"/>
          <w:rFonts w:cs="FrankRuehl" w:hint="cs"/>
          <w:rtl/>
        </w:rPr>
        <w:t>הוועדה הציבורית תחליט על דרכי עבודתה ועל נוהל דיוניה, אם הם נחוצים ולא נקבעו בחוק או בתקנות אלה; יושב ראש הוועדה יפרסם את דרכי עבודתה וסדרי דיוניה באתר האינטרנט של הממונה.</w:t>
      </w:r>
    </w:p>
    <w:p w:rsidR="00D551F9" w:rsidRDefault="00D551F9" w:rsidP="00D551F9">
      <w:pPr>
        <w:pStyle w:val="P00"/>
        <w:spacing w:before="72"/>
        <w:ind w:left="0" w:right="1134"/>
        <w:rPr>
          <w:rStyle w:val="default"/>
          <w:rFonts w:cs="FrankRuehl"/>
          <w:rtl/>
        </w:rPr>
      </w:pPr>
      <w:bookmarkStart w:id="11" w:name="Seif10"/>
      <w:bookmarkEnd w:id="11"/>
      <w:r>
        <w:rPr>
          <w:lang w:val="he-IL"/>
        </w:rPr>
        <w:pict>
          <v:rect id="_x0000_s1577" style="position:absolute;left:0;text-align:left;margin-left:464.5pt;margin-top:8.05pt;width:75.05pt;height:13.85pt;z-index:251650048" o:allowincell="f" filled="f" stroked="f" strokecolor="lime" strokeweight=".25pt">
            <v:textbox inset="0,0,0,0">
              <w:txbxContent>
                <w:p w:rsidR="00025A53" w:rsidRDefault="00025A53" w:rsidP="00D551F9">
                  <w:pPr>
                    <w:spacing w:line="160" w:lineRule="exact"/>
                    <w:jc w:val="left"/>
                    <w:rPr>
                      <w:rFonts w:cs="Miriam"/>
                      <w:noProof/>
                      <w:sz w:val="18"/>
                      <w:szCs w:val="18"/>
                      <w:rtl/>
                    </w:rPr>
                  </w:pPr>
                  <w:r>
                    <w:rPr>
                      <w:rFonts w:cs="Miriam" w:hint="cs"/>
                      <w:sz w:val="18"/>
                      <w:szCs w:val="18"/>
                      <w:rtl/>
                    </w:rPr>
                    <w:t>אי-תלות</w:t>
                  </w:r>
                </w:p>
              </w:txbxContent>
            </v:textbox>
            <w10:anchorlock/>
          </v:rect>
        </w:pict>
      </w:r>
      <w:r w:rsidR="000226E8">
        <w:rPr>
          <w:rStyle w:val="big-number"/>
          <w:rFonts w:cs="Miriam" w:hint="cs"/>
          <w:rtl/>
        </w:rPr>
        <w:t>10</w:t>
      </w:r>
      <w:r>
        <w:rPr>
          <w:rStyle w:val="big-number"/>
          <w:rFonts w:cs="Miriam"/>
          <w:rtl/>
        </w:rPr>
        <w:t>.</w:t>
      </w:r>
      <w:r>
        <w:rPr>
          <w:rStyle w:val="big-number"/>
          <w:rFonts w:cs="Miriam"/>
          <w:rtl/>
        </w:rPr>
        <w:tab/>
      </w:r>
      <w:r w:rsidR="0025693A">
        <w:rPr>
          <w:rStyle w:val="default"/>
          <w:rFonts w:cs="FrankRuehl" w:hint="cs"/>
          <w:rtl/>
        </w:rPr>
        <w:t>הוועדה הציבורית תפעל מתוך עצמאות ואי-תלות בגיבוש רשימת הנאמנים, וחבריה יפעילו את שיקול דעתם על בסיס אמות מידה מקצועיות ובלתי תלויות</w:t>
      </w:r>
      <w:r>
        <w:rPr>
          <w:rStyle w:val="default"/>
          <w:rFonts w:cs="FrankRuehl" w:hint="cs"/>
          <w:rtl/>
        </w:rPr>
        <w:t>.</w:t>
      </w:r>
    </w:p>
    <w:p w:rsidR="001F5F81" w:rsidRDefault="001F5F81" w:rsidP="001F5F81">
      <w:pPr>
        <w:pStyle w:val="P00"/>
        <w:spacing w:before="72"/>
        <w:ind w:left="0" w:right="1134"/>
        <w:rPr>
          <w:rStyle w:val="default"/>
          <w:rFonts w:cs="FrankRuehl"/>
          <w:rtl/>
        </w:rPr>
      </w:pPr>
      <w:bookmarkStart w:id="12" w:name="Seif11"/>
      <w:bookmarkEnd w:id="12"/>
      <w:r>
        <w:rPr>
          <w:lang w:val="he-IL"/>
        </w:rPr>
        <w:pict>
          <v:rect id="_x0000_s1578" style="position:absolute;left:0;text-align:left;margin-left:464.5pt;margin-top:8.05pt;width:75.05pt;height:12.75pt;z-index:251651072" o:allowincell="f" filled="f" stroked="f" strokecolor="lime" strokeweight=".25pt">
            <v:textbox inset="0,0,0,0">
              <w:txbxContent>
                <w:p w:rsidR="00025A53" w:rsidRDefault="00025A53" w:rsidP="001F5F81">
                  <w:pPr>
                    <w:spacing w:line="160" w:lineRule="exact"/>
                    <w:jc w:val="left"/>
                    <w:rPr>
                      <w:rFonts w:cs="Miriam"/>
                      <w:noProof/>
                      <w:sz w:val="18"/>
                      <w:szCs w:val="18"/>
                      <w:rtl/>
                    </w:rPr>
                  </w:pPr>
                  <w:r>
                    <w:rPr>
                      <w:rFonts w:cs="Miriam" w:hint="cs"/>
                      <w:sz w:val="18"/>
                      <w:szCs w:val="18"/>
                      <w:rtl/>
                    </w:rPr>
                    <w:t>פרוטוקולים</w:t>
                  </w:r>
                </w:p>
              </w:txbxContent>
            </v:textbox>
            <w10:anchorlock/>
          </v:rect>
        </w:pict>
      </w:r>
      <w:r>
        <w:rPr>
          <w:rStyle w:val="big-number"/>
          <w:rFonts w:cs="Miriam" w:hint="cs"/>
          <w:rtl/>
        </w:rPr>
        <w:t>1</w:t>
      </w:r>
      <w:r w:rsidR="00A94B52">
        <w:rPr>
          <w:rStyle w:val="big-number"/>
          <w:rFonts w:cs="Miriam" w:hint="cs"/>
          <w:rtl/>
        </w:rPr>
        <w:t>1</w:t>
      </w:r>
      <w:r>
        <w:rPr>
          <w:rStyle w:val="big-number"/>
          <w:rFonts w:cs="Miriam"/>
          <w:rtl/>
        </w:rPr>
        <w:t>.</w:t>
      </w:r>
      <w:r>
        <w:rPr>
          <w:rStyle w:val="big-number"/>
          <w:rFonts w:cs="Miriam"/>
          <w:rtl/>
        </w:rPr>
        <w:tab/>
      </w:r>
      <w:r w:rsidR="0025693A">
        <w:rPr>
          <w:rStyle w:val="default"/>
          <w:rFonts w:cs="FrankRuehl" w:hint="cs"/>
          <w:rtl/>
        </w:rPr>
        <w:t>הוועדה הציבורית תנהל פרוטוקול שישקף בתמצית את מהלך דיוניה ותוכן החלטותיה, ויפרט, בין השאר, את שמות כל הנוכחים בדיון</w:t>
      </w:r>
      <w:r w:rsidR="00A94B52">
        <w:rPr>
          <w:rStyle w:val="default"/>
          <w:rFonts w:cs="FrankRuehl" w:hint="cs"/>
          <w:rtl/>
        </w:rPr>
        <w:t>.</w:t>
      </w:r>
    </w:p>
    <w:p w:rsidR="0025693A" w:rsidRPr="0025693A" w:rsidRDefault="0025693A" w:rsidP="0025693A">
      <w:pPr>
        <w:pStyle w:val="medium2-header"/>
        <w:keepLines w:val="0"/>
        <w:spacing w:before="72"/>
        <w:ind w:left="0" w:right="1134"/>
        <w:rPr>
          <w:rFonts w:cs="FrankRuehl"/>
          <w:noProof/>
          <w:rtl/>
        </w:rPr>
      </w:pPr>
      <w:bookmarkStart w:id="13" w:name="med2"/>
      <w:bookmarkEnd w:id="13"/>
      <w:r w:rsidRPr="0025693A">
        <w:rPr>
          <w:rFonts w:cs="FrankRuehl" w:hint="cs"/>
          <w:noProof/>
          <w:rtl/>
        </w:rPr>
        <w:t>פרק ג': רשימות הנאמנים</w:t>
      </w:r>
    </w:p>
    <w:p w:rsidR="001F5F81" w:rsidRDefault="001F5F81" w:rsidP="001F5F81">
      <w:pPr>
        <w:pStyle w:val="P00"/>
        <w:spacing w:before="72"/>
        <w:ind w:left="0" w:right="1134"/>
        <w:rPr>
          <w:rStyle w:val="default"/>
          <w:rFonts w:cs="FrankRuehl"/>
          <w:rtl/>
        </w:rPr>
      </w:pPr>
      <w:bookmarkStart w:id="14" w:name="Seif12"/>
      <w:bookmarkEnd w:id="14"/>
      <w:r>
        <w:rPr>
          <w:lang w:val="he-IL"/>
        </w:rPr>
        <w:pict>
          <v:rect id="_x0000_s1579" style="position:absolute;left:0;text-align:left;margin-left:464.5pt;margin-top:8.05pt;width:75.05pt;height:20.05pt;z-index:251652096" o:allowincell="f" filled="f" stroked="f" strokecolor="lime" strokeweight=".25pt">
            <v:textbox inset="0,0,0,0">
              <w:txbxContent>
                <w:p w:rsidR="00025A53" w:rsidRDefault="00025A53" w:rsidP="001F5F81">
                  <w:pPr>
                    <w:spacing w:line="160" w:lineRule="exact"/>
                    <w:jc w:val="left"/>
                    <w:rPr>
                      <w:rFonts w:cs="Miriam"/>
                      <w:noProof/>
                      <w:sz w:val="18"/>
                      <w:szCs w:val="18"/>
                      <w:rtl/>
                    </w:rPr>
                  </w:pPr>
                  <w:r>
                    <w:rPr>
                      <w:rFonts w:cs="Miriam" w:hint="cs"/>
                      <w:sz w:val="18"/>
                      <w:szCs w:val="18"/>
                      <w:rtl/>
                    </w:rPr>
                    <w:t>תוקף רשימת הנאמנים</w:t>
                  </w:r>
                </w:p>
              </w:txbxContent>
            </v:textbox>
            <w10:anchorlock/>
          </v:rect>
        </w:pict>
      </w:r>
      <w:r>
        <w:rPr>
          <w:rStyle w:val="big-number"/>
          <w:rFonts w:cs="Miriam" w:hint="cs"/>
          <w:rtl/>
        </w:rPr>
        <w:t>1</w:t>
      </w:r>
      <w:r w:rsidR="00A94B52">
        <w:rPr>
          <w:rStyle w:val="big-number"/>
          <w:rFonts w:cs="Miriam" w:hint="cs"/>
          <w:rtl/>
        </w:rPr>
        <w:t>2</w:t>
      </w:r>
      <w:r>
        <w:rPr>
          <w:rStyle w:val="big-number"/>
          <w:rFonts w:cs="Miriam"/>
          <w:rtl/>
        </w:rPr>
        <w:t>.</w:t>
      </w:r>
      <w:r>
        <w:rPr>
          <w:rStyle w:val="big-number"/>
          <w:rFonts w:cs="Miriam"/>
          <w:rtl/>
        </w:rPr>
        <w:tab/>
      </w:r>
      <w:r w:rsidR="00A94B52">
        <w:rPr>
          <w:rStyle w:val="default"/>
          <w:rFonts w:cs="FrankRuehl" w:hint="cs"/>
          <w:rtl/>
        </w:rPr>
        <w:t>(א)</w:t>
      </w:r>
      <w:r w:rsidR="00A94B52">
        <w:rPr>
          <w:rStyle w:val="default"/>
          <w:rFonts w:cs="FrankRuehl"/>
          <w:rtl/>
        </w:rPr>
        <w:tab/>
      </w:r>
      <w:r w:rsidR="0025693A">
        <w:rPr>
          <w:rStyle w:val="default"/>
          <w:rFonts w:cs="FrankRuehl" w:hint="cs"/>
          <w:rtl/>
        </w:rPr>
        <w:t>רשימת נאמנים תקפה ממועד פרסומה באתר האינטרנט של הממונה, לאחר קיום ריאיונות לכל הנמנים עמה ועד 31 בדצמבר בשנה הרביעית שלאחר אותו מועד, ורשאית הוועדה הציבורית, בנסיבות מיוחדות, להאריך את תוקפה בשתי תקופות נוספות בנות שישה חודשים כל אחת, באישור שר המשפטים.</w:t>
      </w:r>
    </w:p>
    <w:p w:rsidR="0025693A" w:rsidRDefault="0025693A"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נוספו נאמנים לרשימת נאמנים או לעתודת נאמנים בתקופת תוקפה של רשימת נאמנים, הם ייכללו בה עד תום תקופת תוקפה בלבד.</w:t>
      </w:r>
    </w:p>
    <w:p w:rsidR="001F5F81" w:rsidRDefault="001F5F81" w:rsidP="001F5F81">
      <w:pPr>
        <w:pStyle w:val="P00"/>
        <w:spacing w:before="72"/>
        <w:ind w:left="0" w:right="1134"/>
        <w:rPr>
          <w:rStyle w:val="default"/>
          <w:rFonts w:cs="FrankRuehl"/>
          <w:rtl/>
        </w:rPr>
      </w:pPr>
      <w:bookmarkStart w:id="15" w:name="Seif13"/>
      <w:bookmarkEnd w:id="15"/>
      <w:r>
        <w:rPr>
          <w:lang w:val="he-IL"/>
        </w:rPr>
        <w:pict>
          <v:rect id="_x0000_s1580" style="position:absolute;left:0;text-align:left;margin-left:464.5pt;margin-top:8.05pt;width:75.05pt;height:29.8pt;z-index:251653120" o:allowincell="f" filled="f" stroked="f" strokecolor="lime" strokeweight=".25pt">
            <v:textbox inset="0,0,0,0">
              <w:txbxContent>
                <w:p w:rsidR="00025A53" w:rsidRDefault="00025A53" w:rsidP="001F5F81">
                  <w:pPr>
                    <w:spacing w:line="160" w:lineRule="exact"/>
                    <w:jc w:val="left"/>
                    <w:rPr>
                      <w:rFonts w:cs="Miriam"/>
                      <w:noProof/>
                      <w:sz w:val="18"/>
                      <w:szCs w:val="18"/>
                      <w:rtl/>
                    </w:rPr>
                  </w:pPr>
                  <w:r>
                    <w:rPr>
                      <w:rFonts w:cs="Miriam" w:hint="cs"/>
                      <w:sz w:val="18"/>
                      <w:szCs w:val="18"/>
                      <w:rtl/>
                    </w:rPr>
                    <w:t>מספר הנאמנים ברשימת נאמנים מחוזית</w:t>
                  </w:r>
                </w:p>
              </w:txbxContent>
            </v:textbox>
            <w10:anchorlock/>
          </v:rect>
        </w:pict>
      </w:r>
      <w:r>
        <w:rPr>
          <w:rStyle w:val="big-number"/>
          <w:rFonts w:cs="Miriam" w:hint="cs"/>
          <w:rtl/>
        </w:rPr>
        <w:t>1</w:t>
      </w:r>
      <w:r w:rsidR="008A578F">
        <w:rPr>
          <w:rStyle w:val="big-number"/>
          <w:rFonts w:cs="Miriam" w:hint="cs"/>
          <w:rtl/>
        </w:rPr>
        <w:t>3</w:t>
      </w:r>
      <w:r>
        <w:rPr>
          <w:rStyle w:val="big-number"/>
          <w:rFonts w:cs="Miriam"/>
          <w:rtl/>
        </w:rPr>
        <w:t>.</w:t>
      </w:r>
      <w:r>
        <w:rPr>
          <w:rStyle w:val="big-number"/>
          <w:rFonts w:cs="Miriam"/>
          <w:rtl/>
        </w:rPr>
        <w:tab/>
      </w:r>
      <w:r w:rsidR="0025693A">
        <w:rPr>
          <w:rStyle w:val="default"/>
          <w:rFonts w:cs="FrankRuehl" w:hint="cs"/>
          <w:rtl/>
        </w:rPr>
        <w:t>הממונה יודיע לוועדה ציבורית, לפני פתיחה בהליך לגיבוש רשימת נאמנים, בדבר החלטתו בעניין מספר הנאמנים שיש לכלול ברשימת הנאמנים המחוזית ליחידים וברשימת הנאמנים המחוזית לתאגידים ובעניין מספר הנאמנים שיש לכלול בעתודות לאותן רשימות, בפילוח לפי מחוזות, והכול בהתחשב בנתונים שבידיו ובנתונים שיביא לפניו מנהל מערכת ההוצאה לפועל לגבי הליכי חדלות פירעון ושיקום כלכלי ובשים לב לצורך להבטיח היקף פעילות מתאים לנאמנים לשם שמירה על רמה מקצועית ראויה.</w:t>
      </w:r>
    </w:p>
    <w:p w:rsidR="001F5F81" w:rsidRDefault="001F5F81" w:rsidP="001F5F81">
      <w:pPr>
        <w:pStyle w:val="P00"/>
        <w:spacing w:before="72"/>
        <w:ind w:left="0" w:right="1134"/>
        <w:rPr>
          <w:rStyle w:val="default"/>
          <w:rFonts w:cs="FrankRuehl"/>
          <w:rtl/>
        </w:rPr>
      </w:pPr>
      <w:bookmarkStart w:id="16" w:name="Seif14"/>
      <w:bookmarkEnd w:id="16"/>
      <w:r>
        <w:rPr>
          <w:lang w:val="he-IL"/>
        </w:rPr>
        <w:pict>
          <v:rect id="_x0000_s1581" style="position:absolute;left:0;text-align:left;margin-left:464.5pt;margin-top:8.05pt;width:75.05pt;height:19.4pt;z-index:251654144" o:allowincell="f" filled="f" stroked="f" strokecolor="lime" strokeweight=".25pt">
            <v:textbox style="mso-next-textbox:#_x0000_s1581" inset="0,0,0,0">
              <w:txbxContent>
                <w:p w:rsidR="00025A53" w:rsidRDefault="00025A53" w:rsidP="001F5F81">
                  <w:pPr>
                    <w:spacing w:line="160" w:lineRule="exact"/>
                    <w:jc w:val="left"/>
                    <w:rPr>
                      <w:rFonts w:cs="Miriam"/>
                      <w:noProof/>
                      <w:sz w:val="18"/>
                      <w:szCs w:val="18"/>
                      <w:rtl/>
                    </w:rPr>
                  </w:pPr>
                  <w:r>
                    <w:rPr>
                      <w:rFonts w:cs="Miriam" w:hint="cs"/>
                      <w:sz w:val="18"/>
                      <w:szCs w:val="18"/>
                      <w:rtl/>
                    </w:rPr>
                    <w:t xml:space="preserve">עתודת נאמנים </w:t>
                  </w:r>
                  <w:r>
                    <w:rPr>
                      <w:rFonts w:cs="Miriam"/>
                      <w:sz w:val="18"/>
                      <w:szCs w:val="18"/>
                      <w:rtl/>
                    </w:rPr>
                    <w:t>–</w:t>
                  </w:r>
                  <w:r>
                    <w:rPr>
                      <w:rFonts w:cs="Miriam" w:hint="cs"/>
                      <w:sz w:val="18"/>
                      <w:szCs w:val="18"/>
                      <w:rtl/>
                    </w:rPr>
                    <w:t xml:space="preserve"> רשימות מחוזיות</w:t>
                  </w:r>
                </w:p>
              </w:txbxContent>
            </v:textbox>
            <w10:anchorlock/>
          </v:rect>
        </w:pict>
      </w:r>
      <w:r>
        <w:rPr>
          <w:rStyle w:val="big-number"/>
          <w:rFonts w:cs="Miriam" w:hint="cs"/>
          <w:rtl/>
        </w:rPr>
        <w:t>1</w:t>
      </w:r>
      <w:r w:rsidR="00BF009E">
        <w:rPr>
          <w:rStyle w:val="big-number"/>
          <w:rFonts w:cs="Miriam" w:hint="cs"/>
          <w:rtl/>
        </w:rPr>
        <w:t>4</w:t>
      </w:r>
      <w:r>
        <w:rPr>
          <w:rStyle w:val="big-number"/>
          <w:rFonts w:cs="Miriam"/>
          <w:rtl/>
        </w:rPr>
        <w:t>.</w:t>
      </w:r>
      <w:r>
        <w:rPr>
          <w:rStyle w:val="big-number"/>
          <w:rFonts w:cs="Miriam"/>
          <w:rtl/>
        </w:rPr>
        <w:tab/>
      </w:r>
      <w:r w:rsidR="0025693A">
        <w:rPr>
          <w:rStyle w:val="default"/>
          <w:rFonts w:cs="FrankRuehl" w:hint="cs"/>
          <w:rtl/>
        </w:rPr>
        <w:t>(א)</w:t>
      </w:r>
      <w:r w:rsidR="0025693A">
        <w:rPr>
          <w:rStyle w:val="default"/>
          <w:rFonts w:cs="FrankRuehl"/>
          <w:rtl/>
        </w:rPr>
        <w:tab/>
      </w:r>
      <w:r w:rsidR="0025693A">
        <w:rPr>
          <w:rStyle w:val="default"/>
          <w:rFonts w:cs="FrankRuehl" w:hint="cs"/>
          <w:rtl/>
        </w:rPr>
        <w:t>המועמדים בעלי הציון המשוקלל הגבוה ביותר שהשלימו את הליך הגיבוש ולא נכללו ברשימת הנאמנים המחוזית ליחידים או ברשימת הנאמנים המחוזית לתאגידים, לפי העניין, ייכללו בעתודת הנאמנים לאותה רשימה ומיקומם בה יהיה לפי ציונם המשוקלל.</w:t>
      </w:r>
    </w:p>
    <w:p w:rsidR="0025693A" w:rsidRDefault="0025693A"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עתודת נאמנים תהיה תקפה למשך תוקפה של רשימת הנאמנים.</w:t>
      </w:r>
    </w:p>
    <w:p w:rsidR="0025693A" w:rsidRDefault="0025693A"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נגרע נאמן, אחד או יותר, מרשימת נאמנים מחוזית ליחידים או מרשימת נאמנים מחוזית לתאגידים, ייווסף במקומו המועמד המדורג במיקום הגבוה ביותר בעתודת הנאמנים לאותה רשימה.</w:t>
      </w:r>
    </w:p>
    <w:p w:rsidR="0025693A" w:rsidRDefault="0025693A"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החליטה ועדה ציבורית להשעות לתקופה נאמן מרשימת נאמנים לפי תקנות 32(ג) או 32(ד), או הוקפאה לתקופה הכללה של נאמן ברשימת נאמנים לפי תקנה 32(ה), רשאית הוועדה הציבורית להוסיף במקומו את המועמד המדורג במקום הגבוה ביותר בעתודת הנאמנים.</w:t>
      </w:r>
    </w:p>
    <w:p w:rsidR="001F5F81" w:rsidRDefault="001F5F81" w:rsidP="001F5F81">
      <w:pPr>
        <w:pStyle w:val="P00"/>
        <w:spacing w:before="72"/>
        <w:ind w:left="0" w:right="1134"/>
        <w:rPr>
          <w:rStyle w:val="default"/>
          <w:rFonts w:cs="FrankRuehl"/>
          <w:rtl/>
        </w:rPr>
      </w:pPr>
      <w:bookmarkStart w:id="17" w:name="Seif15"/>
      <w:bookmarkEnd w:id="17"/>
      <w:r>
        <w:rPr>
          <w:lang w:val="he-IL"/>
        </w:rPr>
        <w:pict>
          <v:rect id="_x0000_s1582" style="position:absolute;left:0;text-align:left;margin-left:464.5pt;margin-top:8.05pt;width:75.05pt;height:28.2pt;z-index:251655168" o:allowincell="f" filled="f" stroked="f" strokecolor="lime" strokeweight=".25pt">
            <v:textbox inset="0,0,0,0">
              <w:txbxContent>
                <w:p w:rsidR="00025A53" w:rsidRDefault="00025A53" w:rsidP="001F5F81">
                  <w:pPr>
                    <w:spacing w:line="160" w:lineRule="exact"/>
                    <w:jc w:val="left"/>
                    <w:rPr>
                      <w:rFonts w:cs="Miriam"/>
                      <w:noProof/>
                      <w:sz w:val="18"/>
                      <w:szCs w:val="18"/>
                      <w:rtl/>
                    </w:rPr>
                  </w:pPr>
                  <w:r>
                    <w:rPr>
                      <w:rFonts w:cs="Miriam" w:hint="cs"/>
                      <w:sz w:val="18"/>
                      <w:szCs w:val="18"/>
                      <w:rtl/>
                    </w:rPr>
                    <w:t>הרחבת רשימת נאמנים בנסיבות חריגות</w:t>
                  </w:r>
                </w:p>
              </w:txbxContent>
            </v:textbox>
            <w10:anchorlock/>
          </v:rect>
        </w:pict>
      </w:r>
      <w:r>
        <w:rPr>
          <w:rStyle w:val="big-number"/>
          <w:rFonts w:cs="Miriam" w:hint="cs"/>
          <w:rtl/>
        </w:rPr>
        <w:t>1</w:t>
      </w:r>
      <w:r w:rsidR="00F636DF">
        <w:rPr>
          <w:rStyle w:val="big-number"/>
          <w:rFonts w:cs="Miriam" w:hint="cs"/>
          <w:rtl/>
        </w:rPr>
        <w:t>5</w:t>
      </w:r>
      <w:r>
        <w:rPr>
          <w:rStyle w:val="big-number"/>
          <w:rFonts w:cs="Miriam"/>
          <w:rtl/>
        </w:rPr>
        <w:t>.</w:t>
      </w:r>
      <w:r>
        <w:rPr>
          <w:rStyle w:val="big-number"/>
          <w:rFonts w:cs="Miriam"/>
          <w:rtl/>
        </w:rPr>
        <w:tab/>
      </w:r>
      <w:r w:rsidR="00F507F2">
        <w:rPr>
          <w:rStyle w:val="default"/>
          <w:rFonts w:cs="FrankRuehl" w:hint="cs"/>
          <w:rtl/>
        </w:rPr>
        <w:t>המליץ הממונה להרחיב את אחת מרשימות הנאמנים באופן מיידי בשל עלייה בהיקף הליכי חדלות הפירעון המצדיקה זאת בהתחשב בנתונים שבידיו ובנתונים שהביא לפניו מנהל מערכת ההוצאה לפועל, רשאית ועדה ציבורית לעשות כן בדרך של קיום הליך גיבוש רשימת נאמנים נוסף או מתוך העתודה; אם החליטה להרחיב רשימת נאמנים מחוזית על ידי הוספת נאמנים מעתודת הנאמנים, ייווספו לרשימה המועמדים המדורגים במיקום הגבוה ביותר בעתודת הנאמנים ותחול תקנה 12(ב)</w:t>
      </w:r>
      <w:r w:rsidR="00D5174A">
        <w:rPr>
          <w:rStyle w:val="default"/>
          <w:rFonts w:cs="FrankRuehl" w:hint="cs"/>
          <w:rtl/>
        </w:rPr>
        <w:t>.</w:t>
      </w:r>
    </w:p>
    <w:p w:rsidR="001F5F81" w:rsidRDefault="001F5F81" w:rsidP="001F5F81">
      <w:pPr>
        <w:pStyle w:val="P00"/>
        <w:spacing w:before="72"/>
        <w:ind w:left="0" w:right="1134"/>
        <w:rPr>
          <w:rStyle w:val="default"/>
          <w:rFonts w:cs="FrankRuehl"/>
          <w:rtl/>
        </w:rPr>
      </w:pPr>
      <w:bookmarkStart w:id="18" w:name="Seif16"/>
      <w:bookmarkEnd w:id="18"/>
      <w:r>
        <w:rPr>
          <w:lang w:val="he-IL"/>
        </w:rPr>
        <w:pict>
          <v:rect id="_x0000_s1583" style="position:absolute;left:0;text-align:left;margin-left:464.5pt;margin-top:8.05pt;width:75.05pt;height:21.75pt;z-index:251656192" o:allowincell="f" filled="f" stroked="f" strokecolor="lime" strokeweight=".25pt">
            <v:textbox inset="0,0,0,0">
              <w:txbxContent>
                <w:p w:rsidR="00025A53" w:rsidRDefault="00025A53" w:rsidP="001F5F81">
                  <w:pPr>
                    <w:spacing w:line="160" w:lineRule="exact"/>
                    <w:jc w:val="left"/>
                    <w:rPr>
                      <w:rFonts w:cs="Miriam"/>
                      <w:noProof/>
                      <w:sz w:val="18"/>
                      <w:szCs w:val="18"/>
                      <w:rtl/>
                    </w:rPr>
                  </w:pPr>
                  <w:r>
                    <w:rPr>
                      <w:rFonts w:cs="Miriam" w:hint="cs"/>
                      <w:sz w:val="18"/>
                      <w:szCs w:val="18"/>
                      <w:rtl/>
                    </w:rPr>
                    <w:t>סיווג הליכים מורכבים</w:t>
                  </w:r>
                </w:p>
              </w:txbxContent>
            </v:textbox>
            <w10:anchorlock/>
          </v:rect>
        </w:pict>
      </w:r>
      <w:r>
        <w:rPr>
          <w:rStyle w:val="big-number"/>
          <w:rFonts w:cs="Miriam" w:hint="cs"/>
          <w:rtl/>
        </w:rPr>
        <w:t>1</w:t>
      </w:r>
      <w:r w:rsidR="001B4576">
        <w:rPr>
          <w:rStyle w:val="big-number"/>
          <w:rFonts w:cs="Miriam" w:hint="cs"/>
          <w:rtl/>
        </w:rPr>
        <w:t>6</w:t>
      </w:r>
      <w:r>
        <w:rPr>
          <w:rStyle w:val="big-number"/>
          <w:rFonts w:cs="Miriam"/>
          <w:rtl/>
        </w:rPr>
        <w:t>.</w:t>
      </w:r>
      <w:r>
        <w:rPr>
          <w:rStyle w:val="big-number"/>
          <w:rFonts w:cs="Miriam"/>
          <w:rtl/>
        </w:rPr>
        <w:tab/>
      </w:r>
      <w:r w:rsidR="00D27060">
        <w:rPr>
          <w:rStyle w:val="default"/>
          <w:rFonts w:cs="FrankRuehl" w:hint="cs"/>
          <w:rtl/>
        </w:rPr>
        <w:t>הממונה יחליט לעניין הליך אם מתקיימים בו המאפיינים של הליך מורכב, בסמוך לאחר הגשת הבקשה לפתיחה בהליך</w:t>
      </w:r>
      <w:r w:rsidR="001B4576">
        <w:rPr>
          <w:rStyle w:val="default"/>
          <w:rFonts w:cs="FrankRuehl" w:hint="cs"/>
          <w:rtl/>
        </w:rPr>
        <w:t>.</w:t>
      </w:r>
    </w:p>
    <w:p w:rsidR="00D27060" w:rsidRPr="00D27060" w:rsidRDefault="00D27060" w:rsidP="00D27060">
      <w:pPr>
        <w:pStyle w:val="medium2-header"/>
        <w:keepLines w:val="0"/>
        <w:spacing w:before="72"/>
        <w:ind w:left="0" w:right="1134"/>
        <w:rPr>
          <w:rFonts w:cs="FrankRuehl"/>
          <w:noProof/>
          <w:rtl/>
        </w:rPr>
      </w:pPr>
      <w:bookmarkStart w:id="19" w:name="med3"/>
      <w:bookmarkEnd w:id="19"/>
      <w:r w:rsidRPr="00D27060">
        <w:rPr>
          <w:rFonts w:cs="FrankRuehl" w:hint="cs"/>
          <w:noProof/>
          <w:rtl/>
        </w:rPr>
        <w:t>פרק ד': תנאי סף ובחינה מקצועית</w:t>
      </w:r>
    </w:p>
    <w:p w:rsidR="00D27060" w:rsidRPr="00D27060" w:rsidRDefault="00D27060" w:rsidP="00D27060">
      <w:pPr>
        <w:pStyle w:val="header-2"/>
        <w:ind w:left="0" w:right="1134"/>
        <w:rPr>
          <w:rFonts w:cs="Miriam"/>
          <w:rtl/>
        </w:rPr>
      </w:pPr>
      <w:bookmarkStart w:id="20" w:name="hed20"/>
      <w:bookmarkEnd w:id="20"/>
      <w:r w:rsidRPr="00D27060">
        <w:rPr>
          <w:rFonts w:cs="Miriam" w:hint="cs"/>
          <w:rtl/>
        </w:rPr>
        <w:t>סימן א': תנאי סף לרשימות הנאמנים</w:t>
      </w:r>
    </w:p>
    <w:p w:rsidR="001F5F81" w:rsidRDefault="001F5F81" w:rsidP="001F5F81">
      <w:pPr>
        <w:pStyle w:val="P00"/>
        <w:spacing w:before="72"/>
        <w:ind w:left="0" w:right="1134"/>
        <w:rPr>
          <w:rStyle w:val="default"/>
          <w:rFonts w:cs="FrankRuehl"/>
          <w:rtl/>
        </w:rPr>
      </w:pPr>
      <w:bookmarkStart w:id="21" w:name="Seif17"/>
      <w:bookmarkEnd w:id="21"/>
      <w:r>
        <w:rPr>
          <w:lang w:val="he-IL"/>
        </w:rPr>
        <w:pict>
          <v:rect id="_x0000_s1584" style="position:absolute;left:0;text-align:left;margin-left:464.5pt;margin-top:8.05pt;width:75.05pt;height:21.35pt;z-index:251657216" o:allowincell="f" filled="f" stroked="f" strokecolor="lime" strokeweight=".25pt">
            <v:textbox inset="0,0,0,0">
              <w:txbxContent>
                <w:p w:rsidR="00025A53" w:rsidRDefault="00025A53" w:rsidP="001F5F81">
                  <w:pPr>
                    <w:spacing w:line="160" w:lineRule="exact"/>
                    <w:jc w:val="left"/>
                    <w:rPr>
                      <w:rFonts w:cs="Miriam"/>
                      <w:noProof/>
                      <w:sz w:val="18"/>
                      <w:szCs w:val="18"/>
                      <w:rtl/>
                    </w:rPr>
                  </w:pPr>
                  <w:r>
                    <w:rPr>
                      <w:rFonts w:cs="Miriam" w:hint="cs"/>
                      <w:sz w:val="18"/>
                      <w:szCs w:val="18"/>
                      <w:rtl/>
                    </w:rPr>
                    <w:t>תנאי סף לרשימות נאמנים</w:t>
                  </w:r>
                </w:p>
              </w:txbxContent>
            </v:textbox>
            <w10:anchorlock/>
          </v:rect>
        </w:pict>
      </w:r>
      <w:r>
        <w:rPr>
          <w:rStyle w:val="big-number"/>
          <w:rFonts w:cs="Miriam" w:hint="cs"/>
          <w:rtl/>
        </w:rPr>
        <w:t>1</w:t>
      </w:r>
      <w:r w:rsidR="001B4576">
        <w:rPr>
          <w:rStyle w:val="big-number"/>
          <w:rFonts w:cs="Miriam" w:hint="cs"/>
          <w:rtl/>
        </w:rPr>
        <w:t>7</w:t>
      </w:r>
      <w:r>
        <w:rPr>
          <w:rStyle w:val="big-number"/>
          <w:rFonts w:cs="Miriam"/>
          <w:rtl/>
        </w:rPr>
        <w:t>.</w:t>
      </w:r>
      <w:r>
        <w:rPr>
          <w:rStyle w:val="big-number"/>
          <w:rFonts w:cs="Miriam"/>
          <w:rtl/>
        </w:rPr>
        <w:tab/>
      </w:r>
      <w:r w:rsidR="000723B9">
        <w:rPr>
          <w:rStyle w:val="default"/>
          <w:rFonts w:cs="FrankRuehl" w:hint="cs"/>
          <w:rtl/>
        </w:rPr>
        <w:t>(א)</w:t>
      </w:r>
      <w:r w:rsidR="000723B9">
        <w:rPr>
          <w:rStyle w:val="default"/>
          <w:rFonts w:cs="FrankRuehl"/>
          <w:rtl/>
        </w:rPr>
        <w:tab/>
      </w:r>
      <w:r w:rsidR="000723B9">
        <w:rPr>
          <w:rStyle w:val="default"/>
          <w:rFonts w:cs="FrankRuehl" w:hint="cs"/>
          <w:rtl/>
        </w:rPr>
        <w:t xml:space="preserve">כשיר להיכלל ברשימת הנאמנים מי שמתקיימות בו דרישות סעיף 37(ב) או 126(ב) לחוק לפי העניין, וכן </w:t>
      </w:r>
      <w:r w:rsidR="000723B9">
        <w:rPr>
          <w:rStyle w:val="default"/>
          <w:rFonts w:cs="FrankRuehl"/>
          <w:rtl/>
        </w:rPr>
        <w:t>–</w:t>
      </w:r>
    </w:p>
    <w:p w:rsidR="000723B9" w:rsidRDefault="000723B9" w:rsidP="0061489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רשימת </w:t>
      </w:r>
      <w:r w:rsidR="0061489A">
        <w:rPr>
          <w:rStyle w:val="default"/>
          <w:rFonts w:cs="FrankRuehl" w:hint="cs"/>
          <w:rtl/>
        </w:rPr>
        <w:t xml:space="preserve">נאמנים מחוזית ליחידים </w:t>
      </w:r>
      <w:r w:rsidR="0061489A">
        <w:rPr>
          <w:rStyle w:val="default"/>
          <w:rFonts w:cs="FrankRuehl"/>
          <w:rtl/>
        </w:rPr>
        <w:t>–</w:t>
      </w:r>
      <w:r w:rsidR="0061489A">
        <w:rPr>
          <w:rStyle w:val="default"/>
          <w:rFonts w:cs="FrankRuehl" w:hint="cs"/>
          <w:rtl/>
        </w:rPr>
        <w:t xml:space="preserve"> מועמד שצבר ניסיון בהליכי חדלות פירעון של יחידים של 3 שנים לפחות, ובחמישה הליכים לפחות של יחידים וכן עורך דין שייצג יחידים בהליכי חדלות פירעון במשך 3 שנים לפחות ובחמישה הליכים לפחות, וכן עמד בבחינה מקצועית כאמור בסימן ב';</w:t>
      </w:r>
    </w:p>
    <w:p w:rsidR="0061489A" w:rsidRDefault="0061489A" w:rsidP="0061489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רשימת נאמנים מחוזית לתאגידים </w:t>
      </w:r>
      <w:r>
        <w:rPr>
          <w:rStyle w:val="default"/>
          <w:rFonts w:cs="FrankRuehl"/>
          <w:rtl/>
        </w:rPr>
        <w:t>–</w:t>
      </w:r>
      <w:r>
        <w:rPr>
          <w:rStyle w:val="default"/>
          <w:rFonts w:cs="FrankRuehl" w:hint="cs"/>
          <w:rtl/>
        </w:rPr>
        <w:t xml:space="preserve"> מועמד שצבר ניסיון בהליכי חדלות פירעון של תאגידים של 3 שנים לפחות ובשלושה הליכי חדלות פירעון של תאגידים לפחות וכן עמד בבחינה מקצועית כאמור בסימן ב';</w:t>
      </w:r>
    </w:p>
    <w:p w:rsidR="0061489A" w:rsidRDefault="0061489A" w:rsidP="0061489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רשימת נאמנים מפעילים </w:t>
      </w:r>
      <w:r>
        <w:rPr>
          <w:rStyle w:val="default"/>
          <w:rFonts w:cs="FrankRuehl"/>
          <w:rtl/>
        </w:rPr>
        <w:t>–</w:t>
      </w:r>
      <w:r>
        <w:rPr>
          <w:rStyle w:val="default"/>
          <w:rFonts w:cs="FrankRuehl" w:hint="cs"/>
          <w:rtl/>
        </w:rPr>
        <w:t xml:space="preserve"> מועמד שמתקיים לגביו אחד או יותר מאלה:</w:t>
      </w:r>
    </w:p>
    <w:p w:rsidR="0061489A" w:rsidRDefault="0061489A" w:rsidP="0061489A">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במהלך שבע השנים שקדמו להגשת מועמדותו כיהן בתפקיד בעשרים הליכי חדלות פירעון לפחות שבהם ניתן צו המורה על פירוק התאגיד;</w:t>
      </w:r>
    </w:p>
    <w:p w:rsidR="0061489A" w:rsidRDefault="0061489A" w:rsidP="0061489A">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במהלך עשר השנים שקדמו להגשת מועמדותו כיהן בתפקיד בשלושה הליכי הפעלה; בפסקה זו, "כהונה בתפקיד" </w:t>
      </w:r>
      <w:r>
        <w:rPr>
          <w:rStyle w:val="default"/>
          <w:rFonts w:cs="FrankRuehl"/>
          <w:rtl/>
        </w:rPr>
        <w:t>–</w:t>
      </w:r>
      <w:r>
        <w:rPr>
          <w:rStyle w:val="default"/>
          <w:rFonts w:cs="FrankRuehl" w:hint="cs"/>
          <w:rtl/>
        </w:rPr>
        <w:t xml:space="preserve"> לעניין עורך דין, לרבות ייצוג של מי שכיהן בתפקיד בשלושה הליכי הפעלה, ולעניין רואה חשבון, לרבות ניסיון בשלושה הליכי הפעלה;</w:t>
      </w:r>
    </w:p>
    <w:p w:rsidR="0061489A" w:rsidRDefault="0061489A" w:rsidP="0061489A">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כיהן בתפקיד בהליך חדלות פירעון אחד לפחות, של תאגיד שהכנסותיו השנתיות בזמן ההליך עולות על 24 מיליון שקלים, שארך כשלושה חודשים לפחות;</w:t>
      </w:r>
    </w:p>
    <w:p w:rsidR="0061489A" w:rsidRDefault="0061489A" w:rsidP="0061489A">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לעניין עורך דין </w:t>
      </w:r>
      <w:r>
        <w:rPr>
          <w:rStyle w:val="default"/>
          <w:rFonts w:cs="FrankRuehl"/>
          <w:rtl/>
        </w:rPr>
        <w:t>–</w:t>
      </w:r>
      <w:r>
        <w:rPr>
          <w:rStyle w:val="default"/>
          <w:rFonts w:cs="FrankRuehl" w:hint="cs"/>
          <w:rtl/>
        </w:rPr>
        <w:t xml:space="preserve"> ייצג את מי שכיהן בתפקיד בשלושה הליכים מורכבים לפחות או בתשעה הליכי הפעלה; לעניין רואה חשבון </w:t>
      </w:r>
      <w:r>
        <w:rPr>
          <w:rStyle w:val="default"/>
          <w:rFonts w:cs="FrankRuehl"/>
          <w:rtl/>
        </w:rPr>
        <w:t>–</w:t>
      </w:r>
      <w:r>
        <w:rPr>
          <w:rStyle w:val="default"/>
          <w:rFonts w:cs="FrankRuehl" w:hint="cs"/>
          <w:rtl/>
        </w:rPr>
        <w:t xml:space="preserve"> בעל ניסיון בתשעה הליכי הפעלה;</w:t>
      </w:r>
    </w:p>
    <w:p w:rsidR="0061489A" w:rsidRDefault="0061489A" w:rsidP="0061489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לעניין רשימת נאמנים מפעילים במשותף </w:t>
      </w:r>
      <w:r>
        <w:rPr>
          <w:rStyle w:val="default"/>
          <w:rFonts w:cs="FrankRuehl"/>
          <w:rtl/>
        </w:rPr>
        <w:t>–</w:t>
      </w:r>
      <w:r>
        <w:rPr>
          <w:rStyle w:val="default"/>
          <w:rFonts w:cs="FrankRuehl" w:hint="cs"/>
          <w:rtl/>
        </w:rPr>
        <w:t xml:space="preserve"> רואה חשבון שהתקיימו לגביו שני אלה:</w:t>
      </w:r>
    </w:p>
    <w:p w:rsidR="0061489A" w:rsidRDefault="0061489A" w:rsidP="0061489A">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מי שכיהן כנושא משרה כהגדרתו בחוק החברות או מי שהוא בעל ניסיון מוכח בליווי תאגידים בקשיים;</w:t>
      </w:r>
    </w:p>
    <w:p w:rsidR="0061489A" w:rsidRDefault="0061489A" w:rsidP="0061489A">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עבר הכשרה של הממונה בהליכי חדלות פירעון בהיקף של 60 שעות לפחות;</w:t>
      </w:r>
    </w:p>
    <w:p w:rsidR="0061489A" w:rsidRDefault="0061489A" w:rsidP="0061489A">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לעניין רשימת נאמנים להליכים מורכבים </w:t>
      </w:r>
      <w:r>
        <w:rPr>
          <w:rStyle w:val="default"/>
          <w:rFonts w:cs="FrankRuehl"/>
          <w:rtl/>
        </w:rPr>
        <w:t>–</w:t>
      </w:r>
      <w:r>
        <w:rPr>
          <w:rStyle w:val="default"/>
          <w:rFonts w:cs="FrankRuehl" w:hint="cs"/>
          <w:rtl/>
        </w:rPr>
        <w:t xml:space="preserve"> מועמד שמתקיימים לגביו אחד או יותר מאלה:</w:t>
      </w:r>
    </w:p>
    <w:p w:rsidR="0061489A" w:rsidRDefault="0061489A" w:rsidP="0061489A">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מי שכיהן בתפקיד בחמישה עשר הליכי הפעלה;</w:t>
      </w:r>
    </w:p>
    <w:p w:rsidR="0061489A" w:rsidRDefault="0061489A" w:rsidP="0061489A">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מי שכיהן בתפקיד בהליך חדלות פירעון אחד לפחות של תאגיד שהיקף נכסיו בזמן ההליך עולה על 20 מיליון שקלים חדשים;</w:t>
      </w:r>
    </w:p>
    <w:p w:rsidR="0061489A" w:rsidRDefault="0061489A" w:rsidP="0061489A">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מי שכיהן בתפקיד בהליך חדלות פירעון אחד לפחות של תאגיד שהכנסותיו השנתיות בזמן ההליך עולות על 50 מיליון שקלים חדשים, וההליך ארך שישה חודשים לפחות.</w:t>
      </w:r>
    </w:p>
    <w:p w:rsidR="0061489A" w:rsidRDefault="0061489A" w:rsidP="001F5F81">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sidR="00471450">
        <w:rPr>
          <w:rStyle w:val="default"/>
          <w:rFonts w:cs="FrankRuehl" w:hint="cs"/>
          <w:rtl/>
        </w:rPr>
        <w:t>יראו מי שהוועדה הציבורית התרשמה כי הוא בעל מיומנות מיוחדת או ניסיון מוכח בניהול הליכי חדלות פירעון כאמור בסעיפים 37 או 126 לחוק, לפי העניין, כמי שעומד בדרישת תקנת משנה (א), ובלבד שעמד בבחינה מקצועית, אם ביקש להיכלל ברשימת נאמנים מחוזית.</w:t>
      </w:r>
    </w:p>
    <w:p w:rsidR="001F5F81" w:rsidRDefault="001F5F81" w:rsidP="001F5F81">
      <w:pPr>
        <w:pStyle w:val="P00"/>
        <w:spacing w:before="72"/>
        <w:ind w:left="0" w:right="1134"/>
        <w:rPr>
          <w:rStyle w:val="default"/>
          <w:rFonts w:cs="FrankRuehl"/>
          <w:rtl/>
        </w:rPr>
      </w:pPr>
      <w:bookmarkStart w:id="22" w:name="Seif18"/>
      <w:bookmarkEnd w:id="22"/>
      <w:r>
        <w:rPr>
          <w:lang w:val="he-IL"/>
        </w:rPr>
        <w:pict>
          <v:rect id="_x0000_s1585" style="position:absolute;left:0;text-align:left;margin-left:464.5pt;margin-top:8.05pt;width:75.05pt;height:22.6pt;z-index:251658240" o:allowincell="f" filled="f" stroked="f" strokecolor="lime" strokeweight=".25pt">
            <v:textbox inset="0,0,0,0">
              <w:txbxContent>
                <w:p w:rsidR="00025A53" w:rsidRDefault="00025A53" w:rsidP="001F5F81">
                  <w:pPr>
                    <w:spacing w:line="160" w:lineRule="exact"/>
                    <w:jc w:val="left"/>
                    <w:rPr>
                      <w:rFonts w:cs="Miriam"/>
                      <w:noProof/>
                      <w:sz w:val="18"/>
                      <w:szCs w:val="18"/>
                      <w:rtl/>
                    </w:rPr>
                  </w:pPr>
                  <w:r>
                    <w:rPr>
                      <w:rFonts w:cs="Miriam" w:hint="cs"/>
                      <w:sz w:val="18"/>
                      <w:szCs w:val="18"/>
                      <w:rtl/>
                    </w:rPr>
                    <w:t>סייגים להכללת נאמן ברשימת נאמנים</w:t>
                  </w:r>
                </w:p>
              </w:txbxContent>
            </v:textbox>
            <w10:anchorlock/>
          </v:rect>
        </w:pict>
      </w:r>
      <w:r>
        <w:rPr>
          <w:rStyle w:val="big-number"/>
          <w:rFonts w:cs="Miriam" w:hint="cs"/>
          <w:rtl/>
        </w:rPr>
        <w:t>1</w:t>
      </w:r>
      <w:r w:rsidR="001B4576">
        <w:rPr>
          <w:rStyle w:val="big-number"/>
          <w:rFonts w:cs="Miriam" w:hint="cs"/>
          <w:rtl/>
        </w:rPr>
        <w:t>8</w:t>
      </w:r>
      <w:r>
        <w:rPr>
          <w:rStyle w:val="big-number"/>
          <w:rFonts w:cs="Miriam"/>
          <w:rtl/>
        </w:rPr>
        <w:t>.</w:t>
      </w:r>
      <w:r>
        <w:rPr>
          <w:rStyle w:val="big-number"/>
          <w:rFonts w:cs="Miriam"/>
          <w:rtl/>
        </w:rPr>
        <w:tab/>
      </w:r>
      <w:r w:rsidR="00471450">
        <w:rPr>
          <w:rStyle w:val="default"/>
          <w:rFonts w:cs="FrankRuehl" w:hint="cs"/>
          <w:rtl/>
        </w:rPr>
        <w:t xml:space="preserve">לא יירשם ברשימת נאמנים </w:t>
      </w:r>
      <w:r w:rsidR="00471450">
        <w:rPr>
          <w:rStyle w:val="default"/>
          <w:rFonts w:cs="FrankRuehl"/>
          <w:rtl/>
        </w:rPr>
        <w:t>–</w:t>
      </w:r>
    </w:p>
    <w:p w:rsidR="00471450" w:rsidRDefault="00471450" w:rsidP="0047145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 שוועדת האכיפה המינהלית לפי סעיף 52נו לחוק ניירות ערך הטילה עליו אמצעי אכיפה האוסר עליו להיות נושא משרה בכירה בגוף מפוקח;</w:t>
      </w:r>
    </w:p>
    <w:p w:rsidR="00471450" w:rsidRDefault="00471450" w:rsidP="0047145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 שניתן לגביו צו לפתיחת הליכים וטרם הסתיימו ההליכים בעניינו;</w:t>
      </w:r>
    </w:p>
    <w:p w:rsidR="00471450" w:rsidRDefault="00471450" w:rsidP="0047145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מי שבית משפט הורה על הגבלת עיסוקיו לפי סעיף 7 לחוק החברות;</w:t>
      </w:r>
    </w:p>
    <w:p w:rsidR="00471450" w:rsidRDefault="00471450" w:rsidP="00471450">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מי שנגרע מרשימת נאמנים בשנתיים שקדמו לבקשתו הנוכחית להיכלל בה, בנסיבות המנויות בתקנה 32(ג);</w:t>
      </w:r>
    </w:p>
    <w:p w:rsidR="00471450" w:rsidRDefault="00471450" w:rsidP="00471450">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מי שעלול להימצא, במישרין או בעקיפין, באופן תדיר, במצב של ניגוד עניינים בין מילוי תפקיד נאמן לבין עניין אישי או תפקיד אחר, שלו או של קרובו.</w:t>
      </w:r>
    </w:p>
    <w:p w:rsidR="00471450" w:rsidRPr="00471450" w:rsidRDefault="00471450" w:rsidP="00471450">
      <w:pPr>
        <w:pStyle w:val="header-2"/>
        <w:ind w:left="0" w:right="1134"/>
        <w:rPr>
          <w:rFonts w:cs="Miriam"/>
          <w:rtl/>
        </w:rPr>
      </w:pPr>
      <w:bookmarkStart w:id="23" w:name="hed21"/>
      <w:bookmarkEnd w:id="23"/>
      <w:r w:rsidRPr="00471450">
        <w:rPr>
          <w:rFonts w:cs="Miriam" w:hint="cs"/>
          <w:rtl/>
        </w:rPr>
        <w:t>סימן ב': בחינה מקצועית</w:t>
      </w:r>
    </w:p>
    <w:p w:rsidR="001F5F81" w:rsidRDefault="001F5F81" w:rsidP="001F5F81">
      <w:pPr>
        <w:pStyle w:val="P00"/>
        <w:spacing w:before="72"/>
        <w:ind w:left="0" w:right="1134"/>
        <w:rPr>
          <w:rStyle w:val="default"/>
          <w:rFonts w:cs="FrankRuehl"/>
          <w:rtl/>
        </w:rPr>
      </w:pPr>
      <w:bookmarkStart w:id="24" w:name="Seif19"/>
      <w:bookmarkEnd w:id="24"/>
      <w:r>
        <w:rPr>
          <w:lang w:val="he-IL"/>
        </w:rPr>
        <w:pict>
          <v:rect id="_x0000_s1586" style="position:absolute;left:0;text-align:left;margin-left:464.5pt;margin-top:8.05pt;width:75.05pt;height:13.9pt;z-index:251659264" o:allowincell="f" filled="f" stroked="f" strokecolor="lime" strokeweight=".25pt">
            <v:textbox style="mso-next-textbox:#_x0000_s1586" inset="0,0,0,0">
              <w:txbxContent>
                <w:p w:rsidR="00025A53" w:rsidRDefault="00025A53" w:rsidP="001F5F81">
                  <w:pPr>
                    <w:spacing w:line="160" w:lineRule="exact"/>
                    <w:jc w:val="left"/>
                    <w:rPr>
                      <w:rFonts w:cs="Miriam"/>
                      <w:noProof/>
                      <w:sz w:val="18"/>
                      <w:szCs w:val="18"/>
                      <w:rtl/>
                    </w:rPr>
                  </w:pPr>
                  <w:r>
                    <w:rPr>
                      <w:rFonts w:cs="Miriam" w:hint="cs"/>
                      <w:sz w:val="18"/>
                      <w:szCs w:val="18"/>
                      <w:rtl/>
                    </w:rPr>
                    <w:t>בחינה מקצועית</w:t>
                  </w:r>
                </w:p>
              </w:txbxContent>
            </v:textbox>
            <w10:anchorlock/>
          </v:rect>
        </w:pict>
      </w:r>
      <w:r>
        <w:rPr>
          <w:rStyle w:val="big-number"/>
          <w:rFonts w:cs="Miriam" w:hint="cs"/>
          <w:rtl/>
        </w:rPr>
        <w:t>1</w:t>
      </w:r>
      <w:r w:rsidR="001B4576">
        <w:rPr>
          <w:rStyle w:val="big-number"/>
          <w:rFonts w:cs="Miriam" w:hint="cs"/>
          <w:rtl/>
        </w:rPr>
        <w:t>9</w:t>
      </w:r>
      <w:r>
        <w:rPr>
          <w:rStyle w:val="big-number"/>
          <w:rFonts w:cs="Miriam"/>
          <w:rtl/>
        </w:rPr>
        <w:t>.</w:t>
      </w:r>
      <w:r>
        <w:rPr>
          <w:rStyle w:val="big-number"/>
          <w:rFonts w:cs="Miriam"/>
          <w:rtl/>
        </w:rPr>
        <w:tab/>
      </w:r>
      <w:r w:rsidR="009162AB">
        <w:rPr>
          <w:rStyle w:val="default"/>
          <w:rFonts w:cs="FrankRuehl" w:hint="cs"/>
          <w:rtl/>
        </w:rPr>
        <w:t>(א)</w:t>
      </w:r>
      <w:r w:rsidR="009162AB">
        <w:rPr>
          <w:rStyle w:val="default"/>
          <w:rFonts w:cs="FrankRuehl"/>
          <w:rtl/>
        </w:rPr>
        <w:tab/>
      </w:r>
      <w:r w:rsidR="00B636D2">
        <w:rPr>
          <w:rStyle w:val="default"/>
          <w:rFonts w:cs="FrankRuehl" w:hint="cs"/>
          <w:rtl/>
        </w:rPr>
        <w:t>אחת לשנתיים, 45 ימים לפחות אחרי פרסום ההזמנה להגיש מועמדות לרשימת נאמנים מחוזית ליחידים או לרשימת נאמנים מחוזית לתאגידים לפי תקנה 22, תערוך ועדה ציבורית בחינה מקצועית בנושאים האלה: חקיקה ופסיקה הנוגעות להליכי חדלות פירעון, נוהלי הממונה, תפקיד הנאמן, עבודתו והתנהלותו; הבחינה תיערך בכתב וציון המעבר בה יהיה 70; הוועדה הציבורית תפרסם, באתר האינטרנט של הממונה, פרטים בדבר הבחינה, ובכלל זה מיקום ומועד עריכתה ואופן הרישום לבחינה, 45 ימים לפחות לפני הבחינה</w:t>
      </w:r>
      <w:r w:rsidR="009162AB">
        <w:rPr>
          <w:rStyle w:val="default"/>
          <w:rFonts w:cs="FrankRuehl" w:hint="cs"/>
          <w:rtl/>
        </w:rPr>
        <w:t>.</w:t>
      </w:r>
    </w:p>
    <w:p w:rsidR="00B636D2" w:rsidRDefault="00B636D2" w:rsidP="001F5F81">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רשאי להיבחן </w:t>
      </w:r>
      <w:r w:rsidR="009659C2">
        <w:rPr>
          <w:rStyle w:val="default"/>
          <w:rFonts w:cs="FrankRuehl" w:hint="cs"/>
          <w:rtl/>
        </w:rPr>
        <w:t>כל מי שהגיש הצהרה על כך שהוא עומד בתנאי הכשירות הקבועים בסעיפים 37(ב) ו-126(ב) לחוק או שצפוי כי יעמוד בהם בתוך שנתיים ממועד הבחינה.</w:t>
      </w:r>
    </w:p>
    <w:p w:rsidR="001F5F81" w:rsidRDefault="001F5F81" w:rsidP="001F5F81">
      <w:pPr>
        <w:pStyle w:val="P00"/>
        <w:spacing w:before="72"/>
        <w:ind w:left="0" w:right="1134"/>
        <w:rPr>
          <w:rStyle w:val="default"/>
          <w:rFonts w:cs="FrankRuehl"/>
          <w:rtl/>
        </w:rPr>
      </w:pPr>
      <w:bookmarkStart w:id="25" w:name="Seif20"/>
      <w:bookmarkEnd w:id="25"/>
      <w:r>
        <w:rPr>
          <w:lang w:val="he-IL"/>
        </w:rPr>
        <w:pict>
          <v:rect id="_x0000_s1587" style="position:absolute;left:0;text-align:left;margin-left:464.5pt;margin-top:8.05pt;width:75.05pt;height:11.45pt;z-index:251660288" o:allowincell="f" filled="f" stroked="f" strokecolor="lime" strokeweight=".25pt">
            <v:textbox inset="0,0,0,0">
              <w:txbxContent>
                <w:p w:rsidR="00025A53" w:rsidRDefault="00025A53" w:rsidP="001F5F81">
                  <w:pPr>
                    <w:spacing w:line="160" w:lineRule="exact"/>
                    <w:jc w:val="left"/>
                    <w:rPr>
                      <w:rFonts w:cs="Miriam"/>
                      <w:noProof/>
                      <w:sz w:val="18"/>
                      <w:szCs w:val="18"/>
                      <w:rtl/>
                    </w:rPr>
                  </w:pPr>
                  <w:r>
                    <w:rPr>
                      <w:rFonts w:cs="Miriam" w:hint="cs"/>
                      <w:sz w:val="18"/>
                      <w:szCs w:val="18"/>
                      <w:rtl/>
                    </w:rPr>
                    <w:t>השגה</w:t>
                  </w:r>
                </w:p>
              </w:txbxContent>
            </v:textbox>
            <w10:anchorlock/>
          </v:rect>
        </w:pict>
      </w:r>
      <w:r>
        <w:rPr>
          <w:rStyle w:val="big-number"/>
          <w:rFonts w:cs="Miriam" w:hint="cs"/>
          <w:rtl/>
        </w:rPr>
        <w:t>20</w:t>
      </w:r>
      <w:r>
        <w:rPr>
          <w:rStyle w:val="big-number"/>
          <w:rFonts w:cs="Miriam"/>
          <w:rtl/>
        </w:rPr>
        <w:t>.</w:t>
      </w:r>
      <w:r>
        <w:rPr>
          <w:rStyle w:val="big-number"/>
          <w:rFonts w:cs="Miriam"/>
          <w:rtl/>
        </w:rPr>
        <w:tab/>
      </w:r>
      <w:r w:rsidR="009659C2">
        <w:rPr>
          <w:rStyle w:val="default"/>
          <w:rFonts w:cs="FrankRuehl" w:hint="cs"/>
          <w:rtl/>
        </w:rPr>
        <w:t>(א)</w:t>
      </w:r>
      <w:r w:rsidR="009659C2">
        <w:rPr>
          <w:rStyle w:val="default"/>
          <w:rFonts w:cs="FrankRuehl"/>
          <w:rtl/>
        </w:rPr>
        <w:tab/>
      </w:r>
      <w:r w:rsidR="009659C2">
        <w:rPr>
          <w:rStyle w:val="default"/>
          <w:rFonts w:cs="FrankRuehl" w:hint="cs"/>
          <w:rtl/>
        </w:rPr>
        <w:t>נבחן רשאי להשיג על ציון שקיבל בבחינה; ההשגה תוגש לוועדה הציבורית בכתב, כשהיא מנומקת</w:t>
      </w:r>
      <w:r w:rsidR="002216DF">
        <w:rPr>
          <w:rStyle w:val="default"/>
          <w:rFonts w:cs="FrankRuehl" w:hint="cs"/>
          <w:rtl/>
        </w:rPr>
        <w:t>.</w:t>
      </w:r>
    </w:p>
    <w:p w:rsidR="009659C2" w:rsidRDefault="009659C2"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נבחן המבקש להשיג על ציון שקיבל, רשאי לבקש לעיין במחברת הבחינה שהיא נושא ההשגה בתוך 7 ימים מיום פרסום הציונים, ויעיין בה בדרך שיורה לו הממונה; ביקש נבחן לעיין במחברת כאמור, הוא רשאי להשיג על הציון בתוך 14 ימים מיום פרסום הציונים או בתוך 7 ימים מיום שניתנה לו אפשרות העיון </w:t>
      </w:r>
      <w:r>
        <w:rPr>
          <w:rStyle w:val="default"/>
          <w:rFonts w:cs="FrankRuehl"/>
          <w:rtl/>
        </w:rPr>
        <w:t>–</w:t>
      </w:r>
      <w:r>
        <w:rPr>
          <w:rStyle w:val="default"/>
          <w:rFonts w:cs="FrankRuehl" w:hint="cs"/>
          <w:rtl/>
        </w:rPr>
        <w:t xml:space="preserve"> המאוחר מביניהם.</w:t>
      </w:r>
    </w:p>
    <w:p w:rsidR="009659C2" w:rsidRDefault="009659C2"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הוועדה הציבורית תמסור למשיג החלטה בהשגה בתוך 30 ימים מן היום האחרון להגשתה.</w:t>
      </w:r>
    </w:p>
    <w:p w:rsidR="009659C2" w:rsidRDefault="009659C2"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החליטה הוועדה הציבורית, במסגרת ההשגה שהוגשה, על שינוי בפתרון הבחינה, תשנה הוועדה הציבורית לפי ההחלטה האמורה גם את הציון של שאר הנבחנים אף אם לא הגישו השגה.</w:t>
      </w:r>
    </w:p>
    <w:p w:rsidR="009659C2" w:rsidRPr="009659C2" w:rsidRDefault="009659C2" w:rsidP="009659C2">
      <w:pPr>
        <w:pStyle w:val="medium2-header"/>
        <w:keepLines w:val="0"/>
        <w:spacing w:before="72"/>
        <w:ind w:left="0" w:right="1134"/>
        <w:rPr>
          <w:rFonts w:cs="FrankRuehl"/>
          <w:noProof/>
          <w:rtl/>
        </w:rPr>
      </w:pPr>
      <w:bookmarkStart w:id="26" w:name="med4"/>
      <w:bookmarkEnd w:id="26"/>
      <w:r w:rsidRPr="009659C2">
        <w:rPr>
          <w:rFonts w:cs="FrankRuehl" w:hint="cs"/>
          <w:noProof/>
          <w:rtl/>
        </w:rPr>
        <w:t>פרק ה': הליך גיבוש רשימת נאמנים ועתודת נאמנים</w:t>
      </w:r>
    </w:p>
    <w:p w:rsidR="009659C2" w:rsidRPr="009659C2" w:rsidRDefault="009659C2" w:rsidP="009659C2">
      <w:pPr>
        <w:pStyle w:val="header-2"/>
        <w:ind w:left="0" w:right="1134"/>
        <w:rPr>
          <w:rFonts w:cs="Miriam"/>
          <w:rtl/>
        </w:rPr>
      </w:pPr>
      <w:bookmarkStart w:id="27" w:name="hed22"/>
      <w:bookmarkEnd w:id="27"/>
      <w:r w:rsidRPr="009659C2">
        <w:rPr>
          <w:rFonts w:cs="Miriam" w:hint="cs"/>
          <w:rtl/>
        </w:rPr>
        <w:t>סימן א': הגשת מועמדות להיכלל ברשימת נאמנים</w:t>
      </w:r>
    </w:p>
    <w:p w:rsidR="001F5F81" w:rsidRDefault="001F5F81" w:rsidP="001F5F81">
      <w:pPr>
        <w:pStyle w:val="P00"/>
        <w:spacing w:before="72"/>
        <w:ind w:left="0" w:right="1134"/>
        <w:rPr>
          <w:rStyle w:val="default"/>
          <w:rFonts w:cs="FrankRuehl"/>
          <w:rtl/>
        </w:rPr>
      </w:pPr>
      <w:bookmarkStart w:id="28" w:name="Seif21"/>
      <w:bookmarkEnd w:id="28"/>
      <w:r>
        <w:rPr>
          <w:lang w:val="he-IL"/>
        </w:rPr>
        <w:pict>
          <v:rect id="_x0000_s1588" style="position:absolute;left:0;text-align:left;margin-left:464.5pt;margin-top:8.05pt;width:75.05pt;height:19.05pt;z-index:251661312" o:allowincell="f" filled="f" stroked="f" strokecolor="lime" strokeweight=".25pt">
            <v:textbox inset="0,0,0,0">
              <w:txbxContent>
                <w:p w:rsidR="00025A53" w:rsidRDefault="00025A53" w:rsidP="001F5F81">
                  <w:pPr>
                    <w:spacing w:line="160" w:lineRule="exact"/>
                    <w:jc w:val="left"/>
                    <w:rPr>
                      <w:rFonts w:cs="Miriam"/>
                      <w:noProof/>
                      <w:sz w:val="18"/>
                      <w:szCs w:val="18"/>
                      <w:rtl/>
                    </w:rPr>
                  </w:pPr>
                  <w:r>
                    <w:rPr>
                      <w:rFonts w:cs="Miriam" w:hint="cs"/>
                      <w:sz w:val="18"/>
                      <w:szCs w:val="18"/>
                      <w:rtl/>
                    </w:rPr>
                    <w:t>מועד גיבוש רשימת נאמנים מרכזית</w:t>
                  </w:r>
                </w:p>
              </w:txbxContent>
            </v:textbox>
            <w10:anchorlock/>
          </v:rect>
        </w:pict>
      </w:r>
      <w:r>
        <w:rPr>
          <w:rStyle w:val="big-number"/>
          <w:rFonts w:cs="Miriam" w:hint="cs"/>
          <w:rtl/>
        </w:rPr>
        <w:t>2</w:t>
      </w:r>
      <w:r w:rsidR="00903565">
        <w:rPr>
          <w:rStyle w:val="big-number"/>
          <w:rFonts w:cs="Miriam" w:hint="cs"/>
          <w:rtl/>
        </w:rPr>
        <w:t>1</w:t>
      </w:r>
      <w:r>
        <w:rPr>
          <w:rStyle w:val="big-number"/>
          <w:rFonts w:cs="Miriam"/>
          <w:rtl/>
        </w:rPr>
        <w:t>.</w:t>
      </w:r>
      <w:r>
        <w:rPr>
          <w:rStyle w:val="big-number"/>
          <w:rFonts w:cs="Miriam"/>
          <w:rtl/>
        </w:rPr>
        <w:tab/>
      </w:r>
      <w:r w:rsidR="009659C2">
        <w:rPr>
          <w:rStyle w:val="default"/>
          <w:rFonts w:cs="FrankRuehl" w:hint="cs"/>
          <w:rtl/>
        </w:rPr>
        <w:t>ועדה ציבורית תתחיל בהליך גיבוש מרכזי ברבעון השני של השנה שבה יפקע תוקפה של רשימת הנאמנים כאמור בתקנה 12</w:t>
      </w:r>
      <w:r w:rsidR="004F2155">
        <w:rPr>
          <w:rStyle w:val="default"/>
          <w:rFonts w:cs="FrankRuehl" w:hint="cs"/>
          <w:rtl/>
        </w:rPr>
        <w:t>.</w:t>
      </w:r>
    </w:p>
    <w:p w:rsidR="001F5F81" w:rsidRDefault="001F5F81" w:rsidP="001F5F81">
      <w:pPr>
        <w:pStyle w:val="P00"/>
        <w:spacing w:before="72"/>
        <w:ind w:left="0" w:right="1134"/>
        <w:rPr>
          <w:rStyle w:val="default"/>
          <w:rFonts w:cs="FrankRuehl"/>
          <w:rtl/>
        </w:rPr>
      </w:pPr>
      <w:bookmarkStart w:id="29" w:name="Seif22"/>
      <w:bookmarkEnd w:id="29"/>
      <w:r>
        <w:rPr>
          <w:lang w:val="he-IL"/>
        </w:rPr>
        <w:pict>
          <v:rect id="_x0000_s1589" style="position:absolute;left:0;text-align:left;margin-left:464.5pt;margin-top:8.05pt;width:75.05pt;height:21.5pt;z-index:251662336" o:allowincell="f" filled="f" stroked="f" strokecolor="lime" strokeweight=".25pt">
            <v:textbox inset="0,0,0,0">
              <w:txbxContent>
                <w:p w:rsidR="00025A53" w:rsidRDefault="00025A53" w:rsidP="001F5F81">
                  <w:pPr>
                    <w:spacing w:line="160" w:lineRule="exact"/>
                    <w:jc w:val="left"/>
                    <w:rPr>
                      <w:rFonts w:cs="Miriam"/>
                      <w:noProof/>
                      <w:sz w:val="18"/>
                      <w:szCs w:val="18"/>
                      <w:rtl/>
                    </w:rPr>
                  </w:pPr>
                  <w:r>
                    <w:rPr>
                      <w:rFonts w:cs="Miriam" w:hint="cs"/>
                      <w:sz w:val="18"/>
                      <w:szCs w:val="18"/>
                      <w:rtl/>
                    </w:rPr>
                    <w:t>פרסום הזמנה להגשת מועמדות</w:t>
                  </w:r>
                </w:p>
              </w:txbxContent>
            </v:textbox>
            <w10:anchorlock/>
          </v:rect>
        </w:pict>
      </w:r>
      <w:r>
        <w:rPr>
          <w:rStyle w:val="big-number"/>
          <w:rFonts w:cs="Miriam" w:hint="cs"/>
          <w:rtl/>
        </w:rPr>
        <w:t>2</w:t>
      </w:r>
      <w:r w:rsidR="004F2155">
        <w:rPr>
          <w:rStyle w:val="big-number"/>
          <w:rFonts w:cs="Miriam" w:hint="cs"/>
          <w:rtl/>
        </w:rPr>
        <w:t>2</w:t>
      </w:r>
      <w:r>
        <w:rPr>
          <w:rStyle w:val="big-number"/>
          <w:rFonts w:cs="Miriam"/>
          <w:rtl/>
        </w:rPr>
        <w:t>.</w:t>
      </w:r>
      <w:r>
        <w:rPr>
          <w:rStyle w:val="big-number"/>
          <w:rFonts w:cs="Miriam"/>
          <w:rtl/>
        </w:rPr>
        <w:tab/>
      </w:r>
      <w:r w:rsidR="009659C2">
        <w:rPr>
          <w:rStyle w:val="default"/>
          <w:rFonts w:cs="FrankRuehl" w:hint="cs"/>
          <w:rtl/>
        </w:rPr>
        <w:t>(א)</w:t>
      </w:r>
      <w:r w:rsidR="009659C2">
        <w:rPr>
          <w:rStyle w:val="default"/>
          <w:rFonts w:cs="FrankRuehl"/>
          <w:rtl/>
        </w:rPr>
        <w:tab/>
      </w:r>
      <w:r w:rsidR="009659C2">
        <w:rPr>
          <w:rStyle w:val="default"/>
          <w:rFonts w:cs="FrankRuehl" w:hint="cs"/>
          <w:rtl/>
        </w:rPr>
        <w:t>אחת לשנתיים, ברבעון השני של השנה שבה מתקיים הליך גיבוש מרכזי וברבעון השלישי בשנה שבה מתקיים הליך גיבוש משני, תפרסם ועדה ציבורית הזמנה להגשת מועמדות; ההזמנה תפורסם באתר האינטרנט של הממונה</w:t>
      </w:r>
      <w:r w:rsidR="0097418A">
        <w:rPr>
          <w:rStyle w:val="default"/>
          <w:rFonts w:cs="FrankRuehl" w:hint="cs"/>
          <w:rtl/>
        </w:rPr>
        <w:t>.</w:t>
      </w:r>
    </w:p>
    <w:p w:rsidR="009659C2" w:rsidRDefault="009659C2"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הזמנה להגיש מועמדות תכלול את הפרטים שלהלן לגבי כל רשימת נאמנים בנפרד:</w:t>
      </w:r>
    </w:p>
    <w:p w:rsidR="009659C2" w:rsidRDefault="009659C2" w:rsidP="009659C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רשימת הנאמנים שאליה נוגעת ההזמנה לנאמנים, ואם מדובר בהליך גיבוש מרכזי או הליך גיבוש משני;</w:t>
      </w:r>
    </w:p>
    <w:p w:rsidR="009659C2" w:rsidRDefault="009659C2" w:rsidP="009659C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רשימת נאמנים מחוזית ליחידים או רשימת נאמנים מחוזית לתאגידים </w:t>
      </w:r>
      <w:r>
        <w:rPr>
          <w:rStyle w:val="default"/>
          <w:rFonts w:cs="FrankRuehl"/>
          <w:rtl/>
        </w:rPr>
        <w:t>–</w:t>
      </w:r>
      <w:r>
        <w:rPr>
          <w:rStyle w:val="default"/>
          <w:rFonts w:cs="FrankRuehl" w:hint="cs"/>
          <w:rtl/>
        </w:rPr>
        <w:t xml:space="preserve"> מספר הנאמנים שייכללו ברשימת הנאמנים ומספר המועמדים שיזומנו לריאיון אישי שלא נמנו עם רשימת הנאמנים שקדמה לרשימה המתגבשת;</w:t>
      </w:r>
    </w:p>
    <w:p w:rsidR="009659C2" w:rsidRDefault="009659C2" w:rsidP="009659C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המועד הקובע להגשת מועמדות;</w:t>
      </w:r>
    </w:p>
    <w:p w:rsidR="009659C2" w:rsidRDefault="009659C2" w:rsidP="009659C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המידע שיש לכלול בבקשה לפי תקנה 23;</w:t>
      </w:r>
    </w:p>
    <w:p w:rsidR="009659C2" w:rsidRDefault="009659C2" w:rsidP="009659C2">
      <w:pPr>
        <w:pStyle w:val="P00"/>
        <w:spacing w:before="72"/>
        <w:ind w:left="1021"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פרטי הבחינה הקרובה וכן הבהרה כי מי שכבר עבר את הבחינה אינו חייב לגשת אליה שוב.</w:t>
      </w:r>
    </w:p>
    <w:p w:rsidR="001F5F81" w:rsidRDefault="001F5F81" w:rsidP="001F5F81">
      <w:pPr>
        <w:pStyle w:val="P00"/>
        <w:spacing w:before="72"/>
        <w:ind w:left="0" w:right="1134"/>
        <w:rPr>
          <w:rStyle w:val="default"/>
          <w:rFonts w:cs="FrankRuehl"/>
          <w:rtl/>
        </w:rPr>
      </w:pPr>
      <w:bookmarkStart w:id="30" w:name="Seif23"/>
      <w:bookmarkEnd w:id="30"/>
      <w:r>
        <w:rPr>
          <w:lang w:val="he-IL"/>
        </w:rPr>
        <w:pict>
          <v:rect id="_x0000_s1590" style="position:absolute;left:0;text-align:left;margin-left:464.5pt;margin-top:8.05pt;width:75.05pt;height:12.65pt;z-index:251663360" o:allowincell="f" filled="f" stroked="f" strokecolor="lime" strokeweight=".25pt">
            <v:textbox inset="0,0,0,0">
              <w:txbxContent>
                <w:p w:rsidR="00025A53" w:rsidRDefault="00025A53" w:rsidP="001F5F81">
                  <w:pPr>
                    <w:spacing w:line="160" w:lineRule="exact"/>
                    <w:jc w:val="left"/>
                    <w:rPr>
                      <w:rFonts w:cs="Miriam"/>
                      <w:noProof/>
                      <w:sz w:val="18"/>
                      <w:szCs w:val="18"/>
                      <w:rtl/>
                    </w:rPr>
                  </w:pPr>
                  <w:r>
                    <w:rPr>
                      <w:rFonts w:cs="Miriam" w:hint="cs"/>
                      <w:sz w:val="18"/>
                      <w:szCs w:val="18"/>
                      <w:rtl/>
                    </w:rPr>
                    <w:t>הגשת מועמדות</w:t>
                  </w:r>
                </w:p>
              </w:txbxContent>
            </v:textbox>
            <w10:anchorlock/>
          </v:rect>
        </w:pict>
      </w:r>
      <w:r>
        <w:rPr>
          <w:rStyle w:val="big-number"/>
          <w:rFonts w:cs="Miriam" w:hint="cs"/>
          <w:rtl/>
        </w:rPr>
        <w:t>2</w:t>
      </w:r>
      <w:r w:rsidR="0097418A">
        <w:rPr>
          <w:rStyle w:val="big-number"/>
          <w:rFonts w:cs="Miriam" w:hint="cs"/>
          <w:rtl/>
        </w:rPr>
        <w:t>3</w:t>
      </w:r>
      <w:r>
        <w:rPr>
          <w:rStyle w:val="big-number"/>
          <w:rFonts w:cs="Miriam"/>
          <w:rtl/>
        </w:rPr>
        <w:t>.</w:t>
      </w:r>
      <w:r>
        <w:rPr>
          <w:rStyle w:val="big-number"/>
          <w:rFonts w:cs="Miriam"/>
          <w:rtl/>
        </w:rPr>
        <w:tab/>
      </w:r>
      <w:r w:rsidR="00701287">
        <w:rPr>
          <w:rStyle w:val="default"/>
          <w:rFonts w:cs="FrankRuehl" w:hint="cs"/>
          <w:rtl/>
        </w:rPr>
        <w:t xml:space="preserve">המבקש להגיש את מועמדותו להיכלל </w:t>
      </w:r>
      <w:r w:rsidR="00641328">
        <w:rPr>
          <w:rStyle w:val="default"/>
          <w:rFonts w:cs="FrankRuehl" w:hint="cs"/>
          <w:rtl/>
        </w:rPr>
        <w:t>ברשימת נאמנים יגיש בקשה על כך לוועדה ציבורית, באמצעות אתר האינטרנט של הממונה, עד המועד הקובע להגשת מועמדות שפורסם בהזמנה להגשת מועמדות לפי תקנה 22; בקשה כאמור תכלול את הפרטים שלהלן:</w:t>
      </w:r>
    </w:p>
    <w:p w:rsidR="00641328" w:rsidRDefault="00641328" w:rsidP="0064132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פרטים אישיים של המועמד;</w:t>
      </w:r>
    </w:p>
    <w:p w:rsidR="00641328" w:rsidRDefault="00641328" w:rsidP="0064132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פירוט לגבי התשתית המשרדית ומיקום המשרד של המועמד;</w:t>
      </w:r>
    </w:p>
    <w:p w:rsidR="00641328" w:rsidRDefault="00641328" w:rsidP="00641328">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פרטים בדבר השכלה והכשרה מקצועית של המועמד והשתתפות בהשתלמויות;</w:t>
      </w:r>
    </w:p>
    <w:p w:rsidR="00641328" w:rsidRDefault="00641328" w:rsidP="00641328">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פרטים בדבר ותק וניסיון מקצועי של המועמד בתחום חדלות הפירעון והליכי חדלות פירעון שבהם טיפל;</w:t>
      </w:r>
    </w:p>
    <w:p w:rsidR="00641328" w:rsidRDefault="00641328" w:rsidP="00641328">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מסמכים, אסמכתאות, המלצות ותצהירים המעידים על המידע שהובא כאמור בפסקאות (1) עד (4) ובכלל זה כתבי בי-דין שהגיש וכיוצא באלה;</w:t>
      </w:r>
    </w:p>
    <w:p w:rsidR="00641328" w:rsidRDefault="00641328" w:rsidP="00641328">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לגבי הגשת מועמדות לרשימת נאמנים מחוזית ליחידים או לרשימת נאמנים מחוזית לתאגידים למי שחייב בבחינה מקצועית </w:t>
      </w:r>
      <w:r>
        <w:rPr>
          <w:rStyle w:val="default"/>
          <w:rFonts w:cs="FrankRuehl"/>
          <w:rtl/>
        </w:rPr>
        <w:t>–</w:t>
      </w:r>
      <w:r>
        <w:rPr>
          <w:rStyle w:val="default"/>
          <w:rFonts w:cs="FrankRuehl" w:hint="cs"/>
          <w:rtl/>
        </w:rPr>
        <w:t xml:space="preserve"> אישור כי עמד בבחינה מקצועית, בפירוט מועד הבחינה והציון או אישור הרשמה לבחינה המקצועית הקרובה לפי המועד שפורסם בהזמנה להגשת מועמדות.</w:t>
      </w:r>
    </w:p>
    <w:p w:rsidR="00641328" w:rsidRPr="00641328" w:rsidRDefault="00641328" w:rsidP="00641328">
      <w:pPr>
        <w:pStyle w:val="header-2"/>
        <w:ind w:left="0" w:right="1134"/>
        <w:rPr>
          <w:rFonts w:cs="Miriam"/>
          <w:rtl/>
        </w:rPr>
      </w:pPr>
      <w:bookmarkStart w:id="31" w:name="hed23"/>
      <w:bookmarkEnd w:id="31"/>
      <w:r w:rsidRPr="00641328">
        <w:rPr>
          <w:rFonts w:cs="Miriam" w:hint="cs"/>
          <w:rtl/>
        </w:rPr>
        <w:t>סימן ב': הערכת מועמדים</w:t>
      </w:r>
    </w:p>
    <w:p w:rsidR="001F5F81" w:rsidRDefault="001F5F81" w:rsidP="001F5F81">
      <w:pPr>
        <w:pStyle w:val="P00"/>
        <w:spacing w:before="72"/>
        <w:ind w:left="0" w:right="1134"/>
        <w:rPr>
          <w:rStyle w:val="default"/>
          <w:rFonts w:cs="FrankRuehl"/>
          <w:rtl/>
        </w:rPr>
      </w:pPr>
      <w:bookmarkStart w:id="32" w:name="Seif24"/>
      <w:bookmarkEnd w:id="32"/>
      <w:r>
        <w:rPr>
          <w:lang w:val="he-IL"/>
        </w:rPr>
        <w:pict>
          <v:rect id="_x0000_s1591" style="position:absolute;left:0;text-align:left;margin-left:464.5pt;margin-top:8.05pt;width:75.05pt;height:13.55pt;z-index:251664384" o:allowincell="f" filled="f" stroked="f" strokecolor="lime" strokeweight=".25pt">
            <v:textbox inset="0,0,0,0">
              <w:txbxContent>
                <w:p w:rsidR="00025A53" w:rsidRDefault="00025A53" w:rsidP="001F5F81">
                  <w:pPr>
                    <w:spacing w:line="160" w:lineRule="exact"/>
                    <w:jc w:val="left"/>
                    <w:rPr>
                      <w:rFonts w:cs="Miriam"/>
                      <w:noProof/>
                      <w:sz w:val="18"/>
                      <w:szCs w:val="18"/>
                      <w:rtl/>
                    </w:rPr>
                  </w:pPr>
                  <w:r>
                    <w:rPr>
                      <w:rFonts w:cs="Miriam" w:hint="cs"/>
                      <w:sz w:val="18"/>
                      <w:szCs w:val="18"/>
                      <w:rtl/>
                    </w:rPr>
                    <w:t>זימון לריאיון אישי</w:t>
                  </w:r>
                </w:p>
              </w:txbxContent>
            </v:textbox>
            <w10:anchorlock/>
          </v:rect>
        </w:pict>
      </w:r>
      <w:r>
        <w:rPr>
          <w:rStyle w:val="big-number"/>
          <w:rFonts w:cs="Miriam" w:hint="cs"/>
          <w:rtl/>
        </w:rPr>
        <w:t>2</w:t>
      </w:r>
      <w:r w:rsidR="0097418A">
        <w:rPr>
          <w:rStyle w:val="big-number"/>
          <w:rFonts w:cs="Miriam" w:hint="cs"/>
          <w:rtl/>
        </w:rPr>
        <w:t>4</w:t>
      </w:r>
      <w:r>
        <w:rPr>
          <w:rStyle w:val="big-number"/>
          <w:rFonts w:cs="Miriam"/>
          <w:rtl/>
        </w:rPr>
        <w:t>.</w:t>
      </w:r>
      <w:r>
        <w:rPr>
          <w:rStyle w:val="big-number"/>
          <w:rFonts w:cs="Miriam"/>
          <w:rtl/>
        </w:rPr>
        <w:tab/>
      </w:r>
      <w:r w:rsidR="0097418A">
        <w:rPr>
          <w:rStyle w:val="default"/>
          <w:rFonts w:cs="FrankRuehl" w:hint="cs"/>
          <w:rtl/>
        </w:rPr>
        <w:t>(א)</w:t>
      </w:r>
      <w:r w:rsidR="0097418A">
        <w:rPr>
          <w:rStyle w:val="default"/>
          <w:rFonts w:cs="FrankRuehl"/>
          <w:rtl/>
        </w:rPr>
        <w:tab/>
      </w:r>
      <w:r w:rsidR="00641328">
        <w:rPr>
          <w:rStyle w:val="default"/>
          <w:rFonts w:cs="FrankRuehl" w:hint="cs"/>
          <w:rtl/>
        </w:rPr>
        <w:t>בסמוך לאחר המועד הקובע להגשת מועמדות, תבחן ועדה ציבורית אם המועמד עומד בתנאי הכשירות המנויים בסעיפים 37(ב) ו-126(ב) לחוק ובסימן א' לפרק ד' לתקנות אלה; כן תבחן הוועדה הציבורית כי לא מתקיים בעניינו סייג כאמור בתקנה 18; מצאה הוועדה הציבורית כי התקיימו לגבי מועמד תנאי הכשירות וכי לא מתקיים בעניינו סייג, תפעל כמפורט להלן:</w:t>
      </w:r>
    </w:p>
    <w:p w:rsidR="00641328" w:rsidRDefault="00641328" w:rsidP="0085600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856000">
        <w:rPr>
          <w:rStyle w:val="default"/>
          <w:rFonts w:cs="FrankRuehl" w:hint="cs"/>
          <w:rtl/>
        </w:rPr>
        <w:t xml:space="preserve">לגבי רשימת נאמנים מחוזית ליחידים או רשימת נאמנים מחוזית לתאגידים </w:t>
      </w:r>
      <w:r w:rsidR="00856000">
        <w:rPr>
          <w:rStyle w:val="default"/>
          <w:rFonts w:cs="FrankRuehl"/>
          <w:rtl/>
        </w:rPr>
        <w:t>–</w:t>
      </w:r>
      <w:r w:rsidR="00856000">
        <w:rPr>
          <w:rStyle w:val="default"/>
          <w:rFonts w:cs="FrankRuehl" w:hint="cs"/>
          <w:rtl/>
        </w:rPr>
        <w:t xml:space="preserve"> הוועדה הציבורית תזמן לריאיון אישי את כל הנאמנים שנמנים על אותה רשימת נאמנים מחוזית במועד הקובע להגשת המועמדות וכן מספר מועמדים כאמור בתקנה 22(ב)(2), שעברו את הבחינה בציון הגבוה ביותר;</w:t>
      </w:r>
    </w:p>
    <w:p w:rsidR="00856000" w:rsidRDefault="00856000" w:rsidP="0085600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רשימת נאמנים מפעילים, רשימת נאמנים מפעילים במשותף ורשימת נאמנים להליכים מורכבים </w:t>
      </w:r>
      <w:r>
        <w:rPr>
          <w:rStyle w:val="default"/>
          <w:rFonts w:cs="FrankRuehl"/>
          <w:rtl/>
        </w:rPr>
        <w:t>–</w:t>
      </w:r>
      <w:r>
        <w:rPr>
          <w:rStyle w:val="default"/>
          <w:rFonts w:cs="FrankRuehl" w:hint="cs"/>
          <w:rtl/>
        </w:rPr>
        <w:t xml:space="preserve"> הוועדה הציבורית תזמן לריאיון אישי את כל הנאמנים שנמנים על אותה רשימת נאמנים במועד הקובע להגשת המועמדות וכן כל מועמד העומד בתנאי הסף;</w:t>
      </w:r>
    </w:p>
    <w:p w:rsidR="00856000" w:rsidRDefault="00856000" w:rsidP="0085600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הוועדה הציבורית תשלח הודעה לכל מועמד שנמצא כי אינו זכאי להיות מזומן לריאיון אישי, והטעם לאי-זימונו.</w:t>
      </w:r>
    </w:p>
    <w:p w:rsidR="00856000" w:rsidRDefault="00856000"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(א)(1), קיבלו כמה מועמדים ציון זהה בבחינה, והציון זהה לציון הנמוך ביותר שהמחזיק בו זומן לריאיון אישי </w:t>
      </w:r>
      <w:r>
        <w:rPr>
          <w:rStyle w:val="default"/>
          <w:rFonts w:cs="FrankRuehl"/>
          <w:rtl/>
        </w:rPr>
        <w:t>–</w:t>
      </w:r>
      <w:r>
        <w:rPr>
          <w:rStyle w:val="default"/>
          <w:rFonts w:cs="FrankRuehl" w:hint="cs"/>
          <w:rtl/>
        </w:rPr>
        <w:t xml:space="preserve"> יזומנו גם הם לריאיון אישי, אף אם זימונם יביא לחריגה ממספר המזומנים שעליו הוחלט מראש כאמור.</w:t>
      </w:r>
    </w:p>
    <w:p w:rsidR="00856000" w:rsidRDefault="00856000"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A94CC9">
        <w:rPr>
          <w:rStyle w:val="default"/>
          <w:rFonts w:cs="FrankRuehl" w:hint="cs"/>
          <w:rtl/>
        </w:rPr>
        <w:t>הוועדה הציבורית תצרף לזימון לריאיון אישי העתק מחוות הדעת שגובשה לפי תקנה 25, אם גובשה.</w:t>
      </w:r>
    </w:p>
    <w:p w:rsidR="00A94CC9" w:rsidRDefault="00A94CC9" w:rsidP="001F5F81">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בתקנת משנה (א) רישה ובפסקה (1) לאותה תקנת משנה, המועד לבחינת עמידה בבחינה מקצועית לגבי מועמד שהגיש אישור על הרשמה לבחינה המקצועית שנערכת במהלך אותו הליך גיבוש רשימת נאמנים, יהיה לאחר מסירת תוצאות הבחינה או מסירת ההחלטה בהשגות לגבי אותה בחינה, אם הוגשו.</w:t>
      </w:r>
    </w:p>
    <w:p w:rsidR="001F5F81" w:rsidRDefault="001F5F81" w:rsidP="001F5F81">
      <w:pPr>
        <w:pStyle w:val="P00"/>
        <w:spacing w:before="72"/>
        <w:ind w:left="0" w:right="1134"/>
        <w:rPr>
          <w:rStyle w:val="default"/>
          <w:rFonts w:cs="FrankRuehl"/>
          <w:rtl/>
        </w:rPr>
      </w:pPr>
      <w:bookmarkStart w:id="33" w:name="Seif25"/>
      <w:bookmarkEnd w:id="33"/>
      <w:r>
        <w:rPr>
          <w:lang w:val="he-IL"/>
        </w:rPr>
        <w:pict>
          <v:rect id="_x0000_s1592" style="position:absolute;left:0;text-align:left;margin-left:464.5pt;margin-top:8.05pt;width:75.05pt;height:29.05pt;z-index:251665408" o:allowincell="f" filled="f" stroked="f" strokecolor="lime" strokeweight=".25pt">
            <v:textbox inset="0,0,0,0">
              <w:txbxContent>
                <w:p w:rsidR="00025A53" w:rsidRDefault="00025A53" w:rsidP="001F5F81">
                  <w:pPr>
                    <w:spacing w:line="160" w:lineRule="exact"/>
                    <w:jc w:val="left"/>
                    <w:rPr>
                      <w:rFonts w:cs="Miriam"/>
                      <w:noProof/>
                      <w:sz w:val="18"/>
                      <w:szCs w:val="18"/>
                      <w:rtl/>
                    </w:rPr>
                  </w:pPr>
                  <w:r>
                    <w:rPr>
                      <w:rFonts w:cs="Miriam" w:hint="cs"/>
                      <w:sz w:val="18"/>
                      <w:szCs w:val="18"/>
                      <w:rtl/>
                    </w:rPr>
                    <w:t>חוות דעת הממונה ומנהל מערכת ההוצאה לפועל</w:t>
                  </w:r>
                </w:p>
              </w:txbxContent>
            </v:textbox>
            <w10:anchorlock/>
          </v:rect>
        </w:pict>
      </w:r>
      <w:r>
        <w:rPr>
          <w:rStyle w:val="big-number"/>
          <w:rFonts w:cs="Miriam" w:hint="cs"/>
          <w:rtl/>
        </w:rPr>
        <w:t>2</w:t>
      </w:r>
      <w:r w:rsidR="0097418A">
        <w:rPr>
          <w:rStyle w:val="big-number"/>
          <w:rFonts w:cs="Miriam" w:hint="cs"/>
          <w:rtl/>
        </w:rPr>
        <w:t>5</w:t>
      </w:r>
      <w:r>
        <w:rPr>
          <w:rStyle w:val="big-number"/>
          <w:rFonts w:cs="Miriam"/>
          <w:rtl/>
        </w:rPr>
        <w:t>.</w:t>
      </w:r>
      <w:r>
        <w:rPr>
          <w:rStyle w:val="big-number"/>
          <w:rFonts w:cs="Miriam"/>
          <w:rtl/>
        </w:rPr>
        <w:tab/>
      </w:r>
      <w:r w:rsidR="0097418A">
        <w:rPr>
          <w:rStyle w:val="default"/>
          <w:rFonts w:cs="FrankRuehl" w:hint="cs"/>
          <w:rtl/>
        </w:rPr>
        <w:t>(א)</w:t>
      </w:r>
      <w:r w:rsidR="0097418A">
        <w:rPr>
          <w:rStyle w:val="default"/>
          <w:rFonts w:cs="FrankRuehl"/>
          <w:rtl/>
        </w:rPr>
        <w:tab/>
      </w:r>
      <w:r w:rsidR="00A94CC9">
        <w:rPr>
          <w:rStyle w:val="default"/>
          <w:rFonts w:cs="FrankRuehl" w:hint="cs"/>
          <w:rtl/>
        </w:rPr>
        <w:t>היה המועמד מנוי ברשימת נאמנים בעבר, יפרט הממונה מידע זה לפני הוועדה הציבורית ויצרף חוות דעת ממונה שגובשה לפי תקנה זו, וכן חוות דעת מנהל מערכת ההוצאה לפועל, לפי העניין</w:t>
      </w:r>
      <w:r w:rsidR="0097418A">
        <w:rPr>
          <w:rStyle w:val="default"/>
          <w:rFonts w:cs="FrankRuehl" w:hint="cs"/>
          <w:rtl/>
        </w:rPr>
        <w:t>.</w:t>
      </w:r>
    </w:p>
    <w:p w:rsidR="00A94CC9" w:rsidRDefault="00A94CC9"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בחוות דעתו ייתן הממונה או מנהל מערכת ההוצאה לפועל, לפי העניין, ביטוי לעניינים אלה, ורשאי הוא לצרף מסמכים ואסמכתאות אם יראה לנכון:</w:t>
      </w:r>
    </w:p>
    <w:p w:rsidR="00A94CC9" w:rsidRDefault="00A94CC9" w:rsidP="00EA109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עמדתו לעניין דיווח המועמד בעניין ותק וניסיון מקצועי שהציג המועמד, במסגרת בקשתו לפי תקנה 23(4);</w:t>
      </w:r>
    </w:p>
    <w:p w:rsidR="00A94CC9" w:rsidRDefault="00A94CC9" w:rsidP="00EA109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רמת התפקוד המקצועי של המועמד לאורך התקופה שבה נכלל ברשימת נאמנים, ובכלל זה היקף ומורכבות ההליכים שניהל; שיתוף הפעולה עם הממונה, לרבות דיווחים ועמידה במועדים, וכן השתתפות בהכשרות הממונה; התשתית המשרדית העומדת לרשותו לניהול הליכי חדלות פירעון ותרומתו להצלחת ההליכים שניהל;</w:t>
      </w:r>
    </w:p>
    <w:p w:rsidR="00A94CC9" w:rsidRDefault="00A94CC9" w:rsidP="00EA109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EA1096">
        <w:rPr>
          <w:rStyle w:val="default"/>
          <w:rFonts w:cs="FrankRuehl" w:hint="cs"/>
          <w:rtl/>
        </w:rPr>
        <w:t xml:space="preserve">לגבי מועמד לרשימת נאמנים מחוזית ליחידים </w:t>
      </w:r>
      <w:r w:rsidR="00EA1096">
        <w:rPr>
          <w:rStyle w:val="default"/>
          <w:rFonts w:cs="FrankRuehl"/>
          <w:rtl/>
        </w:rPr>
        <w:t>–</w:t>
      </w:r>
      <w:r w:rsidR="00EA1096">
        <w:rPr>
          <w:rStyle w:val="default"/>
          <w:rFonts w:cs="FrankRuehl" w:hint="cs"/>
          <w:rtl/>
        </w:rPr>
        <w:t xml:space="preserve"> נגישות וקרבה גאוגרפית למחוז שאליו הגיש מועמדות;</w:t>
      </w:r>
    </w:p>
    <w:p w:rsidR="00EA1096" w:rsidRDefault="00EA1096" w:rsidP="00EA1096">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 xml:space="preserve">לגבי מועמד לרשימת נאמנים בהליכים מורכבים </w:t>
      </w:r>
      <w:r>
        <w:rPr>
          <w:rStyle w:val="default"/>
          <w:rFonts w:cs="FrankRuehl"/>
          <w:rtl/>
        </w:rPr>
        <w:t>–</w:t>
      </w:r>
      <w:r>
        <w:rPr>
          <w:rStyle w:val="default"/>
          <w:rFonts w:cs="FrankRuehl" w:hint="cs"/>
          <w:rtl/>
        </w:rPr>
        <w:t xml:space="preserve"> יכולתו של המועמד לנהל הליך מורכב.</w:t>
      </w:r>
    </w:p>
    <w:p w:rsidR="001F5F81" w:rsidRDefault="001F5F81" w:rsidP="001F5F81">
      <w:pPr>
        <w:pStyle w:val="P00"/>
        <w:spacing w:before="72"/>
        <w:ind w:left="0" w:right="1134"/>
        <w:rPr>
          <w:rStyle w:val="default"/>
          <w:rFonts w:cs="FrankRuehl"/>
          <w:rtl/>
        </w:rPr>
      </w:pPr>
      <w:bookmarkStart w:id="34" w:name="Seif26"/>
      <w:bookmarkEnd w:id="34"/>
      <w:r>
        <w:rPr>
          <w:lang w:val="he-IL"/>
        </w:rPr>
        <w:pict>
          <v:rect id="_x0000_s1593" style="position:absolute;left:0;text-align:left;margin-left:464.5pt;margin-top:8.05pt;width:75.05pt;height:12.75pt;z-index:251666432" o:allowincell="f" filled="f" stroked="f" strokecolor="lime" strokeweight=".25pt">
            <v:textbox inset="0,0,0,0">
              <w:txbxContent>
                <w:p w:rsidR="00025A53" w:rsidRDefault="00025A53" w:rsidP="001F5F81">
                  <w:pPr>
                    <w:spacing w:line="160" w:lineRule="exact"/>
                    <w:jc w:val="left"/>
                    <w:rPr>
                      <w:rFonts w:cs="Miriam"/>
                      <w:noProof/>
                      <w:sz w:val="18"/>
                      <w:szCs w:val="18"/>
                      <w:rtl/>
                    </w:rPr>
                  </w:pPr>
                  <w:r>
                    <w:rPr>
                      <w:rFonts w:cs="Miriam" w:hint="cs"/>
                      <w:sz w:val="18"/>
                      <w:szCs w:val="18"/>
                      <w:rtl/>
                    </w:rPr>
                    <w:t>ריאיון אישי</w:t>
                  </w:r>
                </w:p>
              </w:txbxContent>
            </v:textbox>
            <w10:anchorlock/>
          </v:rect>
        </w:pict>
      </w:r>
      <w:r>
        <w:rPr>
          <w:rStyle w:val="big-number"/>
          <w:rFonts w:cs="Miriam" w:hint="cs"/>
          <w:rtl/>
        </w:rPr>
        <w:t>2</w:t>
      </w:r>
      <w:r w:rsidR="00426AB2">
        <w:rPr>
          <w:rStyle w:val="big-number"/>
          <w:rFonts w:cs="Miriam" w:hint="cs"/>
          <w:rtl/>
        </w:rPr>
        <w:t>6</w:t>
      </w:r>
      <w:r>
        <w:rPr>
          <w:rStyle w:val="big-number"/>
          <w:rFonts w:cs="Miriam"/>
          <w:rtl/>
        </w:rPr>
        <w:t>.</w:t>
      </w:r>
      <w:r>
        <w:rPr>
          <w:rStyle w:val="big-number"/>
          <w:rFonts w:cs="Miriam"/>
          <w:rtl/>
        </w:rPr>
        <w:tab/>
      </w:r>
      <w:r w:rsidR="00EA1096">
        <w:rPr>
          <w:rStyle w:val="default"/>
          <w:rFonts w:cs="FrankRuehl" w:hint="cs"/>
          <w:rtl/>
        </w:rPr>
        <w:t>(א)</w:t>
      </w:r>
      <w:r w:rsidR="00EA1096">
        <w:rPr>
          <w:rStyle w:val="default"/>
          <w:rFonts w:cs="FrankRuehl"/>
          <w:rtl/>
        </w:rPr>
        <w:tab/>
      </w:r>
      <w:r w:rsidR="00EA1096">
        <w:rPr>
          <w:rStyle w:val="default"/>
          <w:rFonts w:cs="FrankRuehl" w:hint="cs"/>
          <w:rtl/>
        </w:rPr>
        <w:t>הריאיון האישי ייערך לפני חברי הוועדה הציבורית, ובלבד שמניין חברי הוועדה שלפניהם נערך הריאיון לא יפחת משלושה, שאחד מהם לפחות הוא הממונה או נציגו</w:t>
      </w:r>
      <w:r w:rsidR="00426AB2">
        <w:rPr>
          <w:rStyle w:val="default"/>
          <w:rFonts w:cs="FrankRuehl" w:hint="cs"/>
          <w:rtl/>
        </w:rPr>
        <w:t>.</w:t>
      </w:r>
    </w:p>
    <w:p w:rsidR="00EA1096" w:rsidRDefault="00EA1096" w:rsidP="001F5F81">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sidR="00436DBC">
        <w:rPr>
          <w:rStyle w:val="default"/>
          <w:rFonts w:cs="FrankRuehl" w:hint="cs"/>
          <w:rtl/>
        </w:rPr>
        <w:t>במהלך הריאיון האישי יעמדו חברי הוועדה הציבורית המראיינים על התאמתו של המועמד לרשימת הנאמנים שאליה הגיש את מועמדותו; במסגרת זו ייתנו את דעתם, בין השאר, לעניינים אלה: רמה מקצועית; אופן התנהלותו, אמינות ומהימנות; חוות הדעת שהוגשה לפי תקנה 25; התשתית המשרדית העומדת לרשותו לצורכי ניהול הליכי חדלות פירעון; והצורך במתן מענה המותאם לקבוצות שונות באוכלוסייה, לרבות מענה בשפות שונות; לגבי מועמד לרשימת נאמנים בהליכי חדלות פירעון מורכבים, תשקול הוועדה הציבורית, בין השאר, את יכולתו לנהל הליך מורכב.</w:t>
      </w:r>
    </w:p>
    <w:p w:rsidR="001F5F81" w:rsidRDefault="001F5F81" w:rsidP="001F5F81">
      <w:pPr>
        <w:pStyle w:val="P00"/>
        <w:spacing w:before="72"/>
        <w:ind w:left="0" w:right="1134"/>
        <w:rPr>
          <w:rStyle w:val="default"/>
          <w:rFonts w:cs="FrankRuehl"/>
          <w:rtl/>
        </w:rPr>
      </w:pPr>
      <w:bookmarkStart w:id="35" w:name="Seif27"/>
      <w:bookmarkEnd w:id="35"/>
      <w:r>
        <w:rPr>
          <w:lang w:val="he-IL"/>
        </w:rPr>
        <w:pict>
          <v:rect id="_x0000_s1594" style="position:absolute;left:0;text-align:left;margin-left:464.5pt;margin-top:8.05pt;width:75.05pt;height:18.95pt;z-index:251667456" o:allowincell="f" filled="f" stroked="f" strokecolor="lime" strokeweight=".25pt">
            <v:textbox inset="0,0,0,0">
              <w:txbxContent>
                <w:p w:rsidR="00025A53" w:rsidRDefault="00025A53" w:rsidP="001F5F81">
                  <w:pPr>
                    <w:spacing w:line="160" w:lineRule="exact"/>
                    <w:jc w:val="left"/>
                    <w:rPr>
                      <w:rFonts w:cs="Miriam"/>
                      <w:noProof/>
                      <w:sz w:val="18"/>
                      <w:szCs w:val="18"/>
                      <w:rtl/>
                    </w:rPr>
                  </w:pPr>
                  <w:r>
                    <w:rPr>
                      <w:rFonts w:cs="Miriam" w:hint="cs"/>
                      <w:sz w:val="18"/>
                      <w:szCs w:val="18"/>
                      <w:rtl/>
                    </w:rPr>
                    <w:t>חישוב הציון המשוקלל</w:t>
                  </w:r>
                </w:p>
              </w:txbxContent>
            </v:textbox>
            <w10:anchorlock/>
          </v:rect>
        </w:pict>
      </w:r>
      <w:r>
        <w:rPr>
          <w:rStyle w:val="big-number"/>
          <w:rFonts w:cs="Miriam" w:hint="cs"/>
          <w:rtl/>
        </w:rPr>
        <w:t>2</w:t>
      </w:r>
      <w:r w:rsidR="00426AB2">
        <w:rPr>
          <w:rStyle w:val="big-number"/>
          <w:rFonts w:cs="Miriam" w:hint="cs"/>
          <w:rtl/>
        </w:rPr>
        <w:t>7</w:t>
      </w:r>
      <w:r>
        <w:rPr>
          <w:rStyle w:val="big-number"/>
          <w:rFonts w:cs="Miriam"/>
          <w:rtl/>
        </w:rPr>
        <w:t>.</w:t>
      </w:r>
      <w:r>
        <w:rPr>
          <w:rStyle w:val="big-number"/>
          <w:rFonts w:cs="Miriam"/>
          <w:rtl/>
        </w:rPr>
        <w:tab/>
      </w:r>
      <w:r w:rsidR="00426AB2">
        <w:rPr>
          <w:rStyle w:val="default"/>
          <w:rFonts w:cs="FrankRuehl" w:hint="cs"/>
          <w:rtl/>
        </w:rPr>
        <w:t>(א)</w:t>
      </w:r>
      <w:r w:rsidR="00426AB2">
        <w:rPr>
          <w:rStyle w:val="default"/>
          <w:rFonts w:cs="FrankRuehl"/>
          <w:rtl/>
        </w:rPr>
        <w:tab/>
      </w:r>
      <w:r w:rsidR="00436DBC">
        <w:rPr>
          <w:rStyle w:val="default"/>
          <w:rFonts w:cs="FrankRuehl" w:hint="cs"/>
          <w:rtl/>
        </w:rPr>
        <w:t>הוועדה הציבורית תיחשב את הציון המשוקלל לכלל המועמדים לרשימת נאמנים מחוזית ליחידים ולרשימת נאמנים מחוזית לתאגידים; הציון המשוקלל יורכב מרכיבי הציון המפורטים להלן:</w:t>
      </w:r>
    </w:p>
    <w:p w:rsidR="00436DBC" w:rsidRDefault="00436DBC" w:rsidP="00436DB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ציון הבחינה המקצועית, אם יש;</w:t>
      </w:r>
    </w:p>
    <w:p w:rsidR="00436DBC" w:rsidRDefault="00436DBC" w:rsidP="00436DB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התרשמות הוועדה הציבורית מהריאיון האישי;</w:t>
      </w:r>
    </w:p>
    <w:p w:rsidR="00436DBC" w:rsidRDefault="00436DBC" w:rsidP="00436DB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המידע העולה מבקשת המועמדות ומידע נוסף הנוגע לעניין, אם הממונה הציג אותו לוועדה הציבורית.</w:t>
      </w:r>
    </w:p>
    <w:p w:rsidR="00436DBC" w:rsidRDefault="00436DBC" w:rsidP="001F5F81">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הוועדה הציבורית תגלה את דעתה לגבי אופן חישוב הציון המשוקלל לפי תקנה זו, באתר האינטרנט של הממונה.</w:t>
      </w:r>
    </w:p>
    <w:p w:rsidR="001F5F81" w:rsidRDefault="001F5F81" w:rsidP="001F5F81">
      <w:pPr>
        <w:pStyle w:val="P00"/>
        <w:spacing w:before="72"/>
        <w:ind w:left="0" w:right="1134"/>
        <w:rPr>
          <w:rStyle w:val="default"/>
          <w:rFonts w:cs="FrankRuehl"/>
          <w:rtl/>
        </w:rPr>
      </w:pPr>
      <w:bookmarkStart w:id="36" w:name="Seif28"/>
      <w:bookmarkEnd w:id="36"/>
      <w:r>
        <w:rPr>
          <w:lang w:val="he-IL"/>
        </w:rPr>
        <w:pict>
          <v:rect id="_x0000_s1595" style="position:absolute;left:0;text-align:left;margin-left:464.5pt;margin-top:8.05pt;width:75.05pt;height:14.3pt;z-index:251668480" o:allowincell="f" filled="f" stroked="f" strokecolor="lime" strokeweight=".25pt">
            <v:textbox inset="0,0,0,0">
              <w:txbxContent>
                <w:p w:rsidR="00025A53" w:rsidRDefault="00025A53" w:rsidP="001F5F81">
                  <w:pPr>
                    <w:spacing w:line="160" w:lineRule="exact"/>
                    <w:jc w:val="left"/>
                    <w:rPr>
                      <w:rFonts w:cs="Miriam"/>
                      <w:noProof/>
                      <w:sz w:val="18"/>
                      <w:szCs w:val="18"/>
                      <w:rtl/>
                    </w:rPr>
                  </w:pPr>
                  <w:r>
                    <w:rPr>
                      <w:rFonts w:cs="Miriam" w:hint="cs"/>
                      <w:sz w:val="18"/>
                      <w:szCs w:val="18"/>
                      <w:rtl/>
                    </w:rPr>
                    <w:t>דירוג מועמדים</w:t>
                  </w:r>
                </w:p>
              </w:txbxContent>
            </v:textbox>
            <w10:anchorlock/>
          </v:rect>
        </w:pict>
      </w:r>
      <w:r>
        <w:rPr>
          <w:rStyle w:val="big-number"/>
          <w:rFonts w:cs="Miriam" w:hint="cs"/>
          <w:rtl/>
        </w:rPr>
        <w:t>2</w:t>
      </w:r>
      <w:r w:rsidR="00426AB2">
        <w:rPr>
          <w:rStyle w:val="big-number"/>
          <w:rFonts w:cs="Miriam" w:hint="cs"/>
          <w:rtl/>
        </w:rPr>
        <w:t>8</w:t>
      </w:r>
      <w:r>
        <w:rPr>
          <w:rStyle w:val="big-number"/>
          <w:rFonts w:cs="Miriam"/>
          <w:rtl/>
        </w:rPr>
        <w:t>.</w:t>
      </w:r>
      <w:r>
        <w:rPr>
          <w:rStyle w:val="big-number"/>
          <w:rFonts w:cs="Miriam"/>
          <w:rtl/>
        </w:rPr>
        <w:tab/>
      </w:r>
      <w:r w:rsidR="00FC0A25">
        <w:rPr>
          <w:rStyle w:val="default"/>
          <w:rFonts w:cs="FrankRuehl" w:hint="cs"/>
          <w:rtl/>
        </w:rPr>
        <w:t>(א)</w:t>
      </w:r>
      <w:r w:rsidR="00FC0A25">
        <w:rPr>
          <w:rStyle w:val="default"/>
          <w:rFonts w:cs="FrankRuehl"/>
          <w:rtl/>
        </w:rPr>
        <w:tab/>
      </w:r>
      <w:r w:rsidR="00D51FB2">
        <w:rPr>
          <w:rStyle w:val="default"/>
          <w:rFonts w:cs="FrankRuehl" w:hint="cs"/>
          <w:rtl/>
        </w:rPr>
        <w:t xml:space="preserve">הסתיימו הריאיונות האישיים, תיחשב ועדה ציבורית את הציון המשוקלל לכל אחד מן המועמדים לרשימת נאמנים מחוזית ליחידים ולרשימת נאמנים מחוזית לתאגידים שהופיעו לפניה; בהליך גיבוש מרכזי, המועמדים בעלי הציון המשוקלל הגבוה ביותר ייכללו ברשימת נאמנים בכל מחוז, ובלבד ששיעור הנאמנים ברשימה שלא נמנו עם רשימת הנאמנים שקדמה לרשימה המתגבשת לא יפחת מ-15% מהרשימה (להלן </w:t>
      </w:r>
      <w:r w:rsidR="00D51FB2">
        <w:rPr>
          <w:rStyle w:val="default"/>
          <w:rFonts w:cs="FrankRuehl"/>
          <w:rtl/>
        </w:rPr>
        <w:t>–</w:t>
      </w:r>
      <w:r w:rsidR="00D51FB2">
        <w:rPr>
          <w:rStyle w:val="default"/>
          <w:rFonts w:cs="FrankRuehl" w:hint="cs"/>
          <w:rtl/>
        </w:rPr>
        <w:t xml:space="preserve"> נאמנים חדשים), ובהליך גיבוש משני, ייכללו בעתודת הנאמנים לרשימה, ומיקומם בה יהיה לפי ציונם המשוקלל לעומת כל המנויים בה</w:t>
      </w:r>
      <w:r w:rsidR="00FC0A25">
        <w:rPr>
          <w:rStyle w:val="default"/>
          <w:rFonts w:cs="FrankRuehl" w:hint="cs"/>
          <w:rtl/>
        </w:rPr>
        <w:t>.</w:t>
      </w:r>
    </w:p>
    <w:p w:rsidR="00D51FB2" w:rsidRDefault="00D51FB2"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F0738D">
        <w:rPr>
          <w:rStyle w:val="default"/>
          <w:rFonts w:cs="FrankRuehl" w:hint="cs"/>
          <w:rtl/>
        </w:rPr>
        <w:t>על אף האמור בתקנת משנה (א), מועמדים שנכללו ברשימת נאמנים מפעילים ושהוועדה דירגה אותם בציונים הגבוהים ביותר בהסתמך על הריאיון האישי, רשאים להיכלל ברשימה מחוזית לתאגידים, ובלבד ששיעור נאמנים כאמור לא יעלה על 25% ממספר הנאמנים שיהיו מנויים עם אותה רשימה מחוזית, ולא ייחשבו לנאמנים חדשים.</w:t>
      </w:r>
    </w:p>
    <w:p w:rsidR="00F0738D" w:rsidRDefault="00F0738D"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1B6195">
        <w:rPr>
          <w:rStyle w:val="default"/>
          <w:rFonts w:cs="FrankRuehl" w:hint="cs"/>
          <w:rtl/>
        </w:rPr>
        <w:t xml:space="preserve">המועמדים שהוועדה הציבורית החליטה שעבור בהצלחה את הריאיון האישי לרשימת נאמנים מפעילים או לרשימת נאמנים מפעילים במשותף ייכללו ברשימת נאמנים מפעילים או ברשימת נאמנים מפעילים במשותף, לפי העניין; ביקש נאמן להיכלל גם ברשימה מחוזית לתאגידים, תדרג אותו הוועדה לצורך כך; המועמדים שהוועדה הציבורית החליטה שעברו בהצלחה את הריאיון האישי </w:t>
      </w:r>
      <w:r w:rsidR="00C66C51">
        <w:rPr>
          <w:rStyle w:val="default"/>
          <w:rFonts w:cs="FrankRuehl" w:hint="cs"/>
          <w:rtl/>
        </w:rPr>
        <w:t>לרשימת הנאמנים להליכים מורכבים, ייכללו ברשימת הנאמנים להליכים מורכבים וגם ברשימת נאמנים מפעילים.</w:t>
      </w:r>
    </w:p>
    <w:p w:rsidR="00C66C51" w:rsidRDefault="00C66C51" w:rsidP="001F5F81">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ועדה ציבורית תשלח למועמדים הודעה על הכללתם ברשימת נאמנים או בעתודת נאמנים וכן תשלח הודעה מתאימה למועמדים שלא נכללו ברשימת נאמנים או בעתודת נאמנים.</w:t>
      </w:r>
    </w:p>
    <w:p w:rsidR="001F5F81" w:rsidRDefault="001F5F81" w:rsidP="001F5F81">
      <w:pPr>
        <w:pStyle w:val="P00"/>
        <w:spacing w:before="72"/>
        <w:ind w:left="0" w:right="1134"/>
        <w:rPr>
          <w:rStyle w:val="default"/>
          <w:rFonts w:cs="FrankRuehl"/>
          <w:rtl/>
        </w:rPr>
      </w:pPr>
      <w:bookmarkStart w:id="37" w:name="Seif29"/>
      <w:bookmarkEnd w:id="37"/>
      <w:r>
        <w:rPr>
          <w:lang w:val="he-IL"/>
        </w:rPr>
        <w:pict>
          <v:rect id="_x0000_s1596" style="position:absolute;left:0;text-align:left;margin-left:464.5pt;margin-top:8.05pt;width:75.05pt;height:12.75pt;z-index:251669504" o:allowincell="f" filled="f" stroked="f" strokecolor="lime" strokeweight=".25pt">
            <v:textbox inset="0,0,0,0">
              <w:txbxContent>
                <w:p w:rsidR="00025A53" w:rsidRDefault="00025A53" w:rsidP="001F5F81">
                  <w:pPr>
                    <w:spacing w:line="160" w:lineRule="exact"/>
                    <w:jc w:val="left"/>
                    <w:rPr>
                      <w:rFonts w:cs="Miriam"/>
                      <w:noProof/>
                      <w:sz w:val="18"/>
                      <w:szCs w:val="18"/>
                      <w:rtl/>
                    </w:rPr>
                  </w:pPr>
                  <w:r>
                    <w:rPr>
                      <w:rFonts w:cs="Miriam" w:hint="cs"/>
                      <w:sz w:val="18"/>
                      <w:szCs w:val="18"/>
                      <w:rtl/>
                    </w:rPr>
                    <w:t>פרסום רשימת נאמנים</w:t>
                  </w:r>
                </w:p>
              </w:txbxContent>
            </v:textbox>
            <w10:anchorlock/>
          </v:rect>
        </w:pict>
      </w:r>
      <w:r>
        <w:rPr>
          <w:rStyle w:val="big-number"/>
          <w:rFonts w:cs="Miriam" w:hint="cs"/>
          <w:rtl/>
        </w:rPr>
        <w:t>2</w:t>
      </w:r>
      <w:r w:rsidR="00FC0A25">
        <w:rPr>
          <w:rStyle w:val="big-number"/>
          <w:rFonts w:cs="Miriam" w:hint="cs"/>
          <w:rtl/>
        </w:rPr>
        <w:t>9</w:t>
      </w:r>
      <w:r w:rsidRPr="0010628D">
        <w:rPr>
          <w:rStyle w:val="default"/>
          <w:rFonts w:cs="FrankRuehl"/>
          <w:rtl/>
        </w:rPr>
        <w:t>.</w:t>
      </w:r>
      <w:r w:rsidRPr="0010628D">
        <w:rPr>
          <w:rStyle w:val="default"/>
          <w:rFonts w:cs="FrankRuehl"/>
          <w:rtl/>
        </w:rPr>
        <w:tab/>
      </w:r>
      <w:r w:rsidR="00FC0A25">
        <w:rPr>
          <w:rStyle w:val="default"/>
          <w:rFonts w:cs="FrankRuehl" w:hint="cs"/>
          <w:rtl/>
        </w:rPr>
        <w:t>(א)</w:t>
      </w:r>
      <w:r w:rsidR="00FC0A25">
        <w:rPr>
          <w:rStyle w:val="default"/>
          <w:rFonts w:cs="FrankRuehl"/>
          <w:rtl/>
        </w:rPr>
        <w:tab/>
      </w:r>
      <w:r w:rsidR="00C66C51">
        <w:rPr>
          <w:rStyle w:val="default"/>
          <w:rFonts w:cs="FrankRuehl" w:hint="cs"/>
          <w:rtl/>
        </w:rPr>
        <w:t>ועדה ציבורית תפרסם את רשימת הנאמנים ועתודת הנאמנים וכל שינוי שחל בה באתר האינטרנט של הממונה</w:t>
      </w:r>
      <w:r w:rsidR="00FC0A25">
        <w:rPr>
          <w:rStyle w:val="default"/>
          <w:rFonts w:cs="FrankRuehl" w:hint="cs"/>
          <w:rtl/>
        </w:rPr>
        <w:t>.</w:t>
      </w:r>
    </w:p>
    <w:p w:rsidR="00C66C51" w:rsidRDefault="00C66C51"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ועדה ציבורית תעדכן את רשימת הנאמנים וכל שינוי שחל בה בסמוך ככל האפשר לקבלת ההחלטה.</w:t>
      </w:r>
    </w:p>
    <w:p w:rsidR="00C66C51" w:rsidRPr="00C66C51" w:rsidRDefault="00C66C51" w:rsidP="00C66C51">
      <w:pPr>
        <w:pStyle w:val="medium2-header"/>
        <w:keepLines w:val="0"/>
        <w:spacing w:before="72"/>
        <w:ind w:left="0" w:right="1134"/>
        <w:rPr>
          <w:rFonts w:cs="FrankRuehl"/>
          <w:noProof/>
          <w:rtl/>
        </w:rPr>
      </w:pPr>
      <w:bookmarkStart w:id="38" w:name="med5"/>
      <w:bookmarkEnd w:id="38"/>
      <w:r w:rsidRPr="00C66C51">
        <w:rPr>
          <w:rFonts w:cs="FrankRuehl" w:hint="cs"/>
          <w:noProof/>
          <w:rtl/>
        </w:rPr>
        <w:t>פרק ו': עיון מחדש, גריעה מרשימת נאמנים ומעברים בין רשימות</w:t>
      </w:r>
    </w:p>
    <w:p w:rsidR="001F5F81" w:rsidRDefault="001F5F81" w:rsidP="001F5F81">
      <w:pPr>
        <w:pStyle w:val="P00"/>
        <w:spacing w:before="72"/>
        <w:ind w:left="0" w:right="1134"/>
        <w:rPr>
          <w:rStyle w:val="default"/>
          <w:rFonts w:cs="FrankRuehl"/>
          <w:rtl/>
        </w:rPr>
      </w:pPr>
      <w:bookmarkStart w:id="39" w:name="Seif30"/>
      <w:bookmarkEnd w:id="39"/>
      <w:r>
        <w:rPr>
          <w:lang w:val="he-IL"/>
        </w:rPr>
        <w:pict>
          <v:rect id="_x0000_s1597" style="position:absolute;left:0;text-align:left;margin-left:464.5pt;margin-top:8.05pt;width:75.05pt;height:18.75pt;z-index:251670528" o:allowincell="f" filled="f" stroked="f" strokecolor="lime" strokeweight=".25pt">
            <v:textbox inset="0,0,0,0">
              <w:txbxContent>
                <w:p w:rsidR="00025A53" w:rsidRDefault="00025A53" w:rsidP="001F5F81">
                  <w:pPr>
                    <w:spacing w:line="160" w:lineRule="exact"/>
                    <w:jc w:val="left"/>
                    <w:rPr>
                      <w:rFonts w:cs="Miriam"/>
                      <w:noProof/>
                      <w:sz w:val="18"/>
                      <w:szCs w:val="18"/>
                      <w:rtl/>
                    </w:rPr>
                  </w:pPr>
                  <w:r>
                    <w:rPr>
                      <w:rFonts w:cs="Miriam" w:hint="cs"/>
                      <w:sz w:val="18"/>
                      <w:szCs w:val="18"/>
                      <w:rtl/>
                    </w:rPr>
                    <w:t>מעבר בין רשימות מחוזיות</w:t>
                  </w:r>
                </w:p>
              </w:txbxContent>
            </v:textbox>
            <w10:anchorlock/>
          </v:rect>
        </w:pict>
      </w:r>
      <w:r>
        <w:rPr>
          <w:rStyle w:val="big-number"/>
          <w:rFonts w:cs="Miriam" w:hint="cs"/>
          <w:rtl/>
        </w:rPr>
        <w:t>30</w:t>
      </w:r>
      <w:r>
        <w:rPr>
          <w:rStyle w:val="big-number"/>
          <w:rFonts w:cs="Miriam"/>
          <w:rtl/>
        </w:rPr>
        <w:t>.</w:t>
      </w:r>
      <w:r>
        <w:rPr>
          <w:rStyle w:val="big-number"/>
          <w:rFonts w:cs="Miriam"/>
          <w:rtl/>
        </w:rPr>
        <w:tab/>
      </w:r>
      <w:r w:rsidR="00372671">
        <w:rPr>
          <w:rStyle w:val="default"/>
          <w:rFonts w:cs="FrankRuehl" w:hint="cs"/>
          <w:rtl/>
        </w:rPr>
        <w:t xml:space="preserve">נאמן שנכלל ברשימת נאמנים מחוזית ליחידים או ברשימת נאמנים מחוזית לתאגידים, ובמהלך תקופת תוקפה של רשימת נאמנים חל שינוי נסיבות המצדיק את הכללתו ברשימת נאמנים מחוזית ליחידים או רשימת נאמנים מחוזית לתאגידים מאותו סוג במחוז אחר, רשאי להגיש בקשה בעניין זה </w:t>
      </w:r>
      <w:r w:rsidR="00B431ED">
        <w:rPr>
          <w:rStyle w:val="default"/>
          <w:rFonts w:cs="FrankRuehl" w:hint="cs"/>
          <w:rtl/>
        </w:rPr>
        <w:t>לוועדה ציבורית; הוועדה הציבורית רשאית לכלול את הנאמן, לפי בקשתו, ברשימת נאמנים</w:t>
      </w:r>
      <w:r w:rsidR="00CD262A">
        <w:rPr>
          <w:rStyle w:val="default"/>
          <w:rFonts w:cs="FrankRuehl" w:hint="cs"/>
          <w:rtl/>
        </w:rPr>
        <w:t xml:space="preserve"> מחוזית ליחידים או רשימת נאמנים מחוזית לתאגידים מאותו סוג במחוז אחר לפי צורכי המערכת.</w:t>
      </w:r>
    </w:p>
    <w:p w:rsidR="001F5F81" w:rsidRDefault="001F5F81" w:rsidP="001F5F81">
      <w:pPr>
        <w:pStyle w:val="P00"/>
        <w:spacing w:before="72"/>
        <w:ind w:left="0" w:right="1134"/>
        <w:rPr>
          <w:rStyle w:val="default"/>
          <w:rFonts w:cs="FrankRuehl"/>
          <w:rtl/>
        </w:rPr>
      </w:pPr>
      <w:bookmarkStart w:id="40" w:name="Seif31"/>
      <w:bookmarkEnd w:id="40"/>
      <w:r>
        <w:rPr>
          <w:lang w:val="he-IL"/>
        </w:rPr>
        <w:pict>
          <v:rect id="_x0000_s1598" style="position:absolute;left:0;text-align:left;margin-left:464.5pt;margin-top:8.05pt;width:75.05pt;height:12.5pt;z-index:251671552" o:allowincell="f" filled="f" stroked="f" strokecolor="lime" strokeweight=".25pt">
            <v:textbox style="mso-next-textbox:#_x0000_s1598" inset="0,0,0,0">
              <w:txbxContent>
                <w:p w:rsidR="00025A53" w:rsidRDefault="00025A53" w:rsidP="001F5F81">
                  <w:pPr>
                    <w:spacing w:line="160" w:lineRule="exact"/>
                    <w:jc w:val="left"/>
                    <w:rPr>
                      <w:rFonts w:cs="Miriam"/>
                      <w:noProof/>
                      <w:sz w:val="18"/>
                      <w:szCs w:val="18"/>
                      <w:rtl/>
                    </w:rPr>
                  </w:pPr>
                  <w:r>
                    <w:rPr>
                      <w:rFonts w:cs="Miriam" w:hint="cs"/>
                      <w:sz w:val="18"/>
                      <w:szCs w:val="18"/>
                      <w:rtl/>
                    </w:rPr>
                    <w:t>זימון נאמן לריאיון</w:t>
                  </w:r>
                </w:p>
              </w:txbxContent>
            </v:textbox>
            <w10:anchorlock/>
          </v:rect>
        </w:pict>
      </w:r>
      <w:r>
        <w:rPr>
          <w:rStyle w:val="big-number"/>
          <w:rFonts w:cs="Miriam" w:hint="cs"/>
          <w:rtl/>
        </w:rPr>
        <w:t>3</w:t>
      </w:r>
      <w:r w:rsidR="00952DA6">
        <w:rPr>
          <w:rStyle w:val="big-number"/>
          <w:rFonts w:cs="Miriam" w:hint="cs"/>
          <w:rtl/>
        </w:rPr>
        <w:t>1</w:t>
      </w:r>
      <w:r>
        <w:rPr>
          <w:rStyle w:val="big-number"/>
          <w:rFonts w:cs="Miriam"/>
          <w:rtl/>
        </w:rPr>
        <w:t>.</w:t>
      </w:r>
      <w:r>
        <w:rPr>
          <w:rStyle w:val="big-number"/>
          <w:rFonts w:cs="Miriam"/>
          <w:rtl/>
        </w:rPr>
        <w:tab/>
      </w:r>
      <w:r w:rsidR="00CD262A">
        <w:rPr>
          <w:rStyle w:val="default"/>
          <w:rFonts w:cs="FrankRuehl" w:hint="cs"/>
          <w:rtl/>
        </w:rPr>
        <w:t>בתקופה שבין פרסום ההזמנה להגשת מועמדות ועד 30 ימים לאחר המועד הקובע להגשת מועמדות שבמהלך הליך גיבוש משני, רשאית הוועדה הציבורית לזמן נאמן לריאיון אישי, לפי שיקול דעתה, לנוכח תפקודו בתקופת הימנותו עם הרשימה, לשם קבלת החלטה בעניין המשך הכללתו ברשימת הנאמנים עד סיום תקופת תוקפה; הוועדה הציבורית תודיע לנאמן זמן סביר לפני זימונו לריאיון כאמור</w:t>
      </w:r>
      <w:r w:rsidR="00952DA6">
        <w:rPr>
          <w:rStyle w:val="default"/>
          <w:rFonts w:cs="FrankRuehl" w:hint="cs"/>
          <w:rtl/>
        </w:rPr>
        <w:t>.</w:t>
      </w:r>
    </w:p>
    <w:p w:rsidR="001F5F81" w:rsidRDefault="001F5F81" w:rsidP="001F5F81">
      <w:pPr>
        <w:pStyle w:val="P00"/>
        <w:spacing w:before="72"/>
        <w:ind w:left="0" w:right="1134"/>
        <w:rPr>
          <w:rStyle w:val="default"/>
          <w:rFonts w:cs="FrankRuehl"/>
          <w:rtl/>
        </w:rPr>
      </w:pPr>
      <w:bookmarkStart w:id="41" w:name="Seif32"/>
      <w:bookmarkEnd w:id="41"/>
      <w:r>
        <w:rPr>
          <w:lang w:val="he-IL"/>
        </w:rPr>
        <w:pict>
          <v:rect id="_x0000_s1599" style="position:absolute;left:0;text-align:left;margin-left:460.6pt;margin-top:8.05pt;width:78.95pt;height:29.3pt;z-index:251672576" o:allowincell="f" filled="f" stroked="f" strokecolor="lime" strokeweight=".25pt">
            <v:textbox inset="0,0,0,0">
              <w:txbxContent>
                <w:p w:rsidR="00025A53" w:rsidRDefault="00025A53" w:rsidP="00432348">
                  <w:pPr>
                    <w:spacing w:line="160" w:lineRule="exact"/>
                    <w:jc w:val="left"/>
                    <w:rPr>
                      <w:rFonts w:cs="Miriam"/>
                      <w:noProof/>
                      <w:sz w:val="18"/>
                      <w:szCs w:val="18"/>
                      <w:rtl/>
                    </w:rPr>
                  </w:pPr>
                  <w:r>
                    <w:rPr>
                      <w:rFonts w:cs="Miriam" w:hint="cs"/>
                      <w:sz w:val="18"/>
                      <w:szCs w:val="18"/>
                      <w:rtl/>
                    </w:rPr>
                    <w:t>גריעה מרשימת נאמנים, השעיה לתקופה והקפאה</w:t>
                  </w:r>
                </w:p>
              </w:txbxContent>
            </v:textbox>
            <w10:anchorlock/>
          </v:rect>
        </w:pict>
      </w:r>
      <w:r>
        <w:rPr>
          <w:rStyle w:val="big-number"/>
          <w:rFonts w:cs="Miriam" w:hint="cs"/>
          <w:rtl/>
        </w:rPr>
        <w:t>3</w:t>
      </w:r>
      <w:r w:rsidR="00952DA6">
        <w:rPr>
          <w:rStyle w:val="big-number"/>
          <w:rFonts w:cs="Miriam" w:hint="cs"/>
          <w:rtl/>
        </w:rPr>
        <w:t>2</w:t>
      </w:r>
      <w:r>
        <w:rPr>
          <w:rStyle w:val="big-number"/>
          <w:rFonts w:cs="Miriam"/>
          <w:rtl/>
        </w:rPr>
        <w:t>.</w:t>
      </w:r>
      <w:r>
        <w:rPr>
          <w:rStyle w:val="big-number"/>
          <w:rFonts w:cs="Miriam"/>
          <w:rtl/>
        </w:rPr>
        <w:tab/>
      </w:r>
      <w:r w:rsidR="00CD262A">
        <w:rPr>
          <w:rStyle w:val="default"/>
          <w:rFonts w:cs="FrankRuehl" w:hint="cs"/>
          <w:rtl/>
        </w:rPr>
        <w:t>(א)</w:t>
      </w:r>
      <w:r w:rsidR="00CD262A">
        <w:rPr>
          <w:rStyle w:val="default"/>
          <w:rFonts w:cs="FrankRuehl"/>
          <w:rtl/>
        </w:rPr>
        <w:tab/>
      </w:r>
      <w:r w:rsidR="00CD262A">
        <w:rPr>
          <w:rStyle w:val="default"/>
          <w:rFonts w:cs="FrankRuehl" w:hint="cs"/>
          <w:rtl/>
        </w:rPr>
        <w:t>מי שנכלל ברשימת הנאמנים וחדל להתקיים בו אחד מתנאי הכשירות או תנאי הסף הדרושים להכללתו ברשימת הנאמנים יודיע על כך מיידית לממונה, בכתב; עשה כן, יגרע הממונה את שמו מרשימת נאמנים ויודיע על כך בכתב לוועדה ציבורית</w:t>
      </w:r>
      <w:r w:rsidR="00952DA6">
        <w:rPr>
          <w:rStyle w:val="default"/>
          <w:rFonts w:cs="FrankRuehl" w:hint="cs"/>
          <w:rtl/>
        </w:rPr>
        <w:t>.</w:t>
      </w:r>
    </w:p>
    <w:p w:rsidR="00CD262A" w:rsidRDefault="00CD262A"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סבר חבר ועדה ציבורית כי קיים חשש שנאמן חדל לעמוד בתנאי מתנאי הכשירות או שמתקיים בו סייג מן הסייגים להכללתו ברשימת הנאמנים, יפנה לוועדה ציבורית בבקשה לגריעתו מרשימת נאמנים.</w:t>
      </w:r>
    </w:p>
    <w:p w:rsidR="00CD262A" w:rsidRDefault="00CD262A"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סבר הממונה כי נאמן אינו ממלא את תפקידו כראוי, רשאי הוא, או מי שהוא הסמיכו לכך, לפנות לוועדה ציבורית בבקשה לדון באפשרות גריעתו או השעייתו לתקופה מרשימת הנאמנים; סבר מנהל מערכת ההוצאה לפועל כי נאמן אינו ממלא את תפקידו כראוי בכל הנוגע להליכי חדלות פירעון המתנהלים בהוצאה לפועל, רשאי הוא, או מי שהוא הסמיכו לכך, לפנות לוועדה ציבורית בבקשה לדון באפשרות גריעתו או השעייתו לתקופה מרשימת הנאמנים; סבר חבר ועדה ציבורית כי נאמן אינו ממלא את תפקידו כראוי, רשאי הוא לפנות לממונה בבקשה כי יבחן את תפקוד הנאמן.</w:t>
      </w:r>
    </w:p>
    <w:p w:rsidR="00CD262A" w:rsidRDefault="00CD262A"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סירב נאמן להתמנות הליכי חדלות פירעון ארבע פעמים במשך שנה, רשאי הממונה או מנהל מערכת ההוצאה לפועל להביא עניין זה לפני ועדה ציבורית בבקשה לדון באפשרות גריעתו או השעייתו לתקופה מרשימת הנאמנים.</w:t>
      </w:r>
    </w:p>
    <w:p w:rsidR="00CD262A" w:rsidRDefault="00CD262A"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פנה נאמן לממונה בבקשה להקפיא זמנית את הכללתו ברשימת נאמנים, יקפיא הממונה את הכללתו ברשימה לתקופה שביקש הנאמן; סבר הממונה שיש לקפיא את הכללתו ברשימה של נאמן לתקופה שונה מהתקופה שהתבקשה, יעביר את בקשת הנאמן לוועדה בצירוף המלצתו לתקופת ההקפאה; הוועדה רשאית להקפיא זמנית את הכללת אותו נאמן ברשימה לתקופה שתחליט, ובלבד שבטרם קבלת ההחלטה תיתן לנאמן הזדמנות לטעון את טענותיו.</w:t>
      </w:r>
    </w:p>
    <w:p w:rsidR="00CD262A" w:rsidRDefault="00CD262A"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בטרם קבלת החלטה לפי תקנות משנה (ב) עד (ד), תיתן הוועדה הציבורית לנאמן הזדמנות לטעון את טענותיו.</w:t>
      </w:r>
    </w:p>
    <w:p w:rsidR="00CD262A" w:rsidRDefault="00CD262A" w:rsidP="001F5F81">
      <w:pPr>
        <w:pStyle w:val="P00"/>
        <w:spacing w:before="72"/>
        <w:ind w:left="0" w:right="1134"/>
        <w:rPr>
          <w:rStyle w:val="default"/>
          <w:rFonts w:cs="FrankRuehl" w:hint="cs"/>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נגרע נאמן מרשימת נאמנים או הושעה ממנה לתקופה לפי תקנה זו, יודיע הממונה על כך לבית המשפט שלפניו מתנהל הליך שבו מונה הנאמן, ויודיע מנהל מערכת ההוצאה לפועל על כך לרשם הוצאה לפועל שלפניו מתנהל ההליך שבו מונה הנאמן.</w:t>
      </w:r>
    </w:p>
    <w:p w:rsidR="001F5F81" w:rsidRDefault="001F5F81" w:rsidP="001F5F81">
      <w:pPr>
        <w:pStyle w:val="P00"/>
        <w:spacing w:before="72"/>
        <w:ind w:left="0" w:right="1134"/>
        <w:rPr>
          <w:rStyle w:val="default"/>
          <w:rFonts w:cs="FrankRuehl"/>
          <w:rtl/>
        </w:rPr>
      </w:pPr>
      <w:bookmarkStart w:id="42" w:name="Seif33"/>
      <w:bookmarkEnd w:id="42"/>
      <w:r>
        <w:rPr>
          <w:lang w:val="he-IL"/>
        </w:rPr>
        <w:pict>
          <v:rect id="_x0000_s1600" style="position:absolute;left:0;text-align:left;margin-left:464.5pt;margin-top:8.05pt;width:75.05pt;height:12.55pt;z-index:251673600" o:allowincell="f" filled="f" stroked="f" strokecolor="lime" strokeweight=".25pt">
            <v:textbox inset="0,0,0,0">
              <w:txbxContent>
                <w:p w:rsidR="00025A53" w:rsidRDefault="00025A53" w:rsidP="001F5F81">
                  <w:pPr>
                    <w:spacing w:line="160" w:lineRule="exact"/>
                    <w:jc w:val="left"/>
                    <w:rPr>
                      <w:rFonts w:cs="Miriam"/>
                      <w:noProof/>
                      <w:sz w:val="18"/>
                      <w:szCs w:val="18"/>
                      <w:rtl/>
                    </w:rPr>
                  </w:pPr>
                  <w:r>
                    <w:rPr>
                      <w:rFonts w:cs="Miriam" w:hint="cs"/>
                      <w:sz w:val="18"/>
                      <w:szCs w:val="18"/>
                      <w:rtl/>
                    </w:rPr>
                    <w:t>עיון מחדש</w:t>
                  </w:r>
                </w:p>
              </w:txbxContent>
            </v:textbox>
            <w10:anchorlock/>
          </v:rect>
        </w:pict>
      </w:r>
      <w:r>
        <w:rPr>
          <w:rStyle w:val="big-number"/>
          <w:rFonts w:cs="Miriam" w:hint="cs"/>
          <w:rtl/>
        </w:rPr>
        <w:t>3</w:t>
      </w:r>
      <w:r w:rsidR="00A85126">
        <w:rPr>
          <w:rStyle w:val="big-number"/>
          <w:rFonts w:cs="Miriam" w:hint="cs"/>
          <w:rtl/>
        </w:rPr>
        <w:t>3</w:t>
      </w:r>
      <w:r>
        <w:rPr>
          <w:rStyle w:val="big-number"/>
          <w:rFonts w:cs="Miriam"/>
          <w:rtl/>
        </w:rPr>
        <w:t>.</w:t>
      </w:r>
      <w:r>
        <w:rPr>
          <w:rStyle w:val="big-number"/>
          <w:rFonts w:cs="Miriam"/>
          <w:rtl/>
        </w:rPr>
        <w:tab/>
      </w:r>
      <w:r w:rsidR="00CD262A">
        <w:rPr>
          <w:rStyle w:val="default"/>
          <w:rFonts w:cs="FrankRuehl" w:hint="cs"/>
          <w:rtl/>
        </w:rPr>
        <w:t>לבקשת מועמד</w:t>
      </w:r>
      <w:r w:rsidR="00EF38A2">
        <w:rPr>
          <w:rStyle w:val="default"/>
          <w:rFonts w:cs="FrankRuehl" w:hint="cs"/>
          <w:rtl/>
        </w:rPr>
        <w:t>, רשאית הוועדה הציבורית לעיין מחדש בהחלטתה לגרוע מועמד מרשימת נאמנים אם השתנו הנסיבות או התגלו עובדות חדשות שיש בהן כדי להשפיע על קבלת ההחלטה.</w:t>
      </w:r>
    </w:p>
    <w:p w:rsidR="00EF38A2" w:rsidRPr="00EF38A2" w:rsidRDefault="00EF38A2" w:rsidP="00EF38A2">
      <w:pPr>
        <w:pStyle w:val="medium2-header"/>
        <w:keepLines w:val="0"/>
        <w:spacing w:before="72"/>
        <w:ind w:left="0" w:right="1134"/>
        <w:rPr>
          <w:rFonts w:cs="FrankRuehl"/>
          <w:noProof/>
          <w:rtl/>
        </w:rPr>
      </w:pPr>
      <w:bookmarkStart w:id="43" w:name="med6"/>
      <w:bookmarkEnd w:id="43"/>
      <w:r w:rsidRPr="00EF38A2">
        <w:rPr>
          <w:rFonts w:cs="FrankRuehl" w:hint="cs"/>
          <w:noProof/>
          <w:rtl/>
        </w:rPr>
        <w:t>פרק ז': הוראות מעבר</w:t>
      </w:r>
    </w:p>
    <w:p w:rsidR="001F5F81" w:rsidRDefault="001F5F81" w:rsidP="001F5F81">
      <w:pPr>
        <w:pStyle w:val="P00"/>
        <w:spacing w:before="72"/>
        <w:ind w:left="0" w:right="1134"/>
        <w:rPr>
          <w:rStyle w:val="default"/>
          <w:rFonts w:cs="FrankRuehl"/>
          <w:rtl/>
        </w:rPr>
      </w:pPr>
      <w:bookmarkStart w:id="44" w:name="Seif34"/>
      <w:bookmarkEnd w:id="44"/>
      <w:r>
        <w:rPr>
          <w:lang w:val="he-IL"/>
        </w:rPr>
        <w:pict>
          <v:rect id="_x0000_s1601" style="position:absolute;left:0;text-align:left;margin-left:464.5pt;margin-top:8.05pt;width:75.05pt;height:13.7pt;z-index:251674624" o:allowincell="f" filled="f" stroked="f" strokecolor="lime" strokeweight=".25pt">
            <v:textbox inset="0,0,0,0">
              <w:txbxContent>
                <w:p w:rsidR="00025A53" w:rsidRDefault="00025A53" w:rsidP="001F5F81">
                  <w:pPr>
                    <w:spacing w:line="160" w:lineRule="exact"/>
                    <w:jc w:val="left"/>
                    <w:rPr>
                      <w:rFonts w:cs="Miriam"/>
                      <w:noProof/>
                      <w:sz w:val="18"/>
                      <w:szCs w:val="18"/>
                      <w:rtl/>
                    </w:rPr>
                  </w:pPr>
                  <w:r>
                    <w:rPr>
                      <w:rFonts w:cs="Miriam" w:hint="cs"/>
                      <w:sz w:val="18"/>
                      <w:szCs w:val="18"/>
                      <w:rtl/>
                    </w:rPr>
                    <w:t>הוראות מעבר</w:t>
                  </w:r>
                </w:p>
              </w:txbxContent>
            </v:textbox>
            <w10:anchorlock/>
          </v:rect>
        </w:pict>
      </w:r>
      <w:r>
        <w:rPr>
          <w:rStyle w:val="big-number"/>
          <w:rFonts w:cs="Miriam" w:hint="cs"/>
          <w:rtl/>
        </w:rPr>
        <w:t>3</w:t>
      </w:r>
      <w:r w:rsidR="00A85126">
        <w:rPr>
          <w:rStyle w:val="big-number"/>
          <w:rFonts w:cs="Miriam" w:hint="cs"/>
          <w:rtl/>
        </w:rPr>
        <w:t>4</w:t>
      </w:r>
      <w:r>
        <w:rPr>
          <w:rStyle w:val="big-number"/>
          <w:rFonts w:cs="Miriam"/>
          <w:rtl/>
        </w:rPr>
        <w:t>.</w:t>
      </w:r>
      <w:r>
        <w:rPr>
          <w:rStyle w:val="big-number"/>
          <w:rFonts w:cs="Miriam"/>
          <w:rtl/>
        </w:rPr>
        <w:tab/>
      </w:r>
      <w:r w:rsidR="00EF38A2">
        <w:rPr>
          <w:rStyle w:val="default"/>
          <w:rFonts w:cs="FrankRuehl" w:hint="cs"/>
          <w:rtl/>
        </w:rPr>
        <w:t>(א)</w:t>
      </w:r>
      <w:r w:rsidR="00EF38A2">
        <w:rPr>
          <w:rStyle w:val="default"/>
          <w:rFonts w:cs="FrankRuehl"/>
          <w:rtl/>
        </w:rPr>
        <w:tab/>
      </w:r>
      <w:r w:rsidR="00EF38A2">
        <w:rPr>
          <w:rStyle w:val="default"/>
          <w:rFonts w:cs="FrankRuehl" w:hint="cs"/>
          <w:rtl/>
        </w:rPr>
        <w:t>בגיבוש רשימת הנאמנים לראשונה לאחר פרסומן של תקנות אלה, הממונה ומנהל מערכת ההוצאה לפועל רשאים שלא להגיש חוות דעת כאמור בתקנה 25</w:t>
      </w:r>
      <w:r w:rsidR="00933455">
        <w:rPr>
          <w:rStyle w:val="default"/>
          <w:rFonts w:cs="FrankRuehl" w:hint="cs"/>
          <w:rtl/>
        </w:rPr>
        <w:t>.</w:t>
      </w:r>
    </w:p>
    <w:p w:rsidR="00EF38A2" w:rsidRDefault="00EF38A2"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בגיבוש רשימת הנאמנים לראשונה לאחר פרסומן של תקנות אלה, ייחשבו מועמדים שבחמש השנים שקדמו להגשת המועמדות כיהנו בתפקיד ב-50 הליכי חדלות פירעון </w:t>
      </w:r>
      <w:r w:rsidR="00025A53">
        <w:rPr>
          <w:rStyle w:val="default"/>
          <w:rFonts w:cs="FrankRuehl" w:hint="cs"/>
          <w:rtl/>
        </w:rPr>
        <w:t>של יחידים לפחות או בעשרה הליכי חדלות פירעון של תאגידים לפחות, כאילו הם נמנים עם רשימת נאמנים מחוזית ליחידים או עם רשימת נאמנים מחוזית לתאגידים, לפי העניין, לצורך קבלת זימון לריאיון אישי בלא צורך בבחינה מקצועית.</w:t>
      </w:r>
    </w:p>
    <w:p w:rsidR="00025A53" w:rsidRDefault="00025A53" w:rsidP="001F5F81">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sidR="00FF6CD1">
        <w:rPr>
          <w:rStyle w:val="default"/>
          <w:rFonts w:cs="FrankRuehl" w:hint="cs"/>
          <w:rtl/>
        </w:rPr>
        <w:t>בגיבוש רשימת נאמנים להליכים מורכבים לראשונה לאחר פרסומן של תקנות אלה, ייחשבו מועמדים שהם רואי חשבון שמתקיימים לגביהם התנאים שבתקנה 17(א)(4) לעניין רשימת נאמנים מפעילים במשותף, כמי שמתקיימים בהם תנאי הסף שבתקנה 17(א)(5) לצורך הכללתם ברשימת נאמנים להליכים מורכבים, ובלבד שבית המשפט יורה על מינויו של נאמן מתוך רשימה זו רק עם נאמן נוסף הנמנה עם רשימת נאמנים בהליכים מורכבים שהוא עורך דין, לפי סעיף 33(ה) לחוק.</w:t>
      </w:r>
    </w:p>
    <w:p w:rsidR="00046AD3" w:rsidRDefault="00046AD3">
      <w:pPr>
        <w:pStyle w:val="P00"/>
        <w:spacing w:before="72"/>
        <w:ind w:left="0" w:right="1134"/>
        <w:rPr>
          <w:rStyle w:val="default"/>
          <w:rFonts w:cs="FrankRuehl" w:hint="cs"/>
          <w:rtl/>
        </w:rPr>
      </w:pPr>
    </w:p>
    <w:p w:rsidR="00046AD3" w:rsidRDefault="00046AD3">
      <w:pPr>
        <w:pStyle w:val="P00"/>
        <w:spacing w:before="72"/>
        <w:ind w:left="0" w:right="1134"/>
        <w:rPr>
          <w:rStyle w:val="default"/>
          <w:rFonts w:cs="FrankRuehl" w:hint="cs"/>
          <w:rtl/>
        </w:rPr>
      </w:pPr>
    </w:p>
    <w:p w:rsidR="00296B4C" w:rsidRDefault="00FF6CD1" w:rsidP="000226E8">
      <w:pPr>
        <w:pStyle w:val="sig-1"/>
        <w:widowControl/>
        <w:tabs>
          <w:tab w:val="clear" w:pos="851"/>
          <w:tab w:val="clear" w:pos="2835"/>
          <w:tab w:val="clear" w:pos="4820"/>
          <w:tab w:val="center" w:pos="5670"/>
        </w:tabs>
        <w:spacing w:before="72"/>
        <w:ind w:left="0" w:right="1134"/>
        <w:rPr>
          <w:rFonts w:cs="FrankRuehl"/>
          <w:sz w:val="26"/>
          <w:szCs w:val="26"/>
          <w:rtl/>
        </w:rPr>
      </w:pPr>
      <w:r>
        <w:rPr>
          <w:rFonts w:cs="FrankRuehl" w:hint="cs"/>
          <w:sz w:val="26"/>
          <w:szCs w:val="26"/>
          <w:rtl/>
        </w:rPr>
        <w:t>ט"ז בטבת התשפ"א (31 בדצמבר 2020</w:t>
      </w:r>
      <w:r w:rsidR="000226E8">
        <w:rPr>
          <w:rFonts w:cs="FrankRuehl" w:hint="cs"/>
          <w:sz w:val="26"/>
          <w:szCs w:val="26"/>
          <w:rtl/>
        </w:rPr>
        <w:t>)</w:t>
      </w:r>
      <w:r w:rsidR="00296B4C">
        <w:rPr>
          <w:rFonts w:cs="FrankRuehl"/>
          <w:sz w:val="26"/>
          <w:szCs w:val="26"/>
          <w:rtl/>
        </w:rPr>
        <w:tab/>
      </w:r>
      <w:r>
        <w:rPr>
          <w:rFonts w:cs="FrankRuehl" w:hint="cs"/>
          <w:sz w:val="26"/>
          <w:szCs w:val="26"/>
          <w:rtl/>
        </w:rPr>
        <w:t>אבי ניסנקורן</w:t>
      </w:r>
    </w:p>
    <w:p w:rsidR="00296B4C" w:rsidRDefault="00296B4C" w:rsidP="000226E8">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המשפטים</w:t>
      </w:r>
    </w:p>
    <w:p w:rsidR="004F40AE" w:rsidRDefault="004F40AE">
      <w:pPr>
        <w:pStyle w:val="P00"/>
        <w:spacing w:before="72"/>
        <w:ind w:left="0" w:right="1134"/>
        <w:rPr>
          <w:rStyle w:val="default"/>
          <w:rFonts w:cs="FrankRuehl"/>
          <w:rtl/>
        </w:rPr>
      </w:pPr>
    </w:p>
    <w:p w:rsidR="000D349F" w:rsidRDefault="000D349F">
      <w:pPr>
        <w:pStyle w:val="P00"/>
        <w:spacing w:before="72"/>
        <w:ind w:left="0" w:right="1134"/>
        <w:rPr>
          <w:rStyle w:val="default"/>
          <w:rFonts w:cs="FrankRuehl"/>
          <w:rtl/>
        </w:rPr>
      </w:pPr>
    </w:p>
    <w:p w:rsidR="000D349F" w:rsidRDefault="000D349F">
      <w:pPr>
        <w:pStyle w:val="P00"/>
        <w:spacing w:before="72"/>
        <w:ind w:left="0" w:right="1134"/>
        <w:rPr>
          <w:rStyle w:val="default"/>
          <w:rFonts w:cs="FrankRuehl"/>
          <w:rtl/>
        </w:rPr>
      </w:pPr>
      <w:bookmarkStart w:id="45" w:name="LawPartEnd"/>
    </w:p>
    <w:bookmarkEnd w:id="45"/>
    <w:p w:rsidR="000F1965" w:rsidRDefault="000F1965" w:rsidP="001A71E2">
      <w:pPr>
        <w:pStyle w:val="P00"/>
        <w:spacing w:before="72"/>
        <w:ind w:left="0" w:right="1134"/>
        <w:rPr>
          <w:rStyle w:val="default"/>
          <w:rFonts w:cs="FrankRuehl"/>
          <w:rtl/>
        </w:rPr>
      </w:pPr>
    </w:p>
    <w:p w:rsidR="000F1965" w:rsidRDefault="000F1965" w:rsidP="001A71E2">
      <w:pPr>
        <w:pStyle w:val="P00"/>
        <w:spacing w:before="72"/>
        <w:ind w:left="0" w:right="1134"/>
        <w:rPr>
          <w:rStyle w:val="default"/>
          <w:rFonts w:cs="FrankRuehl"/>
          <w:rtl/>
        </w:rPr>
      </w:pPr>
    </w:p>
    <w:p w:rsidR="000F1965" w:rsidRDefault="000F1965" w:rsidP="000F1965">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F20386" w:rsidRPr="000F1965" w:rsidRDefault="00F20386" w:rsidP="000F1965">
      <w:pPr>
        <w:pStyle w:val="P00"/>
        <w:spacing w:before="72"/>
        <w:ind w:left="0" w:right="1134"/>
        <w:jc w:val="center"/>
        <w:rPr>
          <w:rStyle w:val="default"/>
          <w:rFonts w:cs="David"/>
          <w:color w:val="0000FF"/>
          <w:szCs w:val="24"/>
          <w:u w:val="single"/>
          <w:rtl/>
        </w:rPr>
      </w:pPr>
    </w:p>
    <w:sectPr w:rsidR="00F20386" w:rsidRPr="000F196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7BB3" w:rsidRDefault="00267BB3">
      <w:r>
        <w:separator/>
      </w:r>
    </w:p>
  </w:endnote>
  <w:endnote w:type="continuationSeparator" w:id="0">
    <w:p w:rsidR="00267BB3" w:rsidRDefault="00267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5A53" w:rsidRDefault="00025A5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25A53" w:rsidRDefault="00025A53">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025A53" w:rsidRDefault="00025A5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Z:\00000000000000000000000=2014------------------------\LawsForTableRun\02\p198_001.doc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5A53" w:rsidRDefault="00025A5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F1965">
      <w:rPr>
        <w:rFonts w:hAnsi="FrankRuehl" w:cs="FrankRuehl"/>
        <w:noProof/>
        <w:sz w:val="24"/>
        <w:szCs w:val="24"/>
        <w:rtl/>
      </w:rPr>
      <w:t>11</w:t>
    </w:r>
    <w:r>
      <w:rPr>
        <w:rFonts w:hAnsi="FrankRuehl" w:cs="FrankRuehl"/>
        <w:sz w:val="24"/>
        <w:szCs w:val="24"/>
        <w:rtl/>
      </w:rPr>
      <w:fldChar w:fldCharType="end"/>
    </w:r>
  </w:p>
  <w:p w:rsidR="00025A53" w:rsidRDefault="00025A53">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025A53" w:rsidRDefault="00025A5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Z:\00000000000000000000000=2014------------------------\LawsForTableRun\02\p198_001.doc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7BB3" w:rsidRDefault="00267BB3">
      <w:pPr>
        <w:spacing w:before="60" w:line="240" w:lineRule="auto"/>
        <w:ind w:right="1134"/>
      </w:pPr>
      <w:r>
        <w:separator/>
      </w:r>
    </w:p>
  </w:footnote>
  <w:footnote w:type="continuationSeparator" w:id="0">
    <w:p w:rsidR="00267BB3" w:rsidRDefault="00267BB3" w:rsidP="000D349F">
      <w:pPr>
        <w:spacing w:before="60" w:line="240" w:lineRule="auto"/>
        <w:ind w:right="1134"/>
      </w:pPr>
      <w:r>
        <w:separator/>
      </w:r>
    </w:p>
  </w:footnote>
  <w:footnote w:id="1">
    <w:p w:rsidR="00BF4762" w:rsidRPr="00161634" w:rsidRDefault="00025A53" w:rsidP="00BF476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BF4762">
          <w:rPr>
            <w:rStyle w:val="Hyperlink"/>
            <w:rFonts w:cs="FrankRuehl" w:hint="cs"/>
            <w:rtl/>
          </w:rPr>
          <w:t>ק"ת תשפ"א מס' 9059</w:t>
        </w:r>
      </w:hyperlink>
      <w:r>
        <w:rPr>
          <w:rFonts w:cs="FrankRuehl" w:hint="cs"/>
          <w:rtl/>
        </w:rPr>
        <w:t xml:space="preserve"> מיום 4.1.2021 עמ' 1370.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5A53" w:rsidRDefault="00025A5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פשיטת הרגל [נוסח חדש], תש"ם–1980</w:t>
    </w:r>
  </w:p>
  <w:p w:rsidR="00025A53" w:rsidRDefault="00025A5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25A53" w:rsidRDefault="00025A5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5A53" w:rsidRDefault="00025A53">
    <w:pPr>
      <w:pStyle w:val="a3"/>
      <w:spacing w:line="220" w:lineRule="exact"/>
      <w:ind w:left="0" w:right="1134"/>
      <w:jc w:val="center"/>
      <w:rPr>
        <w:rFonts w:hAnsi="FrankRuehl" w:cs="FrankRuehl"/>
        <w:color w:val="000000"/>
        <w:sz w:val="28"/>
        <w:szCs w:val="28"/>
        <w:rtl/>
      </w:rPr>
    </w:pPr>
    <w:r>
      <w:rPr>
        <w:rFonts w:hAnsi="FrankRuehl" w:cs="FrankRuehl" w:hint="cs"/>
        <w:color w:val="000000"/>
        <w:sz w:val="28"/>
        <w:szCs w:val="28"/>
        <w:rtl/>
      </w:rPr>
      <w:t>תקנות חדלות פירעון ושיקום כלכלי (כללים לעניין גיבוש רשימת נאמנים), תשפ"א-2021</w:t>
    </w:r>
  </w:p>
  <w:p w:rsidR="00025A53" w:rsidRDefault="00025A5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25A53" w:rsidRDefault="00025A5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349F"/>
    <w:rsid w:val="00000EBC"/>
    <w:rsid w:val="00001215"/>
    <w:rsid w:val="00010185"/>
    <w:rsid w:val="000149EE"/>
    <w:rsid w:val="00020C4C"/>
    <w:rsid w:val="000226E8"/>
    <w:rsid w:val="00023C81"/>
    <w:rsid w:val="0002446C"/>
    <w:rsid w:val="000257EA"/>
    <w:rsid w:val="0002586D"/>
    <w:rsid w:val="00025A53"/>
    <w:rsid w:val="00026017"/>
    <w:rsid w:val="000306E5"/>
    <w:rsid w:val="00033258"/>
    <w:rsid w:val="00045CAF"/>
    <w:rsid w:val="000466A4"/>
    <w:rsid w:val="00046AD3"/>
    <w:rsid w:val="00052F68"/>
    <w:rsid w:val="00054FAD"/>
    <w:rsid w:val="00064E14"/>
    <w:rsid w:val="0006683B"/>
    <w:rsid w:val="00070D05"/>
    <w:rsid w:val="000723B9"/>
    <w:rsid w:val="00072815"/>
    <w:rsid w:val="0007439A"/>
    <w:rsid w:val="00082831"/>
    <w:rsid w:val="00083E4D"/>
    <w:rsid w:val="0008497E"/>
    <w:rsid w:val="00090788"/>
    <w:rsid w:val="00090E93"/>
    <w:rsid w:val="0009409B"/>
    <w:rsid w:val="00096EDD"/>
    <w:rsid w:val="000A13A3"/>
    <w:rsid w:val="000B3431"/>
    <w:rsid w:val="000C3308"/>
    <w:rsid w:val="000C7921"/>
    <w:rsid w:val="000D349F"/>
    <w:rsid w:val="000D3517"/>
    <w:rsid w:val="000D3BC6"/>
    <w:rsid w:val="000D52BD"/>
    <w:rsid w:val="000D57DF"/>
    <w:rsid w:val="000E00D7"/>
    <w:rsid w:val="000E34C6"/>
    <w:rsid w:val="000E5DBA"/>
    <w:rsid w:val="000F1965"/>
    <w:rsid w:val="000F7D60"/>
    <w:rsid w:val="001006A7"/>
    <w:rsid w:val="001035B2"/>
    <w:rsid w:val="0010628D"/>
    <w:rsid w:val="00112529"/>
    <w:rsid w:val="00116355"/>
    <w:rsid w:val="0012108E"/>
    <w:rsid w:val="00134B96"/>
    <w:rsid w:val="001356AD"/>
    <w:rsid w:val="00136823"/>
    <w:rsid w:val="00136EA3"/>
    <w:rsid w:val="00146EBC"/>
    <w:rsid w:val="00150410"/>
    <w:rsid w:val="00161634"/>
    <w:rsid w:val="001654D0"/>
    <w:rsid w:val="0016646A"/>
    <w:rsid w:val="00172F3F"/>
    <w:rsid w:val="00173E62"/>
    <w:rsid w:val="00173FD7"/>
    <w:rsid w:val="001762D9"/>
    <w:rsid w:val="001856A0"/>
    <w:rsid w:val="0018716F"/>
    <w:rsid w:val="00190310"/>
    <w:rsid w:val="00193FD7"/>
    <w:rsid w:val="00195B51"/>
    <w:rsid w:val="001A4CEA"/>
    <w:rsid w:val="001A71E2"/>
    <w:rsid w:val="001B1A1E"/>
    <w:rsid w:val="001B4576"/>
    <w:rsid w:val="001B6195"/>
    <w:rsid w:val="001B678F"/>
    <w:rsid w:val="001C2353"/>
    <w:rsid w:val="001C6EF3"/>
    <w:rsid w:val="001D285D"/>
    <w:rsid w:val="001E74E0"/>
    <w:rsid w:val="001F0D0B"/>
    <w:rsid w:val="001F5F81"/>
    <w:rsid w:val="00201467"/>
    <w:rsid w:val="00201627"/>
    <w:rsid w:val="00205D58"/>
    <w:rsid w:val="0021673C"/>
    <w:rsid w:val="0021777E"/>
    <w:rsid w:val="002216DF"/>
    <w:rsid w:val="00221AAD"/>
    <w:rsid w:val="00223123"/>
    <w:rsid w:val="0022536E"/>
    <w:rsid w:val="002276FE"/>
    <w:rsid w:val="00231CFA"/>
    <w:rsid w:val="00233032"/>
    <w:rsid w:val="002344B1"/>
    <w:rsid w:val="00236FAD"/>
    <w:rsid w:val="00244627"/>
    <w:rsid w:val="0024678C"/>
    <w:rsid w:val="00247616"/>
    <w:rsid w:val="00252E22"/>
    <w:rsid w:val="0025693A"/>
    <w:rsid w:val="00262DE0"/>
    <w:rsid w:val="0026517D"/>
    <w:rsid w:val="00267127"/>
    <w:rsid w:val="00267BB3"/>
    <w:rsid w:val="00280423"/>
    <w:rsid w:val="00282CB5"/>
    <w:rsid w:val="00291275"/>
    <w:rsid w:val="00296B4C"/>
    <w:rsid w:val="002975F1"/>
    <w:rsid w:val="002A5951"/>
    <w:rsid w:val="002A5953"/>
    <w:rsid w:val="002A5A76"/>
    <w:rsid w:val="002A6D33"/>
    <w:rsid w:val="002A790D"/>
    <w:rsid w:val="002B2FFC"/>
    <w:rsid w:val="002C3C42"/>
    <w:rsid w:val="002C4123"/>
    <w:rsid w:val="002C42FE"/>
    <w:rsid w:val="002D0E5C"/>
    <w:rsid w:val="002D2158"/>
    <w:rsid w:val="002E5B8F"/>
    <w:rsid w:val="002E6780"/>
    <w:rsid w:val="002E688A"/>
    <w:rsid w:val="002F1EF5"/>
    <w:rsid w:val="002F23B4"/>
    <w:rsid w:val="002F2D0E"/>
    <w:rsid w:val="002F5FCA"/>
    <w:rsid w:val="002F637A"/>
    <w:rsid w:val="002F6C50"/>
    <w:rsid w:val="002F7E4D"/>
    <w:rsid w:val="00300EF4"/>
    <w:rsid w:val="00302148"/>
    <w:rsid w:val="00303492"/>
    <w:rsid w:val="00304239"/>
    <w:rsid w:val="00305272"/>
    <w:rsid w:val="00306C2D"/>
    <w:rsid w:val="003113CF"/>
    <w:rsid w:val="00313851"/>
    <w:rsid w:val="00316C34"/>
    <w:rsid w:val="00322634"/>
    <w:rsid w:val="00322EE9"/>
    <w:rsid w:val="003315B0"/>
    <w:rsid w:val="00333822"/>
    <w:rsid w:val="00335E1F"/>
    <w:rsid w:val="00340404"/>
    <w:rsid w:val="00341596"/>
    <w:rsid w:val="003422BD"/>
    <w:rsid w:val="00342CAB"/>
    <w:rsid w:val="00343B04"/>
    <w:rsid w:val="00344030"/>
    <w:rsid w:val="003534C1"/>
    <w:rsid w:val="003542E4"/>
    <w:rsid w:val="00361D7D"/>
    <w:rsid w:val="00367AB9"/>
    <w:rsid w:val="00372671"/>
    <w:rsid w:val="00375699"/>
    <w:rsid w:val="00377CC1"/>
    <w:rsid w:val="00386B8F"/>
    <w:rsid w:val="00390A51"/>
    <w:rsid w:val="00394374"/>
    <w:rsid w:val="00397EE9"/>
    <w:rsid w:val="003A1F3A"/>
    <w:rsid w:val="003A1F79"/>
    <w:rsid w:val="003A29C9"/>
    <w:rsid w:val="003A7AE3"/>
    <w:rsid w:val="003B6C41"/>
    <w:rsid w:val="003C592B"/>
    <w:rsid w:val="003C5F2E"/>
    <w:rsid w:val="003D081B"/>
    <w:rsid w:val="003E072B"/>
    <w:rsid w:val="003F5A59"/>
    <w:rsid w:val="003F5B2F"/>
    <w:rsid w:val="003F6E67"/>
    <w:rsid w:val="003F6E74"/>
    <w:rsid w:val="003F78AB"/>
    <w:rsid w:val="00401F44"/>
    <w:rsid w:val="004047C5"/>
    <w:rsid w:val="00412C34"/>
    <w:rsid w:val="00416493"/>
    <w:rsid w:val="004252CC"/>
    <w:rsid w:val="004258E4"/>
    <w:rsid w:val="00425FF0"/>
    <w:rsid w:val="00426AB2"/>
    <w:rsid w:val="00430AE8"/>
    <w:rsid w:val="004313A9"/>
    <w:rsid w:val="00432112"/>
    <w:rsid w:val="00432348"/>
    <w:rsid w:val="00432A03"/>
    <w:rsid w:val="004367BF"/>
    <w:rsid w:val="00436DBC"/>
    <w:rsid w:val="00442A14"/>
    <w:rsid w:val="00444072"/>
    <w:rsid w:val="004456F1"/>
    <w:rsid w:val="00456A56"/>
    <w:rsid w:val="00471450"/>
    <w:rsid w:val="00493DEB"/>
    <w:rsid w:val="004976AB"/>
    <w:rsid w:val="004B03D8"/>
    <w:rsid w:val="004B403D"/>
    <w:rsid w:val="004B729C"/>
    <w:rsid w:val="004C01B8"/>
    <w:rsid w:val="004C426D"/>
    <w:rsid w:val="004C4801"/>
    <w:rsid w:val="004C5AF2"/>
    <w:rsid w:val="004C5F30"/>
    <w:rsid w:val="004D46C3"/>
    <w:rsid w:val="004E1D7E"/>
    <w:rsid w:val="004F2155"/>
    <w:rsid w:val="004F40AE"/>
    <w:rsid w:val="004F557D"/>
    <w:rsid w:val="004F5A7C"/>
    <w:rsid w:val="005108BC"/>
    <w:rsid w:val="00513562"/>
    <w:rsid w:val="00515265"/>
    <w:rsid w:val="00521D73"/>
    <w:rsid w:val="00524F16"/>
    <w:rsid w:val="0053104C"/>
    <w:rsid w:val="005310DA"/>
    <w:rsid w:val="005316C8"/>
    <w:rsid w:val="0053477A"/>
    <w:rsid w:val="005454C0"/>
    <w:rsid w:val="005458F9"/>
    <w:rsid w:val="005506D4"/>
    <w:rsid w:val="00560703"/>
    <w:rsid w:val="00560CB6"/>
    <w:rsid w:val="00561E73"/>
    <w:rsid w:val="005636CC"/>
    <w:rsid w:val="00563ABF"/>
    <w:rsid w:val="0056453C"/>
    <w:rsid w:val="005717B7"/>
    <w:rsid w:val="005854A5"/>
    <w:rsid w:val="00593F1D"/>
    <w:rsid w:val="00594404"/>
    <w:rsid w:val="00594689"/>
    <w:rsid w:val="00595D11"/>
    <w:rsid w:val="005B165B"/>
    <w:rsid w:val="005B6BAB"/>
    <w:rsid w:val="005C73B7"/>
    <w:rsid w:val="005E2232"/>
    <w:rsid w:val="005E336B"/>
    <w:rsid w:val="005F0C1E"/>
    <w:rsid w:val="005F3B53"/>
    <w:rsid w:val="0060002F"/>
    <w:rsid w:val="00602814"/>
    <w:rsid w:val="0060390F"/>
    <w:rsid w:val="00604701"/>
    <w:rsid w:val="00610A4C"/>
    <w:rsid w:val="0061489A"/>
    <w:rsid w:val="00615169"/>
    <w:rsid w:val="00615D06"/>
    <w:rsid w:val="006251CD"/>
    <w:rsid w:val="0062631D"/>
    <w:rsid w:val="00631200"/>
    <w:rsid w:val="00634AF9"/>
    <w:rsid w:val="00641328"/>
    <w:rsid w:val="00641505"/>
    <w:rsid w:val="0064228D"/>
    <w:rsid w:val="006515B8"/>
    <w:rsid w:val="00652CFB"/>
    <w:rsid w:val="006539A0"/>
    <w:rsid w:val="006579AA"/>
    <w:rsid w:val="006727EA"/>
    <w:rsid w:val="00672CA7"/>
    <w:rsid w:val="00673795"/>
    <w:rsid w:val="00695C28"/>
    <w:rsid w:val="00696555"/>
    <w:rsid w:val="006A6AA3"/>
    <w:rsid w:val="006B25EC"/>
    <w:rsid w:val="006B46AA"/>
    <w:rsid w:val="006B7EBE"/>
    <w:rsid w:val="006C1C0E"/>
    <w:rsid w:val="006C38EB"/>
    <w:rsid w:val="006C3EE7"/>
    <w:rsid w:val="006C4088"/>
    <w:rsid w:val="006D03A2"/>
    <w:rsid w:val="006D5D08"/>
    <w:rsid w:val="006D6A1A"/>
    <w:rsid w:val="006E5570"/>
    <w:rsid w:val="006E6D3B"/>
    <w:rsid w:val="006F4EED"/>
    <w:rsid w:val="00701287"/>
    <w:rsid w:val="00701931"/>
    <w:rsid w:val="0070436F"/>
    <w:rsid w:val="00710A06"/>
    <w:rsid w:val="007120B9"/>
    <w:rsid w:val="00712167"/>
    <w:rsid w:val="00713E10"/>
    <w:rsid w:val="00715BFC"/>
    <w:rsid w:val="00717BB8"/>
    <w:rsid w:val="00723220"/>
    <w:rsid w:val="00731555"/>
    <w:rsid w:val="00732D5E"/>
    <w:rsid w:val="00736D52"/>
    <w:rsid w:val="007412D5"/>
    <w:rsid w:val="00744B7F"/>
    <w:rsid w:val="00746644"/>
    <w:rsid w:val="007529FC"/>
    <w:rsid w:val="007548CF"/>
    <w:rsid w:val="007552E6"/>
    <w:rsid w:val="007579AE"/>
    <w:rsid w:val="007703C4"/>
    <w:rsid w:val="00773B62"/>
    <w:rsid w:val="007750E7"/>
    <w:rsid w:val="00777EC5"/>
    <w:rsid w:val="00781DB8"/>
    <w:rsid w:val="00785503"/>
    <w:rsid w:val="00796F14"/>
    <w:rsid w:val="00797F62"/>
    <w:rsid w:val="007A2DB5"/>
    <w:rsid w:val="007A55BB"/>
    <w:rsid w:val="007A7A40"/>
    <w:rsid w:val="007A7C25"/>
    <w:rsid w:val="007B1078"/>
    <w:rsid w:val="007B5B8C"/>
    <w:rsid w:val="007B6D1C"/>
    <w:rsid w:val="007B6E01"/>
    <w:rsid w:val="007B78D4"/>
    <w:rsid w:val="007C7B7B"/>
    <w:rsid w:val="007C7C02"/>
    <w:rsid w:val="007D4CA4"/>
    <w:rsid w:val="007D7A11"/>
    <w:rsid w:val="007E0988"/>
    <w:rsid w:val="007E5EED"/>
    <w:rsid w:val="007E686A"/>
    <w:rsid w:val="007F0BE6"/>
    <w:rsid w:val="007F36F8"/>
    <w:rsid w:val="007F63D7"/>
    <w:rsid w:val="008063A7"/>
    <w:rsid w:val="0080640A"/>
    <w:rsid w:val="008068B4"/>
    <w:rsid w:val="00822241"/>
    <w:rsid w:val="00824675"/>
    <w:rsid w:val="008265F0"/>
    <w:rsid w:val="008302BC"/>
    <w:rsid w:val="008304CC"/>
    <w:rsid w:val="00831955"/>
    <w:rsid w:val="008408D4"/>
    <w:rsid w:val="008412B6"/>
    <w:rsid w:val="00841BD5"/>
    <w:rsid w:val="00842867"/>
    <w:rsid w:val="00842B50"/>
    <w:rsid w:val="008453EF"/>
    <w:rsid w:val="00845C24"/>
    <w:rsid w:val="00846EF5"/>
    <w:rsid w:val="008472F1"/>
    <w:rsid w:val="00847345"/>
    <w:rsid w:val="00852E4A"/>
    <w:rsid w:val="00852F38"/>
    <w:rsid w:val="00856000"/>
    <w:rsid w:val="00856793"/>
    <w:rsid w:val="00857F3D"/>
    <w:rsid w:val="00861DF6"/>
    <w:rsid w:val="00875839"/>
    <w:rsid w:val="008766F7"/>
    <w:rsid w:val="00881A75"/>
    <w:rsid w:val="00882173"/>
    <w:rsid w:val="00885429"/>
    <w:rsid w:val="00890455"/>
    <w:rsid w:val="0089178B"/>
    <w:rsid w:val="00891799"/>
    <w:rsid w:val="00897220"/>
    <w:rsid w:val="0089759A"/>
    <w:rsid w:val="008A578F"/>
    <w:rsid w:val="008A5C62"/>
    <w:rsid w:val="008B0766"/>
    <w:rsid w:val="008B0F53"/>
    <w:rsid w:val="008C5417"/>
    <w:rsid w:val="008D1433"/>
    <w:rsid w:val="008D3229"/>
    <w:rsid w:val="008D6090"/>
    <w:rsid w:val="008E0686"/>
    <w:rsid w:val="008E1C84"/>
    <w:rsid w:val="008E49D2"/>
    <w:rsid w:val="008F1E3F"/>
    <w:rsid w:val="008F760B"/>
    <w:rsid w:val="00900E93"/>
    <w:rsid w:val="009014C7"/>
    <w:rsid w:val="00902BC0"/>
    <w:rsid w:val="00903565"/>
    <w:rsid w:val="00907581"/>
    <w:rsid w:val="009162AB"/>
    <w:rsid w:val="00922E49"/>
    <w:rsid w:val="00923144"/>
    <w:rsid w:val="00927E7B"/>
    <w:rsid w:val="00930112"/>
    <w:rsid w:val="00931B25"/>
    <w:rsid w:val="00933455"/>
    <w:rsid w:val="0093506F"/>
    <w:rsid w:val="009412C6"/>
    <w:rsid w:val="00942004"/>
    <w:rsid w:val="00952DA6"/>
    <w:rsid w:val="00953E18"/>
    <w:rsid w:val="00954FC5"/>
    <w:rsid w:val="00960332"/>
    <w:rsid w:val="009659C2"/>
    <w:rsid w:val="00966AFD"/>
    <w:rsid w:val="0097418A"/>
    <w:rsid w:val="00975AD6"/>
    <w:rsid w:val="00976EFC"/>
    <w:rsid w:val="0098555A"/>
    <w:rsid w:val="00986084"/>
    <w:rsid w:val="00986E09"/>
    <w:rsid w:val="00987AD3"/>
    <w:rsid w:val="009911C7"/>
    <w:rsid w:val="009A0F69"/>
    <w:rsid w:val="009A19ED"/>
    <w:rsid w:val="009A2390"/>
    <w:rsid w:val="009A305A"/>
    <w:rsid w:val="009A3F9A"/>
    <w:rsid w:val="009A5E70"/>
    <w:rsid w:val="009D1F01"/>
    <w:rsid w:val="009D4121"/>
    <w:rsid w:val="009D4728"/>
    <w:rsid w:val="009D779A"/>
    <w:rsid w:val="009E02D8"/>
    <w:rsid w:val="009E3D9D"/>
    <w:rsid w:val="009E64FF"/>
    <w:rsid w:val="009E7366"/>
    <w:rsid w:val="009E73F3"/>
    <w:rsid w:val="009F3487"/>
    <w:rsid w:val="009F4EFC"/>
    <w:rsid w:val="009F6010"/>
    <w:rsid w:val="00A01005"/>
    <w:rsid w:val="00A011D1"/>
    <w:rsid w:val="00A057C1"/>
    <w:rsid w:val="00A0623E"/>
    <w:rsid w:val="00A104ED"/>
    <w:rsid w:val="00A16382"/>
    <w:rsid w:val="00A20517"/>
    <w:rsid w:val="00A20C87"/>
    <w:rsid w:val="00A22BA4"/>
    <w:rsid w:val="00A23694"/>
    <w:rsid w:val="00A2394B"/>
    <w:rsid w:val="00A25DB6"/>
    <w:rsid w:val="00A35C13"/>
    <w:rsid w:val="00A37349"/>
    <w:rsid w:val="00A42AC3"/>
    <w:rsid w:val="00A430B7"/>
    <w:rsid w:val="00A4715B"/>
    <w:rsid w:val="00A57276"/>
    <w:rsid w:val="00A60B7E"/>
    <w:rsid w:val="00A61BD6"/>
    <w:rsid w:val="00A664A6"/>
    <w:rsid w:val="00A66DD4"/>
    <w:rsid w:val="00A74BFD"/>
    <w:rsid w:val="00A81F9F"/>
    <w:rsid w:val="00A85126"/>
    <w:rsid w:val="00A85F69"/>
    <w:rsid w:val="00A914CE"/>
    <w:rsid w:val="00A92873"/>
    <w:rsid w:val="00A937C6"/>
    <w:rsid w:val="00A94B52"/>
    <w:rsid w:val="00A94CC9"/>
    <w:rsid w:val="00A976F5"/>
    <w:rsid w:val="00AA5BFF"/>
    <w:rsid w:val="00AA606D"/>
    <w:rsid w:val="00AB3AB6"/>
    <w:rsid w:val="00AB5134"/>
    <w:rsid w:val="00AC3F16"/>
    <w:rsid w:val="00AC7C52"/>
    <w:rsid w:val="00AD60B3"/>
    <w:rsid w:val="00AD7FC0"/>
    <w:rsid w:val="00AE20B4"/>
    <w:rsid w:val="00AE596C"/>
    <w:rsid w:val="00AE5BDA"/>
    <w:rsid w:val="00AE60FC"/>
    <w:rsid w:val="00AE7D19"/>
    <w:rsid w:val="00AE7EA5"/>
    <w:rsid w:val="00AF021A"/>
    <w:rsid w:val="00AF1C32"/>
    <w:rsid w:val="00AF4FEA"/>
    <w:rsid w:val="00B03E70"/>
    <w:rsid w:val="00B0728C"/>
    <w:rsid w:val="00B075CA"/>
    <w:rsid w:val="00B103D6"/>
    <w:rsid w:val="00B17A29"/>
    <w:rsid w:val="00B20D44"/>
    <w:rsid w:val="00B2546E"/>
    <w:rsid w:val="00B34E6E"/>
    <w:rsid w:val="00B3589D"/>
    <w:rsid w:val="00B35C7C"/>
    <w:rsid w:val="00B36DD5"/>
    <w:rsid w:val="00B431ED"/>
    <w:rsid w:val="00B4518F"/>
    <w:rsid w:val="00B47C0D"/>
    <w:rsid w:val="00B50333"/>
    <w:rsid w:val="00B5317A"/>
    <w:rsid w:val="00B6047F"/>
    <w:rsid w:val="00B604D4"/>
    <w:rsid w:val="00B6148C"/>
    <w:rsid w:val="00B62AEB"/>
    <w:rsid w:val="00B636D2"/>
    <w:rsid w:val="00B67E25"/>
    <w:rsid w:val="00B711E5"/>
    <w:rsid w:val="00B73BCA"/>
    <w:rsid w:val="00B75509"/>
    <w:rsid w:val="00B9506A"/>
    <w:rsid w:val="00B95148"/>
    <w:rsid w:val="00B95306"/>
    <w:rsid w:val="00BA4AE6"/>
    <w:rsid w:val="00BB6F83"/>
    <w:rsid w:val="00BC0EE7"/>
    <w:rsid w:val="00BC1391"/>
    <w:rsid w:val="00BC62CF"/>
    <w:rsid w:val="00BD02DA"/>
    <w:rsid w:val="00BD2E58"/>
    <w:rsid w:val="00BD59B6"/>
    <w:rsid w:val="00BD7BEF"/>
    <w:rsid w:val="00BF009E"/>
    <w:rsid w:val="00BF0C15"/>
    <w:rsid w:val="00BF4762"/>
    <w:rsid w:val="00C04918"/>
    <w:rsid w:val="00C05EDD"/>
    <w:rsid w:val="00C07F75"/>
    <w:rsid w:val="00C2006C"/>
    <w:rsid w:val="00C21922"/>
    <w:rsid w:val="00C24FD6"/>
    <w:rsid w:val="00C2776F"/>
    <w:rsid w:val="00C31134"/>
    <w:rsid w:val="00C36097"/>
    <w:rsid w:val="00C36D70"/>
    <w:rsid w:val="00C40451"/>
    <w:rsid w:val="00C4760A"/>
    <w:rsid w:val="00C51261"/>
    <w:rsid w:val="00C535D8"/>
    <w:rsid w:val="00C54408"/>
    <w:rsid w:val="00C56C8B"/>
    <w:rsid w:val="00C62625"/>
    <w:rsid w:val="00C63975"/>
    <w:rsid w:val="00C63A76"/>
    <w:rsid w:val="00C66C51"/>
    <w:rsid w:val="00C708B1"/>
    <w:rsid w:val="00C71CE5"/>
    <w:rsid w:val="00C732CB"/>
    <w:rsid w:val="00C761C1"/>
    <w:rsid w:val="00C81759"/>
    <w:rsid w:val="00C84F63"/>
    <w:rsid w:val="00C86E49"/>
    <w:rsid w:val="00C90D75"/>
    <w:rsid w:val="00C90D98"/>
    <w:rsid w:val="00C91CEA"/>
    <w:rsid w:val="00C97335"/>
    <w:rsid w:val="00CA0DAE"/>
    <w:rsid w:val="00CB08F1"/>
    <w:rsid w:val="00CB10B6"/>
    <w:rsid w:val="00CB4161"/>
    <w:rsid w:val="00CB52C1"/>
    <w:rsid w:val="00CB613C"/>
    <w:rsid w:val="00CB6B5C"/>
    <w:rsid w:val="00CB7D5C"/>
    <w:rsid w:val="00CC240E"/>
    <w:rsid w:val="00CC7E56"/>
    <w:rsid w:val="00CD262A"/>
    <w:rsid w:val="00CD4626"/>
    <w:rsid w:val="00CE11CB"/>
    <w:rsid w:val="00CE3EB3"/>
    <w:rsid w:val="00CE4396"/>
    <w:rsid w:val="00CE5340"/>
    <w:rsid w:val="00CF00E3"/>
    <w:rsid w:val="00CF021B"/>
    <w:rsid w:val="00CF0A93"/>
    <w:rsid w:val="00CF6E99"/>
    <w:rsid w:val="00D0253E"/>
    <w:rsid w:val="00D03893"/>
    <w:rsid w:val="00D04C83"/>
    <w:rsid w:val="00D04E48"/>
    <w:rsid w:val="00D06CD4"/>
    <w:rsid w:val="00D12B2B"/>
    <w:rsid w:val="00D27060"/>
    <w:rsid w:val="00D474E1"/>
    <w:rsid w:val="00D5174A"/>
    <w:rsid w:val="00D51FB2"/>
    <w:rsid w:val="00D551F9"/>
    <w:rsid w:val="00D56DFF"/>
    <w:rsid w:val="00D61B8E"/>
    <w:rsid w:val="00D650E8"/>
    <w:rsid w:val="00D7607C"/>
    <w:rsid w:val="00D760DF"/>
    <w:rsid w:val="00D830B0"/>
    <w:rsid w:val="00D862FA"/>
    <w:rsid w:val="00D90A47"/>
    <w:rsid w:val="00DB2255"/>
    <w:rsid w:val="00DB4F5C"/>
    <w:rsid w:val="00DB5768"/>
    <w:rsid w:val="00DC0129"/>
    <w:rsid w:val="00DC1133"/>
    <w:rsid w:val="00DC633C"/>
    <w:rsid w:val="00DD6A43"/>
    <w:rsid w:val="00DE6467"/>
    <w:rsid w:val="00DF586D"/>
    <w:rsid w:val="00DF7754"/>
    <w:rsid w:val="00E02AD6"/>
    <w:rsid w:val="00E05245"/>
    <w:rsid w:val="00E104E4"/>
    <w:rsid w:val="00E11A4A"/>
    <w:rsid w:val="00E143ED"/>
    <w:rsid w:val="00E152D6"/>
    <w:rsid w:val="00E274C6"/>
    <w:rsid w:val="00E32618"/>
    <w:rsid w:val="00E33059"/>
    <w:rsid w:val="00E42890"/>
    <w:rsid w:val="00E535F2"/>
    <w:rsid w:val="00E543DB"/>
    <w:rsid w:val="00E600B8"/>
    <w:rsid w:val="00E60DF1"/>
    <w:rsid w:val="00E617C2"/>
    <w:rsid w:val="00E75F7A"/>
    <w:rsid w:val="00E768C4"/>
    <w:rsid w:val="00E8254B"/>
    <w:rsid w:val="00E94D1C"/>
    <w:rsid w:val="00EA1096"/>
    <w:rsid w:val="00EA4AF8"/>
    <w:rsid w:val="00EA4FD6"/>
    <w:rsid w:val="00EA785C"/>
    <w:rsid w:val="00EB3A9A"/>
    <w:rsid w:val="00EB4E2B"/>
    <w:rsid w:val="00EC441E"/>
    <w:rsid w:val="00EC7A19"/>
    <w:rsid w:val="00EE36AA"/>
    <w:rsid w:val="00EE6E9D"/>
    <w:rsid w:val="00EF0C73"/>
    <w:rsid w:val="00EF23A3"/>
    <w:rsid w:val="00EF38A2"/>
    <w:rsid w:val="00EF5FCB"/>
    <w:rsid w:val="00F00C5A"/>
    <w:rsid w:val="00F03DAF"/>
    <w:rsid w:val="00F053C2"/>
    <w:rsid w:val="00F0738D"/>
    <w:rsid w:val="00F13289"/>
    <w:rsid w:val="00F17A71"/>
    <w:rsid w:val="00F20386"/>
    <w:rsid w:val="00F33FF3"/>
    <w:rsid w:val="00F456DC"/>
    <w:rsid w:val="00F507F2"/>
    <w:rsid w:val="00F61418"/>
    <w:rsid w:val="00F636DF"/>
    <w:rsid w:val="00F702AD"/>
    <w:rsid w:val="00F840C5"/>
    <w:rsid w:val="00F8472A"/>
    <w:rsid w:val="00F8670F"/>
    <w:rsid w:val="00F872C3"/>
    <w:rsid w:val="00F872CB"/>
    <w:rsid w:val="00F92C93"/>
    <w:rsid w:val="00F93626"/>
    <w:rsid w:val="00FA6030"/>
    <w:rsid w:val="00FA7829"/>
    <w:rsid w:val="00FB5F56"/>
    <w:rsid w:val="00FB604B"/>
    <w:rsid w:val="00FC0523"/>
    <w:rsid w:val="00FC0A25"/>
    <w:rsid w:val="00FD497E"/>
    <w:rsid w:val="00FE1D33"/>
    <w:rsid w:val="00FE396F"/>
    <w:rsid w:val="00FF143B"/>
    <w:rsid w:val="00FF6BE0"/>
    <w:rsid w:val="00FF6CD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04B6F1B-E005-41AB-94C7-D5D29FD6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header-2">
    <w:name w:val="header-2"/>
    <w:basedOn w:val="P00"/>
    <w:pPr>
      <w:keepNext/>
      <w:keepLines/>
      <w:tabs>
        <w:tab w:val="clear" w:pos="6259"/>
      </w:tabs>
      <w:spacing w:before="240"/>
      <w:jc w:val="center"/>
    </w:pPr>
    <w:rPr>
      <w:szCs w:val="20"/>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4258E4"/>
    <w:rPr>
      <w:color w:val="808080"/>
      <w:shd w:val="clear" w:color="auto" w:fill="E6E6E6"/>
    </w:rPr>
  </w:style>
  <w:style w:type="character" w:customStyle="1" w:styleId="P000">
    <w:name w:val="P00 תו"/>
    <w:link w:val="P00"/>
    <w:rsid w:val="00D12B2B"/>
    <w:rPr>
      <w:noProof/>
      <w:szCs w:val="26"/>
      <w:lang w:eastAsia="he-IL"/>
    </w:rPr>
  </w:style>
  <w:style w:type="table" w:styleId="a7">
    <w:name w:val="Table Grid"/>
    <w:basedOn w:val="a1"/>
    <w:rsid w:val="00322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0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4341</Words>
  <Characters>24748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29031</CharactersWithSpaces>
  <SharedDoc>false</SharedDoc>
  <HLinks>
    <vt:vector size="282" baseType="variant">
      <vt:variant>
        <vt:i4>393283</vt:i4>
      </vt:variant>
      <vt:variant>
        <vt:i4>270</vt:i4>
      </vt:variant>
      <vt:variant>
        <vt:i4>0</vt:i4>
      </vt:variant>
      <vt:variant>
        <vt:i4>5</vt:i4>
      </vt:variant>
      <vt:variant>
        <vt:lpwstr>http://www.nevo.co.il/advertisements/nevo-100.doc</vt:lpwstr>
      </vt:variant>
      <vt:variant>
        <vt:lpwstr/>
      </vt:variant>
      <vt:variant>
        <vt:i4>3604521</vt:i4>
      </vt:variant>
      <vt:variant>
        <vt:i4>264</vt:i4>
      </vt:variant>
      <vt:variant>
        <vt:i4>0</vt:i4>
      </vt:variant>
      <vt:variant>
        <vt:i4>5</vt:i4>
      </vt:variant>
      <vt:variant>
        <vt:lpwstr/>
      </vt:variant>
      <vt:variant>
        <vt:lpwstr>Seif34</vt:lpwstr>
      </vt:variant>
      <vt:variant>
        <vt:i4>5439497</vt:i4>
      </vt:variant>
      <vt:variant>
        <vt:i4>258</vt:i4>
      </vt:variant>
      <vt:variant>
        <vt:i4>0</vt:i4>
      </vt:variant>
      <vt:variant>
        <vt:i4>5</vt:i4>
      </vt:variant>
      <vt:variant>
        <vt:lpwstr/>
      </vt:variant>
      <vt:variant>
        <vt:lpwstr>med6</vt:lpwstr>
      </vt:variant>
      <vt:variant>
        <vt:i4>3145769</vt:i4>
      </vt:variant>
      <vt:variant>
        <vt:i4>252</vt:i4>
      </vt:variant>
      <vt:variant>
        <vt:i4>0</vt:i4>
      </vt:variant>
      <vt:variant>
        <vt:i4>5</vt:i4>
      </vt:variant>
      <vt:variant>
        <vt:lpwstr/>
      </vt:variant>
      <vt:variant>
        <vt:lpwstr>Seif33</vt:lpwstr>
      </vt:variant>
      <vt:variant>
        <vt:i4>3211305</vt:i4>
      </vt:variant>
      <vt:variant>
        <vt:i4>246</vt:i4>
      </vt:variant>
      <vt:variant>
        <vt:i4>0</vt:i4>
      </vt:variant>
      <vt:variant>
        <vt:i4>5</vt:i4>
      </vt:variant>
      <vt:variant>
        <vt:lpwstr/>
      </vt:variant>
      <vt:variant>
        <vt:lpwstr>Seif32</vt:lpwstr>
      </vt:variant>
      <vt:variant>
        <vt:i4>3276841</vt:i4>
      </vt:variant>
      <vt:variant>
        <vt:i4>240</vt:i4>
      </vt:variant>
      <vt:variant>
        <vt:i4>0</vt:i4>
      </vt:variant>
      <vt:variant>
        <vt:i4>5</vt:i4>
      </vt:variant>
      <vt:variant>
        <vt:lpwstr/>
      </vt:variant>
      <vt:variant>
        <vt:lpwstr>Seif31</vt:lpwstr>
      </vt:variant>
      <vt:variant>
        <vt:i4>3342377</vt:i4>
      </vt:variant>
      <vt:variant>
        <vt:i4>234</vt:i4>
      </vt:variant>
      <vt:variant>
        <vt:i4>0</vt:i4>
      </vt:variant>
      <vt:variant>
        <vt:i4>5</vt:i4>
      </vt:variant>
      <vt:variant>
        <vt:lpwstr/>
      </vt:variant>
      <vt:variant>
        <vt:lpwstr>Seif30</vt:lpwstr>
      </vt:variant>
      <vt:variant>
        <vt:i4>5242889</vt:i4>
      </vt:variant>
      <vt:variant>
        <vt:i4>228</vt:i4>
      </vt:variant>
      <vt:variant>
        <vt:i4>0</vt:i4>
      </vt:variant>
      <vt:variant>
        <vt:i4>5</vt:i4>
      </vt:variant>
      <vt:variant>
        <vt:lpwstr/>
      </vt:variant>
      <vt:variant>
        <vt:lpwstr>med5</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3538984</vt:i4>
      </vt:variant>
      <vt:variant>
        <vt:i4>198</vt:i4>
      </vt:variant>
      <vt:variant>
        <vt:i4>0</vt:i4>
      </vt:variant>
      <vt:variant>
        <vt:i4>5</vt:i4>
      </vt:variant>
      <vt:variant>
        <vt:lpwstr/>
      </vt:variant>
      <vt:variant>
        <vt:lpwstr>Seif25</vt:lpwstr>
      </vt:variant>
      <vt:variant>
        <vt:i4>3604520</vt:i4>
      </vt:variant>
      <vt:variant>
        <vt:i4>192</vt:i4>
      </vt:variant>
      <vt:variant>
        <vt:i4>0</vt:i4>
      </vt:variant>
      <vt:variant>
        <vt:i4>5</vt:i4>
      </vt:variant>
      <vt:variant>
        <vt:lpwstr/>
      </vt:variant>
      <vt:variant>
        <vt:lpwstr>Seif24</vt:lpwstr>
      </vt:variant>
      <vt:variant>
        <vt:i4>5701644</vt:i4>
      </vt:variant>
      <vt:variant>
        <vt:i4>186</vt:i4>
      </vt:variant>
      <vt:variant>
        <vt:i4>0</vt:i4>
      </vt:variant>
      <vt:variant>
        <vt:i4>5</vt:i4>
      </vt:variant>
      <vt:variant>
        <vt:lpwstr/>
      </vt:variant>
      <vt:variant>
        <vt:lpwstr>hed23</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5701644</vt:i4>
      </vt:variant>
      <vt:variant>
        <vt:i4>162</vt:i4>
      </vt:variant>
      <vt:variant>
        <vt:i4>0</vt:i4>
      </vt:variant>
      <vt:variant>
        <vt:i4>5</vt:i4>
      </vt:variant>
      <vt:variant>
        <vt:lpwstr/>
      </vt:variant>
      <vt:variant>
        <vt:lpwstr>hed22</vt:lpwstr>
      </vt:variant>
      <vt:variant>
        <vt:i4>5308425</vt:i4>
      </vt:variant>
      <vt:variant>
        <vt:i4>156</vt:i4>
      </vt:variant>
      <vt:variant>
        <vt:i4>0</vt:i4>
      </vt:variant>
      <vt:variant>
        <vt:i4>5</vt:i4>
      </vt:variant>
      <vt:variant>
        <vt:lpwstr/>
      </vt:variant>
      <vt:variant>
        <vt:lpwstr>med4</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5701644</vt:i4>
      </vt:variant>
      <vt:variant>
        <vt:i4>138</vt:i4>
      </vt:variant>
      <vt:variant>
        <vt:i4>0</vt:i4>
      </vt:variant>
      <vt:variant>
        <vt:i4>5</vt:i4>
      </vt:variant>
      <vt:variant>
        <vt:lpwstr/>
      </vt:variant>
      <vt:variant>
        <vt:lpwstr>hed21</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5701644</vt:i4>
      </vt:variant>
      <vt:variant>
        <vt:i4>120</vt:i4>
      </vt:variant>
      <vt:variant>
        <vt:i4>0</vt:i4>
      </vt:variant>
      <vt:variant>
        <vt:i4>5</vt:i4>
      </vt:variant>
      <vt:variant>
        <vt:lpwstr/>
      </vt:variant>
      <vt:variant>
        <vt:lpwstr>hed20</vt:lpwstr>
      </vt:variant>
      <vt:variant>
        <vt:i4>5636105</vt:i4>
      </vt:variant>
      <vt:variant>
        <vt:i4>114</vt:i4>
      </vt:variant>
      <vt:variant>
        <vt:i4>0</vt:i4>
      </vt:variant>
      <vt:variant>
        <vt:i4>5</vt:i4>
      </vt:variant>
      <vt:variant>
        <vt:lpwstr/>
      </vt:variant>
      <vt:variant>
        <vt:lpwstr>med3</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5701641</vt:i4>
      </vt:variant>
      <vt:variant>
        <vt:i4>78</vt:i4>
      </vt:variant>
      <vt:variant>
        <vt:i4>0</vt:i4>
      </vt:variant>
      <vt:variant>
        <vt:i4>5</vt:i4>
      </vt:variant>
      <vt:variant>
        <vt:lpwstr/>
      </vt:variant>
      <vt:variant>
        <vt:lpwstr>med2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8323102</vt:i4>
      </vt:variant>
      <vt:variant>
        <vt:i4>0</vt:i4>
      </vt:variant>
      <vt:variant>
        <vt:i4>0</vt:i4>
      </vt:variant>
      <vt:variant>
        <vt:i4>5</vt:i4>
      </vt:variant>
      <vt:variant>
        <vt:lpwstr>https://www.nevo.co.il/law_word/law06/tak-9059.pdf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פשיטת רגל</vt:lpwstr>
  </property>
  <property fmtid="{D5CDD505-2E9C-101B-9397-08002B2CF9AE}" pid="4" name="LAWNAME">
    <vt:lpwstr>תקנות חדלות פירעון ושיקום כלכלי (כללים לעניין גיבוש רשימת נאמנים), תשפ"א-2021</vt:lpwstr>
  </property>
  <property fmtid="{D5CDD505-2E9C-101B-9397-08002B2CF9AE}" pid="5" name="LAWNUMBER">
    <vt:lpwstr>0434</vt:lpwstr>
  </property>
  <property fmtid="{D5CDD505-2E9C-101B-9397-08002B2CF9AE}" pid="6" name="TYPE">
    <vt:lpwstr>01</vt:lpwstr>
  </property>
  <property fmtid="{D5CDD505-2E9C-101B-9397-08002B2CF9AE}" pid="7" name="LINKK7">
    <vt:lpwstr/>
  </property>
  <property fmtid="{D5CDD505-2E9C-101B-9397-08002B2CF9AE}" pid="8" name="LINKK8">
    <vt:lpwstr/>
  </property>
  <property fmtid="{D5CDD505-2E9C-101B-9397-08002B2CF9AE}" pid="9" name="LINKK9">
    <vt:lpwstr/>
  </property>
  <property fmtid="{D5CDD505-2E9C-101B-9397-08002B2CF9AE}" pid="10" name="LINKK10">
    <vt:lpwstr/>
  </property>
  <property fmtid="{D5CDD505-2E9C-101B-9397-08002B2CF9AE}" pid="11" name="LINKI1">
    <vt:lpwstr/>
  </property>
  <property fmtid="{D5CDD505-2E9C-101B-9397-08002B2CF9AE}" pid="12" name="LINKI2">
    <vt:lpwstr/>
  </property>
  <property fmtid="{D5CDD505-2E9C-101B-9397-08002B2CF9AE}" pid="13" name="LINKI3">
    <vt:lpwstr/>
  </property>
  <property fmtid="{D5CDD505-2E9C-101B-9397-08002B2CF9AE}" pid="14" name="LINKI4">
    <vt:lpwstr/>
  </property>
  <property fmtid="{D5CDD505-2E9C-101B-9397-08002B2CF9AE}" pid="15" name="LINKI5">
    <vt:lpwstr/>
  </property>
  <property fmtid="{D5CDD505-2E9C-101B-9397-08002B2CF9AE}" pid="16" name="MEKORSAMCHUT">
    <vt:lpwstr/>
  </property>
  <property fmtid="{D5CDD505-2E9C-101B-9397-08002B2CF9AE}" pid="17" name="NOSE11">
    <vt:lpwstr>משפט פרטי וכלכלה</vt:lpwstr>
  </property>
  <property fmtid="{D5CDD505-2E9C-101B-9397-08002B2CF9AE}" pid="18" name="NOSE21">
    <vt:lpwstr>מסחר </vt:lpwstr>
  </property>
  <property fmtid="{D5CDD505-2E9C-101B-9397-08002B2CF9AE}" pid="19" name="NOSE31">
    <vt:lpwstr>פשיטת רגל</vt:lpwstr>
  </property>
  <property fmtid="{D5CDD505-2E9C-101B-9397-08002B2CF9AE}" pid="20" name="NOSE41">
    <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MEKOR_NAME1">
    <vt:lpwstr>חוק חדלות פירעון ושיקום כלכלי, תשע"ח-2018</vt:lpwstr>
  </property>
  <property fmtid="{D5CDD505-2E9C-101B-9397-08002B2CF9AE}" pid="61" name="MEKOR_LAWID1">
    <vt:lpwstr>154362</vt:lpwstr>
  </property>
  <property fmtid="{D5CDD505-2E9C-101B-9397-08002B2CF9AE}" pid="62" name="MEKOR_SAIF1">
    <vt:lpwstr>37XגX;126XגX</vt:lpwstr>
  </property>
  <property fmtid="{D5CDD505-2E9C-101B-9397-08002B2CF9AE}" pid="63" name="LINKK1">
    <vt:lpwstr>https://www.nevo.co.il/law_word/law06/tak-9059.pdf;‎רשומות - תקנות כלליות#פורסמו ק"ת תשפ"א מס' ‏‏9059 #מיום 4.1.2021 עמ' 1370‏</vt:lpwstr>
  </property>
  <property fmtid="{D5CDD505-2E9C-101B-9397-08002B2CF9AE}" pid="64" name="LINKK2">
    <vt:lpwstr/>
  </property>
  <property fmtid="{D5CDD505-2E9C-101B-9397-08002B2CF9AE}" pid="65" name="LINKK3">
    <vt:lpwstr/>
  </property>
</Properties>
</file>