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E485" w14:textId="77777777" w:rsidR="001759C0" w:rsidRPr="005C7130" w:rsidRDefault="005C7130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3E3475">
        <w:rPr>
          <w:rFonts w:hint="cs"/>
          <w:rtl/>
        </w:rPr>
        <w:t>חובת המכרזים (התקשרויות משרד הבריאות הנדרשות לצורך התמודדות עם נגיף הקורונה) (הוראת שעה</w:t>
      </w:r>
      <w:r>
        <w:rPr>
          <w:rFonts w:hint="cs"/>
          <w:rtl/>
        </w:rPr>
        <w:t>), תש</w:t>
      </w:r>
      <w:r w:rsidR="003E3475">
        <w:rPr>
          <w:rFonts w:hint="cs"/>
          <w:rtl/>
        </w:rPr>
        <w:t>פ"א</w:t>
      </w:r>
      <w:r>
        <w:rPr>
          <w:rFonts w:hint="cs"/>
          <w:rtl/>
        </w:rPr>
        <w:t>-2020</w:t>
      </w:r>
    </w:p>
    <w:p w14:paraId="07A1B58F" w14:textId="77777777" w:rsidR="00891550" w:rsidRP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BEF05C" w14:textId="77777777" w:rsid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17E936" w14:textId="77777777" w:rsidR="00891550" w:rsidRDefault="005C7130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שעת חירום</w:t>
      </w:r>
    </w:p>
    <w:p w14:paraId="315ABD1F" w14:textId="77777777" w:rsidR="00891550" w:rsidRDefault="005922D2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בריאות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בריאות העם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מחלות</w:t>
      </w:r>
    </w:p>
    <w:p w14:paraId="01161586" w14:textId="77777777" w:rsidR="00891550" w:rsidRPr="005C7130" w:rsidRDefault="005C7130" w:rsidP="005C7130">
      <w:pPr>
        <w:pStyle w:val="big-header"/>
        <w:ind w:left="0" w:right="1134"/>
        <w:rPr>
          <w:rtl/>
        </w:rPr>
      </w:pPr>
      <w:r w:rsidRPr="005C7130">
        <w:rPr>
          <w:rFonts w:hint="cs"/>
          <w:rtl/>
        </w:rPr>
        <w:t>תוכן ענינים</w:t>
      </w:r>
    </w:p>
    <w:p w14:paraId="47445F31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021DA" w:rsidRPr="00B021DA" w14:paraId="1195DB81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04A668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</w:p>
        </w:tc>
        <w:tc>
          <w:tcPr>
            <w:tcW w:w="5669" w:type="dxa"/>
          </w:tcPr>
          <w:p w14:paraId="3E70AD49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03B4AAA1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02A58D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med0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B021DA" w:rsidRPr="00B021DA" w14:paraId="411B7D7E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12B011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F94B9A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הגדרות</w:t>
            </w:r>
          </w:p>
        </w:tc>
        <w:tc>
          <w:tcPr>
            <w:tcW w:w="567" w:type="dxa"/>
          </w:tcPr>
          <w:p w14:paraId="46D61B1A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DA8B37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B021DA" w:rsidRPr="00B021DA" w14:paraId="2460771E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AA33AC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</w:p>
        </w:tc>
        <w:tc>
          <w:tcPr>
            <w:tcW w:w="5669" w:type="dxa"/>
          </w:tcPr>
          <w:p w14:paraId="5A8D32B6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פרק ב': רכש חירום</w:t>
            </w:r>
          </w:p>
        </w:tc>
        <w:tc>
          <w:tcPr>
            <w:tcW w:w="567" w:type="dxa"/>
          </w:tcPr>
          <w:p w14:paraId="75DF592A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רכש חירום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6C936D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med1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B021DA" w:rsidRPr="00B021DA" w14:paraId="72683BCC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68E6B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3527484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הסתייעות במשרד הביטחון בהתקשרות דחופה לצורך התמודדות עם נגיף הקורונה</w:t>
            </w:r>
          </w:p>
        </w:tc>
        <w:tc>
          <w:tcPr>
            <w:tcW w:w="567" w:type="dxa"/>
          </w:tcPr>
          <w:p w14:paraId="5D4CB708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תייעות במשרד הביטחון בהתקשרות דחופה לצורך התמודדות עם נגיף הקורונה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1687E5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B021DA" w:rsidRPr="00B021DA" w14:paraId="5B024A69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AF89F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CB0BAD0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הדין החל על התקשרות דחופה לצורך התמודדות עם נגיף הקורונה בסיוע משרד הביטחון</w:t>
            </w:r>
          </w:p>
        </w:tc>
        <w:tc>
          <w:tcPr>
            <w:tcW w:w="567" w:type="dxa"/>
          </w:tcPr>
          <w:p w14:paraId="62FB893D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דין החל על התקשרות דחופה לצורך התמודדות עם נגיף הקורונה בסיוע משרד הביטחון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CCD488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Seif4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B021DA" w:rsidRPr="00B021DA" w14:paraId="67ABD3AC" w14:textId="77777777" w:rsidTr="00B021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ED724B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D465A0D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תוקף</w:t>
            </w:r>
          </w:p>
        </w:tc>
        <w:tc>
          <w:tcPr>
            <w:tcW w:w="567" w:type="dxa"/>
          </w:tcPr>
          <w:p w14:paraId="5EF95E0B" w14:textId="77777777" w:rsidR="00B021DA" w:rsidRPr="00B021DA" w:rsidRDefault="00B021DA" w:rsidP="00B021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וקף" w:history="1">
              <w:r w:rsidRPr="00B021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99BB1C" w14:textId="77777777" w:rsidR="00B021DA" w:rsidRPr="00B021DA" w:rsidRDefault="00B021DA" w:rsidP="00B021DA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Seif3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45E457A8" w14:textId="77777777"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3B0A1" w14:textId="77777777" w:rsidR="005C7130" w:rsidRPr="005C7130" w:rsidRDefault="005C7130" w:rsidP="005C7130">
      <w:pPr>
        <w:pStyle w:val="big-header"/>
        <w:ind w:left="0" w:right="1134"/>
      </w:pPr>
      <w:r>
        <w:rPr>
          <w:rStyle w:val="default"/>
          <w:rFonts w:cs="FrankRuehl"/>
          <w:rtl/>
        </w:rPr>
        <w:br w:type="page"/>
      </w:r>
      <w:r w:rsidR="003E3475">
        <w:rPr>
          <w:rFonts w:hint="cs"/>
          <w:rtl/>
        </w:rPr>
        <w:lastRenderedPageBreak/>
        <w:t>תקנות חובת המכרזים (התקשרויות משרד הבריאות הנדרשות לצורך התמודדות עם נגיף הקורונה) (הוראת שעה), תשפ"א-2020</w:t>
      </w:r>
      <w:r>
        <w:rPr>
          <w:rStyle w:val="a7"/>
          <w:rtl/>
        </w:rPr>
        <w:footnoteReference w:customMarkFollows="1" w:id="1"/>
        <w:t>*</w:t>
      </w:r>
    </w:p>
    <w:p w14:paraId="7C9C0034" w14:textId="77777777" w:rsidR="005C7130" w:rsidRDefault="005C7130" w:rsidP="00FB52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סמכותה לפי </w:t>
      </w:r>
      <w:r w:rsidR="003E3475">
        <w:rPr>
          <w:rStyle w:val="default"/>
          <w:rFonts w:cs="FrankRuehl" w:hint="cs"/>
          <w:rtl/>
        </w:rPr>
        <w:t xml:space="preserve">סעיפים 3, 4 ו-7 לחוק חובת המכרזים, התשנ"ב-1992 (להלן </w:t>
      </w:r>
      <w:r w:rsidR="003E3475">
        <w:rPr>
          <w:rStyle w:val="default"/>
          <w:rFonts w:cs="FrankRuehl"/>
          <w:rtl/>
        </w:rPr>
        <w:t>–</w:t>
      </w:r>
      <w:r w:rsidR="003E3475">
        <w:rPr>
          <w:rStyle w:val="default"/>
          <w:rFonts w:cs="FrankRuehl" w:hint="cs"/>
          <w:rtl/>
        </w:rPr>
        <w:t xml:space="preserve"> החוק), ובאישור ועדת החוקה חוק ומשפט של הכנסת, אני מתקין תקנות</w:t>
      </w:r>
      <w:r>
        <w:rPr>
          <w:rStyle w:val="default"/>
          <w:rFonts w:cs="FrankRuehl" w:hint="cs"/>
          <w:rtl/>
        </w:rPr>
        <w:t xml:space="preserve"> אלה:</w:t>
      </w:r>
    </w:p>
    <w:p w14:paraId="07C0C46E" w14:textId="77777777" w:rsidR="003E3475" w:rsidRPr="003E3475" w:rsidRDefault="003E3475" w:rsidP="003E3475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0" w:name="med0"/>
      <w:bookmarkEnd w:id="0"/>
      <w:r w:rsidRPr="003E3475">
        <w:rPr>
          <w:rFonts w:hint="cs"/>
          <w:noProof/>
          <w:rtl/>
        </w:rPr>
        <w:t>פרק א': פרשנות</w:t>
      </w:r>
    </w:p>
    <w:p w14:paraId="093C550E" w14:textId="77777777" w:rsidR="005C7130" w:rsidRDefault="005C7130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EA30A5D">
          <v:rect id="_x0000_s1026" style="position:absolute;left:0;text-align:left;margin-left:464.5pt;margin-top:8.05pt;width:75.05pt;height:13.1pt;z-index:251656192" o:allowincell="f" filled="f" stroked="f" strokecolor="lime" strokeweight=".25pt">
            <v:textbox inset="0,0,0,0">
              <w:txbxContent>
                <w:p w14:paraId="696357CC" w14:textId="77777777" w:rsidR="005C7130" w:rsidRDefault="00D55AE4" w:rsidP="005C7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D55AE4">
        <w:rPr>
          <w:rStyle w:val="default"/>
          <w:rFonts w:cs="FrankRuehl" w:hint="cs"/>
          <w:rtl/>
        </w:rPr>
        <w:t>בתקנות אלה</w:t>
      </w:r>
      <w:r w:rsidR="003E3475">
        <w:rPr>
          <w:rStyle w:val="default"/>
          <w:rFonts w:cs="FrankRuehl" w:hint="cs"/>
          <w:rtl/>
        </w:rPr>
        <w:t xml:space="preserve"> </w:t>
      </w:r>
      <w:r w:rsidR="003E3475">
        <w:rPr>
          <w:rStyle w:val="default"/>
          <w:rFonts w:cs="FrankRuehl"/>
          <w:rtl/>
        </w:rPr>
        <w:t>–</w:t>
      </w:r>
    </w:p>
    <w:p w14:paraId="6A97AA30" w14:textId="77777777" w:rsidR="003E3475" w:rsidRDefault="003E3475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"החשב הכללי"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החשב הכללי במשרד האוצר;</w:t>
      </w:r>
    </w:p>
    <w:p w14:paraId="5768E4CE" w14:textId="77777777" w:rsidR="003E3475" w:rsidRDefault="003E3475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"תקופת ההכרזה"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תקופת תוקפה של הכרזה על מצב חירום בשל נגיף הקורונה לפי חוק סמכויות מיוחדות להתמודדות עם נגיף הקורונה החדש (הוראת שעה), התש"ף-2020;</w:t>
      </w:r>
    </w:p>
    <w:p w14:paraId="6E1E85DB" w14:textId="77777777" w:rsidR="003E3475" w:rsidRDefault="003E3475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חובת המכרזים"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חובת המכרזים, התשנ"ג-1993;</w:t>
      </w:r>
    </w:p>
    <w:p w14:paraId="2402064A" w14:textId="77777777" w:rsidR="003E3475" w:rsidRDefault="003E3475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מערכת הביטחון"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חובת המכרזים (התקשרויות מערכת הביטחון), התשנ"ג-1993.</w:t>
      </w:r>
    </w:p>
    <w:p w14:paraId="7CB815BA" w14:textId="77777777" w:rsidR="003E3475" w:rsidRPr="003E3475" w:rsidRDefault="003E3475" w:rsidP="003E3475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2" w:name="med1"/>
      <w:bookmarkEnd w:id="2"/>
      <w:r w:rsidRPr="003E3475">
        <w:rPr>
          <w:rFonts w:hint="cs"/>
          <w:noProof/>
          <w:rtl/>
        </w:rPr>
        <w:t>פרק ב': רכש חירום</w:t>
      </w:r>
    </w:p>
    <w:p w14:paraId="3D268066" w14:textId="77777777" w:rsidR="005C7130" w:rsidRDefault="005C7130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FD147E3">
          <v:rect id="_x0000_s1027" style="position:absolute;left:0;text-align:left;margin-left:464.5pt;margin-top:8.05pt;width:75.05pt;height:42.65pt;z-index:251657216" o:allowincell="f" filled="f" stroked="f" strokecolor="lime" strokeweight=".25pt">
            <v:textbox style="mso-next-textbox:#_x0000_s1027" inset="0,0,0,0">
              <w:txbxContent>
                <w:p w14:paraId="6FB0D4CB" w14:textId="77777777" w:rsidR="005C7130" w:rsidRDefault="003E3475" w:rsidP="005C7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הסתייעות במשרד הביטחון בהתקשרות דחופה לצורך התמודדות עם נגיף הקורונה</w:t>
                  </w:r>
                </w:p>
              </w:txbxContent>
            </v:textbox>
            <w10:anchorlock/>
          </v:rect>
        </w:pict>
      </w:r>
      <w:r w:rsidR="008D6551">
        <w:rPr>
          <w:rStyle w:val="big-number"/>
          <w:rFonts w:hint="cs"/>
          <w:rtl/>
        </w:rPr>
        <w:t>2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0A32AF">
        <w:rPr>
          <w:rStyle w:val="default"/>
          <w:rFonts w:cs="FrankRuehl" w:hint="cs"/>
          <w:rtl/>
        </w:rPr>
        <w:t>על אף האמור בתקנות חובת המכרזים, משרד הבריאות רשאי להסתייע במשרד הביטחון לצורך התקשרות בחוזה לביצוע עסקה בטובין או במקרקעין, או לביצוע עבודה, או לרכישת שירותים, אשר עומדת בתנאים המפורטים להלן:</w:t>
      </w:r>
    </w:p>
    <w:p w14:paraId="09189E67" w14:textId="77777777" w:rsidR="000A32AF" w:rsidRDefault="000A32AF" w:rsidP="000A32A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ההתקשרות בחוזה נדרשת למשרד הבריאות, באופן דחוף, לצורך התמודדות עם התפשטות נגיף הקורונה החדש 2019 (</w:t>
      </w:r>
      <w:r>
        <w:rPr>
          <w:rStyle w:val="default"/>
          <w:rFonts w:cs="FrankRuehl"/>
        </w:rPr>
        <w:t>Novel Coronavirus 2019–nCoV</w:t>
      </w:r>
      <w:r>
        <w:rPr>
          <w:rStyle w:val="default"/>
          <w:rFonts w:cs="FrankRuehl" w:hint="cs"/>
          <w:rtl/>
        </w:rPr>
        <w:t>);</w:t>
      </w:r>
    </w:p>
    <w:p w14:paraId="108184A0" w14:textId="77777777" w:rsidR="000A32AF" w:rsidRPr="000A32AF" w:rsidRDefault="000A32AF" w:rsidP="000A32AF">
      <w:pPr>
        <w:pStyle w:val="P00"/>
        <w:spacing w:before="72"/>
        <w:ind w:left="624" w:right="1134"/>
        <w:rPr>
          <w:rStyle w:val="default"/>
          <w:rFonts w:ascii="Cambria Math" w:hAnsi="Cambria Math"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החשב הכללי, או מי שהוא מינה לכך, אישר כי התקשרות בחוזה על ידי משרד הבריאות לפי הוראות תקנות חובת המכרזים, תפגע באופן משמעותי ביכולת לבצעה בדחיפות הנדרשת.</w:t>
      </w:r>
    </w:p>
    <w:p w14:paraId="53C9B23C" w14:textId="77777777" w:rsidR="003E3475" w:rsidRDefault="003E3475" w:rsidP="003E34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ABF887C">
          <v:rect id="_x0000_s1029" style="position:absolute;left:0;text-align:left;margin-left:464.5pt;margin-top:8.05pt;width:75.05pt;height:43.45pt;z-index:251659264" o:allowincell="f" filled="f" stroked="f" strokecolor="lime" strokeweight=".25pt">
            <v:textbox inset="0,0,0,0">
              <w:txbxContent>
                <w:p w14:paraId="5544F9AF" w14:textId="77777777" w:rsidR="003E3475" w:rsidRDefault="00A847A2" w:rsidP="003E34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הדין החל על התקשרות דחופה לצורך התמודדות עם נגיף הקורונה בסיוע משרד הביטחון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תקנות </w:t>
      </w:r>
      <w:r w:rsidR="00A847A2">
        <w:rPr>
          <w:rStyle w:val="default"/>
          <w:rFonts w:cs="FrankRuehl" w:hint="cs"/>
          <w:rtl/>
        </w:rPr>
        <w:t>בחר משרד הבריאות להסתייע במשרד הביטחון לצורך התקשרות כאמור בתקנה 2, יחולו על ההתקשרות תקנות מערכת הביטחון בשינוי זה: בתקנות 8(ב), 14(א) ו-15(א), אחרי "כמשמעותו בתקנה 16" יקראו "נציג של המנהל הכללי של משרד הבריאות, שהוא עובד משרד הבריאות"</w:t>
      </w:r>
      <w:r>
        <w:rPr>
          <w:rStyle w:val="default"/>
          <w:rFonts w:cs="FrankRuehl" w:hint="cs"/>
          <w:rtl/>
        </w:rPr>
        <w:t>.</w:t>
      </w:r>
    </w:p>
    <w:p w14:paraId="7BC785E7" w14:textId="77777777" w:rsidR="005C7130" w:rsidRDefault="005C7130" w:rsidP="005C71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0E3DFA7">
          <v:rect id="_x0000_s1028" style="position:absolute;left:0;text-align:left;margin-left:464.5pt;margin-top:8.05pt;width:75.05pt;height:11.75pt;z-index:251658240" o:allowincell="f" filled="f" stroked="f" strokecolor="lime" strokeweight=".25pt">
            <v:textbox inset="0,0,0,0">
              <w:txbxContent>
                <w:p w14:paraId="6A932263" w14:textId="77777777" w:rsidR="005C7130" w:rsidRDefault="00A847A2" w:rsidP="005C71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A847A2">
        <w:rPr>
          <w:rStyle w:val="big-number"/>
          <w:rFonts w:hint="cs"/>
          <w:rtl/>
        </w:rPr>
        <w:t>4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A847A2">
        <w:rPr>
          <w:rStyle w:val="default"/>
          <w:rFonts w:cs="FrankRuehl" w:hint="cs"/>
          <w:rtl/>
        </w:rPr>
        <w:t>תוקפן של תקנות אלה עד תום שלושה חודשים לאחר תקופת ההכרזה</w:t>
      </w:r>
      <w:r w:rsidR="005A403F">
        <w:rPr>
          <w:rStyle w:val="default"/>
          <w:rFonts w:cs="FrankRuehl" w:hint="cs"/>
          <w:rtl/>
        </w:rPr>
        <w:t>.</w:t>
      </w:r>
    </w:p>
    <w:p w14:paraId="3068F484" w14:textId="77777777" w:rsidR="005C7130" w:rsidRDefault="005C7130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7940B2" w14:textId="77777777" w:rsidR="00D55AE4" w:rsidRDefault="00D55AE4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B3D736" w14:textId="77777777" w:rsidR="005C7130" w:rsidRDefault="00A847A2" w:rsidP="00F276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בחשוון התשפ"א (29 באוקטובר</w:t>
      </w:r>
      <w:r w:rsidR="005A403F">
        <w:rPr>
          <w:rStyle w:val="default"/>
          <w:rFonts w:cs="FrankRuehl" w:hint="cs"/>
          <w:rtl/>
        </w:rPr>
        <w:t xml:space="preserve"> 2020)</w:t>
      </w:r>
      <w:r w:rsidR="005A403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ישראל כ"ץ</w:t>
      </w:r>
    </w:p>
    <w:p w14:paraId="295417B2" w14:textId="77777777" w:rsidR="005A403F" w:rsidRPr="00F276F1" w:rsidRDefault="00F276F1" w:rsidP="00F276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 w:rsidR="00A847A2">
        <w:rPr>
          <w:rStyle w:val="default"/>
          <w:rFonts w:cs="FrankRuehl" w:hint="cs"/>
          <w:sz w:val="16"/>
          <w:szCs w:val="22"/>
          <w:rtl/>
        </w:rPr>
        <w:t>שר האוצר</w:t>
      </w:r>
    </w:p>
    <w:p w14:paraId="1A1DE2C8" w14:textId="77777777" w:rsidR="003E3475" w:rsidRPr="005C7130" w:rsidRDefault="003E3475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91C157" w14:textId="77777777" w:rsidR="00FC058C" w:rsidRDefault="00FC058C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B2E04C" w14:textId="77777777" w:rsidR="00B021DA" w:rsidRDefault="00B021DA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53BE91" w14:textId="77777777" w:rsidR="00B021DA" w:rsidRDefault="00B021DA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C29D5C" w14:textId="77777777" w:rsidR="00B021DA" w:rsidRDefault="00B021DA" w:rsidP="00B021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1BC6B6" w14:textId="77777777" w:rsidR="00FC058C" w:rsidRPr="00B021DA" w:rsidRDefault="00FC058C" w:rsidP="00B021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C058C" w:rsidRPr="00B021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2D36" w14:textId="77777777" w:rsidR="00FC22E9" w:rsidRDefault="00FC22E9">
      <w:r>
        <w:separator/>
      </w:r>
    </w:p>
  </w:endnote>
  <w:endnote w:type="continuationSeparator" w:id="0">
    <w:p w14:paraId="369AFA09" w14:textId="77777777" w:rsidR="00FC22E9" w:rsidRDefault="00FC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D8C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174827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37E744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6918" w14:textId="77777777"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21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FF8187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1900A4" w14:textId="77777777"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E502" w14:textId="77777777" w:rsidR="00FC22E9" w:rsidRDefault="00FC22E9">
      <w:r>
        <w:separator/>
      </w:r>
    </w:p>
  </w:footnote>
  <w:footnote w:type="continuationSeparator" w:id="0">
    <w:p w14:paraId="7D7B6DC1" w14:textId="77777777" w:rsidR="00FC22E9" w:rsidRDefault="00FC22E9">
      <w:r>
        <w:continuationSeparator/>
      </w:r>
    </w:p>
  </w:footnote>
  <w:footnote w:id="1">
    <w:p w14:paraId="5DA23CF5" w14:textId="77777777" w:rsidR="000D227B" w:rsidRPr="005C7130" w:rsidRDefault="005C7130" w:rsidP="000D227B">
      <w:pPr>
        <w:pStyle w:val="a5"/>
        <w:spacing w:before="72" w:line="240" w:lineRule="auto"/>
        <w:ind w:right="1134"/>
        <w:rPr>
          <w:rFonts w:cs="FrankRuehl" w:hint="cs"/>
          <w:sz w:val="18"/>
          <w:szCs w:val="22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 w:hint="cs"/>
          <w:sz w:val="18"/>
          <w:szCs w:val="22"/>
          <w:rtl/>
        </w:rPr>
        <w:t xml:space="preserve">פורסמו </w:t>
      </w:r>
      <w:hyperlink r:id="rId1" w:history="1">
        <w:r w:rsidRPr="000D227B">
          <w:rPr>
            <w:rStyle w:val="Hyperlink"/>
            <w:rFonts w:cs="FrankRuehl" w:hint="cs"/>
            <w:sz w:val="18"/>
            <w:szCs w:val="22"/>
            <w:rtl/>
          </w:rPr>
          <w:t>ק"ת תש</w:t>
        </w:r>
        <w:r w:rsidR="003E3475" w:rsidRPr="000D227B">
          <w:rPr>
            <w:rStyle w:val="Hyperlink"/>
            <w:rFonts w:cs="FrankRuehl" w:hint="cs"/>
            <w:sz w:val="18"/>
            <w:szCs w:val="22"/>
            <w:rtl/>
          </w:rPr>
          <w:t>פ"א</w:t>
        </w:r>
        <w:r w:rsidRPr="000D227B">
          <w:rPr>
            <w:rStyle w:val="Hyperlink"/>
            <w:rFonts w:cs="FrankRuehl" w:hint="cs"/>
            <w:sz w:val="18"/>
            <w:szCs w:val="22"/>
            <w:rtl/>
          </w:rPr>
          <w:t xml:space="preserve"> מס' </w:t>
        </w:r>
        <w:r w:rsidR="003E3475" w:rsidRPr="000D227B">
          <w:rPr>
            <w:rStyle w:val="Hyperlink"/>
            <w:rFonts w:cs="FrankRuehl" w:hint="cs"/>
            <w:sz w:val="18"/>
            <w:szCs w:val="22"/>
            <w:rtl/>
          </w:rPr>
          <w:t>8869</w:t>
        </w:r>
      </w:hyperlink>
      <w:r>
        <w:rPr>
          <w:rFonts w:cs="FrankRuehl" w:hint="cs"/>
          <w:sz w:val="18"/>
          <w:szCs w:val="22"/>
          <w:rtl/>
        </w:rPr>
        <w:t xml:space="preserve"> מיום </w:t>
      </w:r>
      <w:r w:rsidR="003E3475">
        <w:rPr>
          <w:rFonts w:cs="FrankRuehl" w:hint="cs"/>
          <w:sz w:val="18"/>
          <w:szCs w:val="22"/>
          <w:rtl/>
        </w:rPr>
        <w:t>3.11</w:t>
      </w:r>
      <w:r>
        <w:rPr>
          <w:rFonts w:cs="FrankRuehl" w:hint="cs"/>
          <w:sz w:val="18"/>
          <w:szCs w:val="22"/>
          <w:rtl/>
        </w:rPr>
        <w:t xml:space="preserve">.2020 עמ' </w:t>
      </w:r>
      <w:r w:rsidR="003E3475">
        <w:rPr>
          <w:rFonts w:cs="FrankRuehl" w:hint="cs"/>
          <w:sz w:val="18"/>
          <w:szCs w:val="22"/>
          <w:rtl/>
        </w:rPr>
        <w:t>348</w:t>
      </w:r>
      <w:r>
        <w:rPr>
          <w:rFonts w:cs="FrankRuehl" w:hint="cs"/>
          <w:sz w:val="18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7992" w14:textId="77777777" w:rsidR="001759C0" w:rsidRDefault="00175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14:paraId="19D3C310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EEFB4D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A6FB" w14:textId="77777777" w:rsidR="001759C0" w:rsidRDefault="005C71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3E3475">
      <w:rPr>
        <w:rFonts w:hAnsi="FrankRuehl" w:cs="FrankRuehl" w:hint="cs"/>
        <w:color w:val="000000"/>
        <w:sz w:val="28"/>
        <w:szCs w:val="28"/>
        <w:rtl/>
      </w:rPr>
      <w:t>חובת המכרזים (התקשרויות משרד הבריאות הנדרשות לצורך התמודדות עם נגיף הקורונה) (הוראת שעה), תשפ"א-2020</w:t>
    </w:r>
  </w:p>
  <w:p w14:paraId="0764AABA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F6563F" w14:textId="77777777"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020CD9"/>
    <w:rsid w:val="00025F6A"/>
    <w:rsid w:val="000A32AF"/>
    <w:rsid w:val="000D227B"/>
    <w:rsid w:val="00152875"/>
    <w:rsid w:val="001556BD"/>
    <w:rsid w:val="001759C0"/>
    <w:rsid w:val="00200F6F"/>
    <w:rsid w:val="00222136"/>
    <w:rsid w:val="00231B33"/>
    <w:rsid w:val="00272CAF"/>
    <w:rsid w:val="002E56DD"/>
    <w:rsid w:val="003022AD"/>
    <w:rsid w:val="00311B9D"/>
    <w:rsid w:val="00313CF7"/>
    <w:rsid w:val="0036795A"/>
    <w:rsid w:val="003E3475"/>
    <w:rsid w:val="00456C15"/>
    <w:rsid w:val="00466BE2"/>
    <w:rsid w:val="004811E7"/>
    <w:rsid w:val="00515E45"/>
    <w:rsid w:val="00553B33"/>
    <w:rsid w:val="005922D2"/>
    <w:rsid w:val="005A403F"/>
    <w:rsid w:val="005C7130"/>
    <w:rsid w:val="00667DD0"/>
    <w:rsid w:val="00712701"/>
    <w:rsid w:val="0074326D"/>
    <w:rsid w:val="007B0BBF"/>
    <w:rsid w:val="007D3B09"/>
    <w:rsid w:val="00852821"/>
    <w:rsid w:val="008816AC"/>
    <w:rsid w:val="00891550"/>
    <w:rsid w:val="008D6551"/>
    <w:rsid w:val="0096362E"/>
    <w:rsid w:val="00993023"/>
    <w:rsid w:val="00A04831"/>
    <w:rsid w:val="00A411F0"/>
    <w:rsid w:val="00A439EA"/>
    <w:rsid w:val="00A60B11"/>
    <w:rsid w:val="00A847A2"/>
    <w:rsid w:val="00B021DA"/>
    <w:rsid w:val="00B738B2"/>
    <w:rsid w:val="00B94C64"/>
    <w:rsid w:val="00BE3804"/>
    <w:rsid w:val="00CB25D2"/>
    <w:rsid w:val="00D12635"/>
    <w:rsid w:val="00D55AE4"/>
    <w:rsid w:val="00E26672"/>
    <w:rsid w:val="00E548D9"/>
    <w:rsid w:val="00E73149"/>
    <w:rsid w:val="00EC2426"/>
    <w:rsid w:val="00ED2B5B"/>
    <w:rsid w:val="00F276F1"/>
    <w:rsid w:val="00FB52E4"/>
    <w:rsid w:val="00FC058C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B68BA0"/>
  <w15:chartTrackingRefBased/>
  <w15:docId w15:val="{62434D4B-81A7-4D5F-A018-72D614DD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link w:val="a6"/>
    <w:rsid w:val="005C7130"/>
    <w:rPr>
      <w:sz w:val="20"/>
      <w:szCs w:val="20"/>
    </w:rPr>
  </w:style>
  <w:style w:type="character" w:customStyle="1" w:styleId="a6">
    <w:name w:val="טקסט הערת שוליים תו"/>
    <w:link w:val="a5"/>
    <w:rsid w:val="005C7130"/>
    <w:rPr>
      <w:rFonts w:cs="David"/>
      <w:lang w:eastAsia="he-IL"/>
    </w:rPr>
  </w:style>
  <w:style w:type="character" w:styleId="a7">
    <w:name w:val="footnote reference"/>
    <w:rsid w:val="005C7130"/>
    <w:rPr>
      <w:vertAlign w:val="superscript"/>
    </w:rPr>
  </w:style>
  <w:style w:type="paragraph" w:customStyle="1" w:styleId="P00">
    <w:name w:val="P00"/>
    <w:link w:val="P000"/>
    <w:rsid w:val="005C713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big-number">
    <w:name w:val="big-number"/>
    <w:rsid w:val="005C7130"/>
    <w:rPr>
      <w:rFonts w:ascii="Times New Roman" w:hAnsi="Times New Roman" w:cs="Miriam"/>
      <w:sz w:val="20"/>
      <w:szCs w:val="32"/>
    </w:rPr>
  </w:style>
  <w:style w:type="character" w:customStyle="1" w:styleId="P000">
    <w:name w:val="P00 תו"/>
    <w:link w:val="P00"/>
    <w:rsid w:val="005C7130"/>
    <w:rPr>
      <w:rFonts w:cs="FrankRuehl"/>
      <w:noProof/>
      <w:szCs w:val="26"/>
      <w:lang w:eastAsia="he-IL"/>
    </w:rPr>
  </w:style>
  <w:style w:type="paragraph" w:customStyle="1" w:styleId="medium2-header">
    <w:name w:val="medium2-header"/>
    <w:basedOn w:val="a"/>
    <w:rsid w:val="00313CF7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table" w:styleId="a8">
    <w:name w:val="Table Grid"/>
    <w:basedOn w:val="a1"/>
    <w:rsid w:val="0031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326D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20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2542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7798812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תקנות חובת המכרזים (התקשרויות משרד הבריאות הנדרשות לצורך התמודדות עם נגיף הקורונה) (הוראת שעה), תשפ"א-2020</vt:lpwstr>
  </property>
  <property fmtid="{D5CDD505-2E9C-101B-9397-08002B2CF9AE}" pid="5" name="LAWNUMBER">
    <vt:lpwstr>0389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מחלות</vt:lpwstr>
  </property>
  <property fmtid="{D5CDD505-2E9C-101B-9397-08002B2CF9AE}" pid="14" name="NOSE42">
    <vt:lpwstr/>
  </property>
  <property fmtid="{D5CDD505-2E9C-101B-9397-08002B2CF9AE}" pid="15" name="NOSE33">
    <vt:lpwstr/>
  </property>
  <property fmtid="{D5CDD505-2E9C-101B-9397-08002B2CF9AE}" pid="16" name="NOSE43">
    <vt:lpwstr/>
  </property>
  <property fmtid="{D5CDD505-2E9C-101B-9397-08002B2CF9AE}" pid="17" name="NOSE14">
    <vt:lpwstr/>
  </property>
  <property fmtid="{D5CDD505-2E9C-101B-9397-08002B2CF9AE}" pid="18" name="NOSE24">
    <vt:lpwstr/>
  </property>
  <property fmtid="{D5CDD505-2E9C-101B-9397-08002B2CF9AE}" pid="19" name="NOSE34">
    <vt:lpwstr/>
  </property>
  <property fmtid="{D5CDD505-2E9C-101B-9397-08002B2CF9AE}" pid="20" name="NOSE44">
    <vt:lpwstr/>
  </property>
  <property fmtid="{D5CDD505-2E9C-101B-9397-08002B2CF9AE}" pid="21" name="NOSE15">
    <vt:lpwstr/>
  </property>
  <property fmtid="{D5CDD505-2E9C-101B-9397-08002B2CF9AE}" pid="22" name="NOSE25">
    <vt:lpwstr/>
  </property>
  <property fmtid="{D5CDD505-2E9C-101B-9397-08002B2CF9AE}" pid="23" name="NOSE35">
    <vt:lpwstr/>
  </property>
  <property fmtid="{D5CDD505-2E9C-101B-9397-08002B2CF9AE}" pid="24" name="NOSE45">
    <vt:lpwstr/>
  </property>
  <property fmtid="{D5CDD505-2E9C-101B-9397-08002B2CF9AE}" pid="25" name="NOSE16">
    <vt:lpwstr/>
  </property>
  <property fmtid="{D5CDD505-2E9C-101B-9397-08002B2CF9AE}" pid="26" name="NOSE26">
    <vt:lpwstr/>
  </property>
  <property fmtid="{D5CDD505-2E9C-101B-9397-08002B2CF9AE}" pid="27" name="NOSE36">
    <vt:lpwstr/>
  </property>
  <property fmtid="{D5CDD505-2E9C-101B-9397-08002B2CF9AE}" pid="28" name="NOSE46">
    <vt:lpwstr/>
  </property>
  <property fmtid="{D5CDD505-2E9C-101B-9397-08002B2CF9AE}" pid="29" name="NOSE17">
    <vt:lpwstr/>
  </property>
  <property fmtid="{D5CDD505-2E9C-101B-9397-08002B2CF9AE}" pid="30" name="NOSE27">
    <vt:lpwstr/>
  </property>
  <property fmtid="{D5CDD505-2E9C-101B-9397-08002B2CF9AE}" pid="31" name="NOSE37">
    <vt:lpwstr/>
  </property>
  <property fmtid="{D5CDD505-2E9C-101B-9397-08002B2CF9AE}" pid="32" name="NOSE47">
    <vt:lpwstr/>
  </property>
  <property fmtid="{D5CDD505-2E9C-101B-9397-08002B2CF9AE}" pid="33" name="NOSE18">
    <vt:lpwstr/>
  </property>
  <property fmtid="{D5CDD505-2E9C-101B-9397-08002B2CF9AE}" pid="34" name="NOSE28">
    <vt:lpwstr/>
  </property>
  <property fmtid="{D5CDD505-2E9C-101B-9397-08002B2CF9AE}" pid="35" name="NOSE38">
    <vt:lpwstr/>
  </property>
  <property fmtid="{D5CDD505-2E9C-101B-9397-08002B2CF9AE}" pid="36" name="NOSE48">
    <vt:lpwstr/>
  </property>
  <property fmtid="{D5CDD505-2E9C-101B-9397-08002B2CF9AE}" pid="37" name="NOSE19">
    <vt:lpwstr/>
  </property>
  <property fmtid="{D5CDD505-2E9C-101B-9397-08002B2CF9AE}" pid="38" name="NOSE29">
    <vt:lpwstr/>
  </property>
  <property fmtid="{D5CDD505-2E9C-101B-9397-08002B2CF9AE}" pid="39" name="NOSE39">
    <vt:lpwstr/>
  </property>
  <property fmtid="{D5CDD505-2E9C-101B-9397-08002B2CF9AE}" pid="40" name="NOSE49">
    <vt:lpwstr/>
  </property>
  <property fmtid="{D5CDD505-2E9C-101B-9397-08002B2CF9AE}" pid="41" name="NOSE110">
    <vt:lpwstr/>
  </property>
  <property fmtid="{D5CDD505-2E9C-101B-9397-08002B2CF9AE}" pid="42" name="NOSE210">
    <vt:lpwstr/>
  </property>
  <property fmtid="{D5CDD505-2E9C-101B-9397-08002B2CF9AE}" pid="43" name="NOSE310">
    <vt:lpwstr/>
  </property>
  <property fmtid="{D5CDD505-2E9C-101B-9397-08002B2CF9AE}" pid="44" name="NOSE410">
    <vt:lpwstr/>
  </property>
  <property fmtid="{D5CDD505-2E9C-101B-9397-08002B2CF9AE}" pid="45" name="MEKOR_NAME1">
    <vt:lpwstr>חוק-יסוד: הממשלה</vt:lpwstr>
  </property>
  <property fmtid="{D5CDD505-2E9C-101B-9397-08002B2CF9AE}" pid="46" name="MEKOR_LAWID1">
    <vt:lpwstr>73690</vt:lpwstr>
  </property>
  <property fmtid="{D5CDD505-2E9C-101B-9397-08002B2CF9AE}" pid="47" name="MEKOR_SAIF1">
    <vt:lpwstr>39X</vt:lpwstr>
  </property>
  <property fmtid="{D5CDD505-2E9C-101B-9397-08002B2CF9AE}" pid="48" name="MEKORSAMCHUT">
    <vt:lpwstr/>
  </property>
  <property fmtid="{D5CDD505-2E9C-101B-9397-08002B2CF9AE}" pid="49" name="LINKK4">
    <vt:lpwstr/>
  </property>
  <property fmtid="{D5CDD505-2E9C-101B-9397-08002B2CF9AE}" pid="50" name="LINKK5">
    <vt:lpwstr/>
  </property>
  <property fmtid="{D5CDD505-2E9C-101B-9397-08002B2CF9AE}" pid="51" name="LINKK6">
    <vt:lpwstr/>
  </property>
  <property fmtid="{D5CDD505-2E9C-101B-9397-08002B2CF9AE}" pid="52" name="LINKK7">
    <vt:lpwstr/>
  </property>
  <property fmtid="{D5CDD505-2E9C-101B-9397-08002B2CF9AE}" pid="53" name="LINKK8">
    <vt:lpwstr/>
  </property>
  <property fmtid="{D5CDD505-2E9C-101B-9397-08002B2CF9AE}" pid="54" name="LINKK9">
    <vt:lpwstr/>
  </property>
  <property fmtid="{D5CDD505-2E9C-101B-9397-08002B2CF9AE}" pid="55" name="LINKK10">
    <vt:lpwstr/>
  </property>
  <property fmtid="{D5CDD505-2E9C-101B-9397-08002B2CF9AE}" pid="56" name="LINKI1">
    <vt:lpwstr/>
  </property>
  <property fmtid="{D5CDD505-2E9C-101B-9397-08002B2CF9AE}" pid="57" name="LINKI2">
    <vt:lpwstr/>
  </property>
  <property fmtid="{D5CDD505-2E9C-101B-9397-08002B2CF9AE}" pid="58" name="LINKI3">
    <vt:lpwstr/>
  </property>
  <property fmtid="{D5CDD505-2E9C-101B-9397-08002B2CF9AE}" pid="59" name="LINKI4">
    <vt:lpwstr/>
  </property>
  <property fmtid="{D5CDD505-2E9C-101B-9397-08002B2CF9AE}" pid="60" name="LINKI5">
    <vt:lpwstr/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LINKK1">
    <vt:lpwstr>https://www.nevo.co.il/law_word/law06/tak-8869.pdf‏;רשומות - תקנות כלליות#פורסמו ק"ת תשפ"א מס' 8869 #מיום ‏‏3.11.2020 עמ' 348‏</vt:lpwstr>
  </property>
</Properties>
</file>