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8DE" w:rsidRDefault="004238DE">
      <w:pPr>
        <w:pStyle w:val="big-header"/>
        <w:ind w:left="0" w:right="1134"/>
        <w:rPr>
          <w:rFonts w:cs="FrankRuehl" w:hint="cs"/>
          <w:sz w:val="32"/>
          <w:rtl/>
        </w:rPr>
      </w:pPr>
      <w:r>
        <w:rPr>
          <w:rFonts w:cs="FrankRuehl" w:hint="cs"/>
          <w:sz w:val="32"/>
          <w:rtl/>
        </w:rPr>
        <w:t>תקנות חובת המכרזים (חובת שיתוף פעולה תעשייתי), תשס"ז-2007</w:t>
      </w:r>
    </w:p>
    <w:p w:rsidR="00675304" w:rsidRDefault="00675304" w:rsidP="00675304">
      <w:pPr>
        <w:spacing w:line="320" w:lineRule="auto"/>
        <w:rPr>
          <w:rFonts w:hint="cs"/>
          <w:rtl/>
        </w:rPr>
      </w:pPr>
    </w:p>
    <w:p w:rsidR="001915BB" w:rsidRDefault="001915BB" w:rsidP="00675304">
      <w:pPr>
        <w:spacing w:line="320" w:lineRule="auto"/>
        <w:rPr>
          <w:rFonts w:hint="cs"/>
          <w:rtl/>
        </w:rPr>
      </w:pPr>
    </w:p>
    <w:p w:rsidR="00675304" w:rsidRPr="00675304" w:rsidRDefault="00675304" w:rsidP="00675304">
      <w:pPr>
        <w:spacing w:line="320" w:lineRule="auto"/>
        <w:rPr>
          <w:rFonts w:cs="Miriam"/>
          <w:szCs w:val="22"/>
          <w:rtl/>
        </w:rPr>
      </w:pPr>
      <w:r w:rsidRPr="00675304">
        <w:rPr>
          <w:rFonts w:cs="Miriam"/>
          <w:szCs w:val="22"/>
          <w:rtl/>
        </w:rPr>
        <w:t>רשויות ומשפט מנהלי</w:t>
      </w:r>
      <w:r w:rsidRPr="00675304">
        <w:rPr>
          <w:rFonts w:cs="FrankRuehl"/>
          <w:szCs w:val="26"/>
          <w:rtl/>
        </w:rPr>
        <w:t xml:space="preserve"> – מכרזים – חובת מכרזים</w:t>
      </w:r>
    </w:p>
    <w:p w:rsidR="004238DE" w:rsidRDefault="004238DE">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p>
        </w:tc>
        <w:tc>
          <w:tcPr>
            <w:tcW w:w="5669" w:type="dxa"/>
          </w:tcPr>
          <w:p w:rsidR="005F0DA6" w:rsidRPr="005F0DA6" w:rsidRDefault="005F0DA6" w:rsidP="005F0DA6">
            <w:pPr>
              <w:rPr>
                <w:rFonts w:cs="Frankruhel" w:hint="cs"/>
                <w:rtl/>
              </w:rPr>
            </w:pPr>
            <w:r>
              <w:rPr>
                <w:rtl/>
              </w:rPr>
              <w:t>פרק א': פרשנות</w:t>
            </w:r>
          </w:p>
        </w:tc>
        <w:tc>
          <w:tcPr>
            <w:tcW w:w="567" w:type="dxa"/>
          </w:tcPr>
          <w:p w:rsidR="005F0DA6" w:rsidRPr="005F0DA6" w:rsidRDefault="005F0DA6" w:rsidP="005F0DA6">
            <w:pPr>
              <w:rPr>
                <w:rStyle w:val="Hyperlink"/>
                <w:rFonts w:hint="cs"/>
                <w:rtl/>
              </w:rPr>
            </w:pPr>
            <w:hyperlink w:anchor="med0" w:tooltip="פרק א: פרשנות"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1 </w:t>
            </w:r>
          </w:p>
        </w:tc>
        <w:tc>
          <w:tcPr>
            <w:tcW w:w="5669" w:type="dxa"/>
          </w:tcPr>
          <w:p w:rsidR="005F0DA6" w:rsidRPr="005F0DA6" w:rsidRDefault="005F0DA6" w:rsidP="005F0DA6">
            <w:pPr>
              <w:rPr>
                <w:rFonts w:cs="Frankruhel" w:hint="cs"/>
                <w:rtl/>
              </w:rPr>
            </w:pPr>
            <w:r>
              <w:rPr>
                <w:rtl/>
              </w:rPr>
              <w:t>הגדרות</w:t>
            </w:r>
          </w:p>
        </w:tc>
        <w:tc>
          <w:tcPr>
            <w:tcW w:w="567" w:type="dxa"/>
          </w:tcPr>
          <w:p w:rsidR="005F0DA6" w:rsidRPr="005F0DA6" w:rsidRDefault="005F0DA6" w:rsidP="005F0DA6">
            <w:pPr>
              <w:rPr>
                <w:rStyle w:val="Hyperlink"/>
                <w:rFonts w:hint="cs"/>
                <w:rtl/>
              </w:rPr>
            </w:pPr>
            <w:hyperlink w:anchor="Seif1" w:tooltip="הגדרות"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2 </w:t>
            </w:r>
          </w:p>
        </w:tc>
        <w:tc>
          <w:tcPr>
            <w:tcW w:w="5669" w:type="dxa"/>
          </w:tcPr>
          <w:p w:rsidR="005F0DA6" w:rsidRPr="005F0DA6" w:rsidRDefault="005F0DA6" w:rsidP="005F0DA6">
            <w:pPr>
              <w:rPr>
                <w:rFonts w:cs="Frankruhel" w:hint="cs"/>
                <w:rtl/>
              </w:rPr>
            </w:pPr>
            <w:r>
              <w:rPr>
                <w:rtl/>
              </w:rPr>
              <w:t>פירוש מונחים שלא הוגדרו</w:t>
            </w:r>
          </w:p>
        </w:tc>
        <w:tc>
          <w:tcPr>
            <w:tcW w:w="567" w:type="dxa"/>
          </w:tcPr>
          <w:p w:rsidR="005F0DA6" w:rsidRPr="005F0DA6" w:rsidRDefault="005F0DA6" w:rsidP="005F0DA6">
            <w:pPr>
              <w:rPr>
                <w:rStyle w:val="Hyperlink"/>
                <w:rFonts w:hint="cs"/>
                <w:rtl/>
              </w:rPr>
            </w:pPr>
            <w:hyperlink w:anchor="Seif2" w:tooltip="פירוש מונחים שלא הוגדרו"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p>
        </w:tc>
        <w:tc>
          <w:tcPr>
            <w:tcW w:w="5669" w:type="dxa"/>
          </w:tcPr>
          <w:p w:rsidR="005F0DA6" w:rsidRPr="005F0DA6" w:rsidRDefault="005F0DA6" w:rsidP="005F0DA6">
            <w:pPr>
              <w:rPr>
                <w:rFonts w:cs="Frankruhel" w:hint="cs"/>
                <w:rtl/>
              </w:rPr>
            </w:pPr>
            <w:r>
              <w:rPr>
                <w:rtl/>
              </w:rPr>
              <w:t>פרק ב': חובת שיתוף פעולה תעשייתי</w:t>
            </w:r>
          </w:p>
        </w:tc>
        <w:tc>
          <w:tcPr>
            <w:tcW w:w="567" w:type="dxa"/>
          </w:tcPr>
          <w:p w:rsidR="005F0DA6" w:rsidRPr="005F0DA6" w:rsidRDefault="005F0DA6" w:rsidP="005F0DA6">
            <w:pPr>
              <w:rPr>
                <w:rStyle w:val="Hyperlink"/>
                <w:rFonts w:hint="cs"/>
                <w:rtl/>
              </w:rPr>
            </w:pPr>
            <w:hyperlink w:anchor="med1" w:tooltip="פרק ב: חובת שיתוף פעולה תעשייתי"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3 </w:t>
            </w:r>
          </w:p>
        </w:tc>
        <w:tc>
          <w:tcPr>
            <w:tcW w:w="5669" w:type="dxa"/>
          </w:tcPr>
          <w:p w:rsidR="005F0DA6" w:rsidRPr="005F0DA6" w:rsidRDefault="005F0DA6" w:rsidP="005F0DA6">
            <w:pPr>
              <w:rPr>
                <w:rFonts w:cs="Frankruhel" w:hint="cs"/>
                <w:rtl/>
              </w:rPr>
            </w:pPr>
            <w:r>
              <w:rPr>
                <w:rtl/>
              </w:rPr>
              <w:t>חובת שיתוף פעולה תעשייתי</w:t>
            </w:r>
          </w:p>
        </w:tc>
        <w:tc>
          <w:tcPr>
            <w:tcW w:w="567" w:type="dxa"/>
          </w:tcPr>
          <w:p w:rsidR="005F0DA6" w:rsidRPr="005F0DA6" w:rsidRDefault="005F0DA6" w:rsidP="005F0DA6">
            <w:pPr>
              <w:rPr>
                <w:rStyle w:val="Hyperlink"/>
                <w:rFonts w:hint="cs"/>
                <w:rtl/>
              </w:rPr>
            </w:pPr>
            <w:hyperlink w:anchor="Seif3" w:tooltip="חובת שיתוף פעולה תעשייתי"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3א </w:t>
            </w:r>
          </w:p>
        </w:tc>
        <w:tc>
          <w:tcPr>
            <w:tcW w:w="5669" w:type="dxa"/>
          </w:tcPr>
          <w:p w:rsidR="005F0DA6" w:rsidRPr="005F0DA6" w:rsidRDefault="005F0DA6" w:rsidP="005F0DA6">
            <w:pPr>
              <w:rPr>
                <w:rFonts w:cs="Frankruhel" w:hint="cs"/>
                <w:rtl/>
              </w:rPr>
            </w:pPr>
            <w:r>
              <w:rPr>
                <w:rtl/>
              </w:rPr>
              <w:t>חובת דיווח</w:t>
            </w:r>
          </w:p>
        </w:tc>
        <w:tc>
          <w:tcPr>
            <w:tcW w:w="567" w:type="dxa"/>
          </w:tcPr>
          <w:p w:rsidR="005F0DA6" w:rsidRPr="005F0DA6" w:rsidRDefault="005F0DA6" w:rsidP="005F0DA6">
            <w:pPr>
              <w:rPr>
                <w:rStyle w:val="Hyperlink"/>
                <w:rFonts w:hint="cs"/>
                <w:rtl/>
              </w:rPr>
            </w:pPr>
            <w:hyperlink w:anchor="Seif17" w:tooltip="חובת דיווח"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3</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4 </w:t>
            </w:r>
          </w:p>
        </w:tc>
        <w:tc>
          <w:tcPr>
            <w:tcW w:w="5669" w:type="dxa"/>
          </w:tcPr>
          <w:p w:rsidR="005F0DA6" w:rsidRPr="005F0DA6" w:rsidRDefault="005F0DA6" w:rsidP="005F0DA6">
            <w:pPr>
              <w:rPr>
                <w:rFonts w:cs="Frankruhel" w:hint="cs"/>
                <w:rtl/>
              </w:rPr>
            </w:pPr>
            <w:r>
              <w:rPr>
                <w:rtl/>
              </w:rPr>
              <w:t>דרכים לשיתוף פעולה תעשייתי</w:t>
            </w:r>
          </w:p>
        </w:tc>
        <w:tc>
          <w:tcPr>
            <w:tcW w:w="567" w:type="dxa"/>
          </w:tcPr>
          <w:p w:rsidR="005F0DA6" w:rsidRPr="005F0DA6" w:rsidRDefault="005F0DA6" w:rsidP="005F0DA6">
            <w:pPr>
              <w:rPr>
                <w:rStyle w:val="Hyperlink"/>
                <w:rFonts w:hint="cs"/>
                <w:rtl/>
              </w:rPr>
            </w:pPr>
            <w:hyperlink w:anchor="Seif4" w:tooltip="דרכים לשיתוף פעולה תעשייתי"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5 </w:t>
            </w:r>
          </w:p>
        </w:tc>
        <w:tc>
          <w:tcPr>
            <w:tcW w:w="5669" w:type="dxa"/>
          </w:tcPr>
          <w:p w:rsidR="005F0DA6" w:rsidRPr="005F0DA6" w:rsidRDefault="005F0DA6" w:rsidP="005F0DA6">
            <w:pPr>
              <w:rPr>
                <w:rFonts w:cs="Frankruhel" w:hint="cs"/>
                <w:rtl/>
              </w:rPr>
            </w:pPr>
            <w:r>
              <w:rPr>
                <w:rtl/>
              </w:rPr>
              <w:t>התחייבות לשיתוף פעולה תעשייתי</w:t>
            </w:r>
          </w:p>
        </w:tc>
        <w:tc>
          <w:tcPr>
            <w:tcW w:w="567" w:type="dxa"/>
          </w:tcPr>
          <w:p w:rsidR="005F0DA6" w:rsidRPr="005F0DA6" w:rsidRDefault="005F0DA6" w:rsidP="005F0DA6">
            <w:pPr>
              <w:rPr>
                <w:rStyle w:val="Hyperlink"/>
                <w:rFonts w:hint="cs"/>
                <w:rtl/>
              </w:rPr>
            </w:pPr>
            <w:hyperlink w:anchor="Seif5" w:tooltip="התחייבות לשיתוף פעולה תעשייתי"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6 </w:t>
            </w:r>
          </w:p>
        </w:tc>
        <w:tc>
          <w:tcPr>
            <w:tcW w:w="5669" w:type="dxa"/>
          </w:tcPr>
          <w:p w:rsidR="005F0DA6" w:rsidRPr="005F0DA6" w:rsidRDefault="005F0DA6" w:rsidP="005F0DA6">
            <w:pPr>
              <w:rPr>
                <w:rFonts w:cs="Frankruhel" w:hint="cs"/>
                <w:rtl/>
              </w:rPr>
            </w:pPr>
            <w:r>
              <w:rPr>
                <w:rtl/>
              </w:rPr>
              <w:t>היקף שיתוף הפעולה הנדרש</w:t>
            </w:r>
          </w:p>
        </w:tc>
        <w:tc>
          <w:tcPr>
            <w:tcW w:w="567" w:type="dxa"/>
          </w:tcPr>
          <w:p w:rsidR="005F0DA6" w:rsidRPr="005F0DA6" w:rsidRDefault="005F0DA6" w:rsidP="005F0DA6">
            <w:pPr>
              <w:rPr>
                <w:rStyle w:val="Hyperlink"/>
                <w:rFonts w:hint="cs"/>
                <w:rtl/>
              </w:rPr>
            </w:pPr>
            <w:hyperlink w:anchor="Seif6" w:tooltip="היקף שיתוף הפעולה הנדרש"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7 </w:t>
            </w:r>
          </w:p>
        </w:tc>
        <w:tc>
          <w:tcPr>
            <w:tcW w:w="5669" w:type="dxa"/>
          </w:tcPr>
          <w:p w:rsidR="005F0DA6" w:rsidRPr="005F0DA6" w:rsidRDefault="005F0DA6" w:rsidP="005F0DA6">
            <w:pPr>
              <w:rPr>
                <w:rFonts w:cs="Frankruhel" w:hint="cs"/>
                <w:rtl/>
              </w:rPr>
            </w:pPr>
            <w:r>
              <w:rPr>
                <w:rtl/>
              </w:rPr>
              <w:t>התקשרות משנה מקומית</w:t>
            </w:r>
          </w:p>
        </w:tc>
        <w:tc>
          <w:tcPr>
            <w:tcW w:w="567" w:type="dxa"/>
          </w:tcPr>
          <w:p w:rsidR="005F0DA6" w:rsidRPr="005F0DA6" w:rsidRDefault="005F0DA6" w:rsidP="005F0DA6">
            <w:pPr>
              <w:rPr>
                <w:rStyle w:val="Hyperlink"/>
                <w:rFonts w:hint="cs"/>
                <w:rtl/>
              </w:rPr>
            </w:pPr>
            <w:hyperlink w:anchor="Seif7" w:tooltip="התקשרות משנה מקומית"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8 </w:t>
            </w:r>
          </w:p>
        </w:tc>
        <w:tc>
          <w:tcPr>
            <w:tcW w:w="5669" w:type="dxa"/>
          </w:tcPr>
          <w:p w:rsidR="005F0DA6" w:rsidRPr="005F0DA6" w:rsidRDefault="005F0DA6" w:rsidP="005F0DA6">
            <w:pPr>
              <w:rPr>
                <w:rFonts w:cs="Frankruhel" w:hint="cs"/>
                <w:rtl/>
              </w:rPr>
            </w:pPr>
            <w:r>
              <w:rPr>
                <w:rtl/>
              </w:rPr>
              <w:t>תקופת ביצוע התחייבות לשיתוף פעולה תעשייתי</w:t>
            </w:r>
          </w:p>
        </w:tc>
        <w:tc>
          <w:tcPr>
            <w:tcW w:w="567" w:type="dxa"/>
          </w:tcPr>
          <w:p w:rsidR="005F0DA6" w:rsidRPr="005F0DA6" w:rsidRDefault="005F0DA6" w:rsidP="005F0DA6">
            <w:pPr>
              <w:rPr>
                <w:rStyle w:val="Hyperlink"/>
                <w:rFonts w:hint="cs"/>
                <w:rtl/>
              </w:rPr>
            </w:pPr>
            <w:hyperlink w:anchor="Seif8" w:tooltip="תקופת ביצוע התחייבות לשיתוף פעולה תעשייתי"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9 </w:t>
            </w:r>
          </w:p>
        </w:tc>
        <w:tc>
          <w:tcPr>
            <w:tcW w:w="5669" w:type="dxa"/>
          </w:tcPr>
          <w:p w:rsidR="005F0DA6" w:rsidRPr="005F0DA6" w:rsidRDefault="005F0DA6" w:rsidP="005F0DA6">
            <w:pPr>
              <w:rPr>
                <w:rFonts w:cs="Frankruhel" w:hint="cs"/>
                <w:rtl/>
              </w:rPr>
            </w:pPr>
            <w:r>
              <w:rPr>
                <w:rtl/>
              </w:rPr>
              <w:t>בקשה לשינוי</w:t>
            </w:r>
          </w:p>
        </w:tc>
        <w:tc>
          <w:tcPr>
            <w:tcW w:w="567" w:type="dxa"/>
          </w:tcPr>
          <w:p w:rsidR="005F0DA6" w:rsidRPr="005F0DA6" w:rsidRDefault="005F0DA6" w:rsidP="005F0DA6">
            <w:pPr>
              <w:rPr>
                <w:rStyle w:val="Hyperlink"/>
                <w:rFonts w:hint="cs"/>
                <w:rtl/>
              </w:rPr>
            </w:pPr>
            <w:hyperlink w:anchor="Seif9" w:tooltip="בקשה לשינוי"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10 </w:t>
            </w:r>
          </w:p>
        </w:tc>
        <w:tc>
          <w:tcPr>
            <w:tcW w:w="5669" w:type="dxa"/>
          </w:tcPr>
          <w:p w:rsidR="005F0DA6" w:rsidRPr="005F0DA6" w:rsidRDefault="005F0DA6" w:rsidP="005F0DA6">
            <w:pPr>
              <w:rPr>
                <w:rFonts w:cs="Frankruhel" w:hint="cs"/>
                <w:rtl/>
              </w:rPr>
            </w:pPr>
            <w:r>
              <w:rPr>
                <w:rtl/>
              </w:rPr>
              <w:t>אכיפת התחייבות לשיתוף פעולה תעשייתי</w:t>
            </w:r>
          </w:p>
        </w:tc>
        <w:tc>
          <w:tcPr>
            <w:tcW w:w="567" w:type="dxa"/>
          </w:tcPr>
          <w:p w:rsidR="005F0DA6" w:rsidRPr="005F0DA6" w:rsidRDefault="005F0DA6" w:rsidP="005F0DA6">
            <w:pPr>
              <w:rPr>
                <w:rStyle w:val="Hyperlink"/>
                <w:rFonts w:hint="cs"/>
                <w:rtl/>
              </w:rPr>
            </w:pPr>
            <w:hyperlink w:anchor="Seif10" w:tooltip="אכיפת התחייבות לשיתוף פעולה תעשייתי"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p>
        </w:tc>
        <w:tc>
          <w:tcPr>
            <w:tcW w:w="5669" w:type="dxa"/>
          </w:tcPr>
          <w:p w:rsidR="005F0DA6" w:rsidRPr="005F0DA6" w:rsidRDefault="005F0DA6" w:rsidP="005F0DA6">
            <w:pPr>
              <w:rPr>
                <w:rFonts w:cs="Frankruhel" w:hint="cs"/>
                <w:rtl/>
              </w:rPr>
            </w:pPr>
            <w:r>
              <w:rPr>
                <w:rtl/>
              </w:rPr>
              <w:t>פרק ג': תחולה</w:t>
            </w:r>
          </w:p>
        </w:tc>
        <w:tc>
          <w:tcPr>
            <w:tcW w:w="567" w:type="dxa"/>
          </w:tcPr>
          <w:p w:rsidR="005F0DA6" w:rsidRPr="005F0DA6" w:rsidRDefault="005F0DA6" w:rsidP="005F0DA6">
            <w:pPr>
              <w:rPr>
                <w:rStyle w:val="Hyperlink"/>
                <w:rFonts w:hint="cs"/>
                <w:rtl/>
              </w:rPr>
            </w:pPr>
            <w:hyperlink w:anchor="med2" w:tooltip="פרק ג: תחולה"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11 </w:t>
            </w:r>
          </w:p>
        </w:tc>
        <w:tc>
          <w:tcPr>
            <w:tcW w:w="5669" w:type="dxa"/>
          </w:tcPr>
          <w:p w:rsidR="005F0DA6" w:rsidRPr="005F0DA6" w:rsidRDefault="005F0DA6" w:rsidP="005F0DA6">
            <w:pPr>
              <w:rPr>
                <w:rFonts w:cs="Frankruhel" w:hint="cs"/>
                <w:rtl/>
              </w:rPr>
            </w:pPr>
            <w:r>
              <w:rPr>
                <w:rtl/>
              </w:rPr>
              <w:t>תחולה על חברות ממשלתיות</w:t>
            </w:r>
          </w:p>
        </w:tc>
        <w:tc>
          <w:tcPr>
            <w:tcW w:w="567" w:type="dxa"/>
          </w:tcPr>
          <w:p w:rsidR="005F0DA6" w:rsidRPr="005F0DA6" w:rsidRDefault="005F0DA6" w:rsidP="005F0DA6">
            <w:pPr>
              <w:rPr>
                <w:rStyle w:val="Hyperlink"/>
                <w:rFonts w:hint="cs"/>
                <w:rtl/>
              </w:rPr>
            </w:pPr>
            <w:hyperlink w:anchor="Seif11" w:tooltip="תחולה על חברות ממשלתיות"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12 </w:t>
            </w:r>
          </w:p>
        </w:tc>
        <w:tc>
          <w:tcPr>
            <w:tcW w:w="5669" w:type="dxa"/>
          </w:tcPr>
          <w:p w:rsidR="005F0DA6" w:rsidRPr="005F0DA6" w:rsidRDefault="005F0DA6" w:rsidP="005F0DA6">
            <w:pPr>
              <w:rPr>
                <w:rFonts w:cs="Frankruhel" w:hint="cs"/>
                <w:rtl/>
              </w:rPr>
            </w:pPr>
            <w:r>
              <w:rPr>
                <w:rtl/>
              </w:rPr>
              <w:t>יבוא ציוד ביטחוני</w:t>
            </w:r>
          </w:p>
        </w:tc>
        <w:tc>
          <w:tcPr>
            <w:tcW w:w="567" w:type="dxa"/>
          </w:tcPr>
          <w:p w:rsidR="005F0DA6" w:rsidRPr="005F0DA6" w:rsidRDefault="005F0DA6" w:rsidP="005F0DA6">
            <w:pPr>
              <w:rPr>
                <w:rStyle w:val="Hyperlink"/>
                <w:rFonts w:hint="cs"/>
                <w:rtl/>
              </w:rPr>
            </w:pPr>
            <w:hyperlink w:anchor="Seif12" w:tooltip="יבוא ציוד ביטחוני"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13 </w:t>
            </w:r>
          </w:p>
        </w:tc>
        <w:tc>
          <w:tcPr>
            <w:tcW w:w="5669" w:type="dxa"/>
          </w:tcPr>
          <w:p w:rsidR="005F0DA6" w:rsidRPr="005F0DA6" w:rsidRDefault="005F0DA6" w:rsidP="005F0DA6">
            <w:pPr>
              <w:rPr>
                <w:rFonts w:cs="Frankruhel" w:hint="cs"/>
                <w:rtl/>
              </w:rPr>
            </w:pPr>
            <w:r>
              <w:rPr>
                <w:rtl/>
              </w:rPr>
              <w:t>פטור מטעמי ביטחון</w:t>
            </w:r>
          </w:p>
        </w:tc>
        <w:tc>
          <w:tcPr>
            <w:tcW w:w="567" w:type="dxa"/>
          </w:tcPr>
          <w:p w:rsidR="005F0DA6" w:rsidRPr="005F0DA6" w:rsidRDefault="005F0DA6" w:rsidP="005F0DA6">
            <w:pPr>
              <w:rPr>
                <w:rStyle w:val="Hyperlink"/>
                <w:rFonts w:hint="cs"/>
                <w:rtl/>
              </w:rPr>
            </w:pPr>
            <w:hyperlink w:anchor="Seif13" w:tooltip="פטור מטעמי ביטחון"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14 </w:t>
            </w:r>
          </w:p>
        </w:tc>
        <w:tc>
          <w:tcPr>
            <w:tcW w:w="5669" w:type="dxa"/>
          </w:tcPr>
          <w:p w:rsidR="005F0DA6" w:rsidRPr="005F0DA6" w:rsidRDefault="005F0DA6" w:rsidP="005F0DA6">
            <w:pPr>
              <w:rPr>
                <w:rFonts w:cs="Frankruhel" w:hint="cs"/>
                <w:rtl/>
              </w:rPr>
            </w:pPr>
            <w:r>
              <w:rPr>
                <w:rtl/>
              </w:rPr>
              <w:t>פטור לבנק ישראל</w:t>
            </w:r>
          </w:p>
        </w:tc>
        <w:tc>
          <w:tcPr>
            <w:tcW w:w="567" w:type="dxa"/>
          </w:tcPr>
          <w:p w:rsidR="005F0DA6" w:rsidRPr="005F0DA6" w:rsidRDefault="005F0DA6" w:rsidP="005F0DA6">
            <w:pPr>
              <w:rPr>
                <w:rStyle w:val="Hyperlink"/>
                <w:rFonts w:hint="cs"/>
                <w:rtl/>
              </w:rPr>
            </w:pPr>
            <w:hyperlink w:anchor="Seif14" w:tooltip="פטור לבנק ישראל"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15 </w:t>
            </w:r>
          </w:p>
        </w:tc>
        <w:tc>
          <w:tcPr>
            <w:tcW w:w="5669" w:type="dxa"/>
          </w:tcPr>
          <w:p w:rsidR="005F0DA6" w:rsidRPr="005F0DA6" w:rsidRDefault="005F0DA6" w:rsidP="005F0DA6">
            <w:pPr>
              <w:rPr>
                <w:rFonts w:cs="Frankruhel" w:hint="cs"/>
                <w:rtl/>
              </w:rPr>
            </w:pPr>
            <w:r>
              <w:rPr>
                <w:rtl/>
              </w:rPr>
              <w:t>תחולה</w:t>
            </w:r>
          </w:p>
        </w:tc>
        <w:tc>
          <w:tcPr>
            <w:tcW w:w="567" w:type="dxa"/>
          </w:tcPr>
          <w:p w:rsidR="005F0DA6" w:rsidRPr="005F0DA6" w:rsidRDefault="005F0DA6" w:rsidP="005F0DA6">
            <w:pPr>
              <w:rPr>
                <w:rStyle w:val="Hyperlink"/>
                <w:rFonts w:hint="cs"/>
                <w:rtl/>
              </w:rPr>
            </w:pPr>
            <w:hyperlink w:anchor="Seif15" w:tooltip="תחולה"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5F0DA6" w:rsidRPr="005F0DA6">
        <w:tblPrEx>
          <w:tblCellMar>
            <w:top w:w="0" w:type="dxa"/>
            <w:bottom w:w="0" w:type="dxa"/>
          </w:tblCellMar>
        </w:tblPrEx>
        <w:tc>
          <w:tcPr>
            <w:tcW w:w="1247" w:type="dxa"/>
          </w:tcPr>
          <w:p w:rsidR="005F0DA6" w:rsidRPr="005F0DA6" w:rsidRDefault="005F0DA6" w:rsidP="005F0DA6">
            <w:pPr>
              <w:rPr>
                <w:rFonts w:cs="Frankruhel" w:hint="cs"/>
                <w:rtl/>
              </w:rPr>
            </w:pPr>
            <w:r>
              <w:rPr>
                <w:rtl/>
              </w:rPr>
              <w:t xml:space="preserve">סעיף 16 </w:t>
            </w:r>
          </w:p>
        </w:tc>
        <w:tc>
          <w:tcPr>
            <w:tcW w:w="5669" w:type="dxa"/>
          </w:tcPr>
          <w:p w:rsidR="005F0DA6" w:rsidRPr="005F0DA6" w:rsidRDefault="005F0DA6" w:rsidP="005F0DA6">
            <w:pPr>
              <w:rPr>
                <w:rFonts w:cs="Frankruhel" w:hint="cs"/>
                <w:rtl/>
              </w:rPr>
            </w:pPr>
            <w:r>
              <w:rPr>
                <w:rtl/>
              </w:rPr>
              <w:t>הוראות מעבר</w:t>
            </w:r>
          </w:p>
        </w:tc>
        <w:tc>
          <w:tcPr>
            <w:tcW w:w="567" w:type="dxa"/>
          </w:tcPr>
          <w:p w:rsidR="005F0DA6" w:rsidRPr="005F0DA6" w:rsidRDefault="005F0DA6" w:rsidP="005F0DA6">
            <w:pPr>
              <w:rPr>
                <w:rStyle w:val="Hyperlink"/>
                <w:rFonts w:hint="cs"/>
                <w:rtl/>
              </w:rPr>
            </w:pPr>
            <w:hyperlink w:anchor="Seif16" w:tooltip="הוראות מעבר" w:history="1">
              <w:r w:rsidRPr="005F0DA6">
                <w:rPr>
                  <w:rStyle w:val="Hyperlink"/>
                </w:rPr>
                <w:t>Go</w:t>
              </w:r>
            </w:hyperlink>
          </w:p>
        </w:tc>
        <w:tc>
          <w:tcPr>
            <w:tcW w:w="850" w:type="dxa"/>
          </w:tcPr>
          <w:p w:rsidR="005F0DA6" w:rsidRPr="005F0DA6" w:rsidRDefault="005F0DA6" w:rsidP="005F0DA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bl>
    <w:p w:rsidR="004238DE" w:rsidRDefault="004238DE">
      <w:pPr>
        <w:pStyle w:val="big-header"/>
        <w:ind w:left="0" w:right="1134"/>
        <w:rPr>
          <w:rFonts w:cs="FrankRuehl" w:hint="cs"/>
          <w:sz w:val="32"/>
          <w:rtl/>
        </w:rPr>
      </w:pPr>
    </w:p>
    <w:p w:rsidR="004238DE" w:rsidRDefault="004238DE" w:rsidP="00675304">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חובת המכרזים (חובת שיתוף פעולה תעשייתי), תשס"ז-2007</w:t>
      </w:r>
      <w:r>
        <w:rPr>
          <w:rStyle w:val="default"/>
          <w:sz w:val="22"/>
          <w:szCs w:val="22"/>
          <w:rtl/>
        </w:rPr>
        <w:footnoteReference w:customMarkFollows="1" w:id="1"/>
        <w:t>*</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סמכותה לפי סעיף 3א(א) לחוק חובת המכרזים, התשנ"ב</w:t>
      </w:r>
      <w:r>
        <w:rPr>
          <w:rStyle w:val="default"/>
          <w:rFonts w:cs="FrankRuehl" w:hint="cs"/>
          <w:rtl/>
        </w:rPr>
        <w:t>-1992</w:t>
      </w:r>
      <w:r>
        <w:rPr>
          <w:rStyle w:val="default"/>
          <w:rFonts w:cs="FrankRuehl"/>
          <w:rtl/>
        </w:rPr>
        <w:t>, ובאישור ועדת החוקה חוק ומשפט של הכנסת, הממשלה מתקינה תקנות אלה:</w:t>
      </w:r>
    </w:p>
    <w:p w:rsidR="004238DE" w:rsidRDefault="004238DE">
      <w:pPr>
        <w:pStyle w:val="medium2-header"/>
        <w:keepLines w:val="0"/>
        <w:spacing w:before="72"/>
        <w:ind w:left="0" w:right="1134"/>
        <w:rPr>
          <w:rFonts w:cs="FrankRuehl" w:hint="cs"/>
          <w:noProof/>
          <w:rtl/>
        </w:rPr>
      </w:pPr>
      <w:bookmarkStart w:id="0" w:name="med0"/>
      <w:bookmarkEnd w:id="0"/>
      <w:r>
        <w:rPr>
          <w:rFonts w:cs="FrankRuehl"/>
          <w:noProof/>
          <w:rtl/>
        </w:rPr>
        <w:t>פרק א': פרשנות</w:t>
      </w:r>
    </w:p>
    <w:p w:rsidR="004238DE" w:rsidRDefault="004238DE">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2.35pt;z-index:251648000" o:allowincell="f" filled="f" stroked="f" strokecolor="lime" strokeweight=".25pt">
            <v:textbox style="mso-next-textbox:#_x0000_s1026" inset="0,0,0,0">
              <w:txbxContent>
                <w:p w:rsidR="004238DE" w:rsidRDefault="004238DE">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rsidR="002648BF" w:rsidRDefault="002648BF">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317" type="#_x0000_t202" style="position:absolute;left:0;text-align:left;margin-left:470.35pt;margin-top:7.1pt;width:1in;height:10.45pt;z-index:251664384" filled="f" stroked="f">
            <v:textbox inset="1mm,0,1mm,0">
              <w:txbxContent>
                <w:p w:rsidR="002648BF" w:rsidRDefault="002648BF" w:rsidP="002648BF">
                  <w:pPr>
                    <w:spacing w:line="160" w:lineRule="exact"/>
                    <w:rPr>
                      <w:rFonts w:cs="Miriam" w:hint="cs"/>
                      <w:noProof/>
                      <w:sz w:val="18"/>
                      <w:szCs w:val="18"/>
                      <w:rtl/>
                    </w:rPr>
                  </w:pPr>
                  <w:r>
                    <w:rPr>
                      <w:rFonts w:cs="Miriam" w:hint="cs"/>
                      <w:sz w:val="18"/>
                      <w:szCs w:val="18"/>
                      <w:rtl/>
                    </w:rPr>
                    <w:t>תק' תשס"ט-2008</w:t>
                  </w:r>
                </w:p>
              </w:txbxContent>
            </v:textbox>
          </v:shape>
        </w:pict>
      </w:r>
      <w:r>
        <w:rPr>
          <w:rStyle w:val="default"/>
          <w:rFonts w:cs="FrankRuehl" w:hint="cs"/>
          <w:rtl/>
        </w:rPr>
        <w:tab/>
        <w:t xml:space="preserve">"דולר ארה"ב" </w:t>
      </w:r>
      <w:r>
        <w:rPr>
          <w:rStyle w:val="default"/>
          <w:rFonts w:cs="FrankRuehl"/>
          <w:rtl/>
        </w:rPr>
        <w:t>–</w:t>
      </w:r>
      <w:r>
        <w:rPr>
          <w:rStyle w:val="default"/>
          <w:rFonts w:cs="FrankRuehl" w:hint="cs"/>
          <w:rtl/>
        </w:rPr>
        <w:t xml:space="preserve"> דולר של ארצות הברית של אמריקה, לפי שערו היציג שפרסם בנק ישראל ביום פרסום המכרז או ביום קבלת הפטור ממכרז, לפי העניין;</w:t>
      </w:r>
    </w:p>
    <w:p w:rsidR="002648BF" w:rsidRPr="001915BB" w:rsidRDefault="002648BF" w:rsidP="002648BF">
      <w:pPr>
        <w:pStyle w:val="P00"/>
        <w:spacing w:before="0"/>
        <w:ind w:left="0" w:right="1134"/>
        <w:rPr>
          <w:rStyle w:val="default"/>
          <w:rFonts w:cs="FrankRuehl" w:hint="cs"/>
          <w:vanish/>
          <w:color w:val="FF0000"/>
          <w:sz w:val="20"/>
          <w:szCs w:val="20"/>
          <w:shd w:val="clear" w:color="auto" w:fill="FFFF99"/>
          <w:rtl/>
        </w:rPr>
      </w:pPr>
      <w:bookmarkStart w:id="2" w:name="Rov20"/>
      <w:r w:rsidRPr="001915BB">
        <w:rPr>
          <w:rStyle w:val="default"/>
          <w:rFonts w:cs="FrankRuehl" w:hint="cs"/>
          <w:vanish/>
          <w:color w:val="FF0000"/>
          <w:sz w:val="20"/>
          <w:szCs w:val="20"/>
          <w:shd w:val="clear" w:color="auto" w:fill="FFFF99"/>
          <w:rtl/>
        </w:rPr>
        <w:t>מיום 3.1.2009</w:t>
      </w:r>
    </w:p>
    <w:p w:rsidR="002648BF" w:rsidRPr="001915BB" w:rsidRDefault="002648BF" w:rsidP="002648BF">
      <w:pPr>
        <w:pStyle w:val="P00"/>
        <w:spacing w:before="0"/>
        <w:ind w:left="0" w:right="1134"/>
        <w:rPr>
          <w:rStyle w:val="default"/>
          <w:rFonts w:cs="FrankRuehl" w:hint="cs"/>
          <w:vanish/>
          <w:sz w:val="20"/>
          <w:szCs w:val="20"/>
          <w:shd w:val="clear" w:color="auto" w:fill="FFFF99"/>
          <w:rtl/>
        </w:rPr>
      </w:pPr>
      <w:r w:rsidRPr="001915BB">
        <w:rPr>
          <w:rStyle w:val="default"/>
          <w:rFonts w:cs="FrankRuehl" w:hint="cs"/>
          <w:b/>
          <w:bCs/>
          <w:vanish/>
          <w:sz w:val="20"/>
          <w:szCs w:val="20"/>
          <w:shd w:val="clear" w:color="auto" w:fill="FFFF99"/>
          <w:rtl/>
        </w:rPr>
        <w:t>תק' תשס"ט-2008</w:t>
      </w:r>
    </w:p>
    <w:p w:rsidR="002648BF" w:rsidRPr="001915BB" w:rsidRDefault="002648BF" w:rsidP="002648BF">
      <w:pPr>
        <w:pStyle w:val="P00"/>
        <w:spacing w:before="0"/>
        <w:ind w:left="0" w:right="1134"/>
        <w:rPr>
          <w:rStyle w:val="default"/>
          <w:rFonts w:cs="FrankRuehl" w:hint="cs"/>
          <w:vanish/>
          <w:sz w:val="20"/>
          <w:szCs w:val="20"/>
          <w:shd w:val="clear" w:color="auto" w:fill="FFFF99"/>
          <w:rtl/>
        </w:rPr>
      </w:pPr>
      <w:hyperlink r:id="rId7" w:history="1">
        <w:r w:rsidRPr="001915BB">
          <w:rPr>
            <w:rStyle w:val="Hyperlink"/>
            <w:rFonts w:cs="FrankRuehl" w:hint="cs"/>
            <w:vanish/>
            <w:szCs w:val="20"/>
            <w:shd w:val="clear" w:color="auto" w:fill="FFFF99"/>
            <w:rtl/>
          </w:rPr>
          <w:t>ק"ת תשס"ט מס' 6728</w:t>
        </w:r>
      </w:hyperlink>
      <w:r w:rsidRPr="001915BB">
        <w:rPr>
          <w:rStyle w:val="default"/>
          <w:rFonts w:cs="FrankRuehl" w:hint="cs"/>
          <w:vanish/>
          <w:sz w:val="20"/>
          <w:szCs w:val="20"/>
          <w:shd w:val="clear" w:color="auto" w:fill="FFFF99"/>
          <w:rtl/>
        </w:rPr>
        <w:t xml:space="preserve"> מיום 4.12.2008 עמ' 178</w:t>
      </w:r>
    </w:p>
    <w:p w:rsidR="002648BF" w:rsidRPr="002648BF" w:rsidRDefault="002648BF" w:rsidP="002648BF">
      <w:pPr>
        <w:pStyle w:val="P00"/>
        <w:spacing w:before="0"/>
        <w:ind w:left="0" w:right="1134"/>
        <w:rPr>
          <w:rStyle w:val="default"/>
          <w:rFonts w:cs="FrankRuehl" w:hint="cs"/>
          <w:b/>
          <w:bCs/>
          <w:sz w:val="2"/>
          <w:szCs w:val="2"/>
          <w:rtl/>
        </w:rPr>
      </w:pPr>
      <w:r w:rsidRPr="001915BB">
        <w:rPr>
          <w:rStyle w:val="default"/>
          <w:rFonts w:cs="FrankRuehl" w:hint="cs"/>
          <w:b/>
          <w:bCs/>
          <w:vanish/>
          <w:sz w:val="20"/>
          <w:szCs w:val="20"/>
          <w:shd w:val="clear" w:color="auto" w:fill="FFFF99"/>
          <w:rtl/>
        </w:rPr>
        <w:t>הוספת הגדרת "דולר ארה"ב"</w:t>
      </w:r>
      <w:bookmarkEnd w:id="2"/>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"המזמין" – המדינה, תאגיד ממשלתי, תאגיד מקומי וקופת חולים המתקשרים לפי תקנות</w:t>
      </w:r>
      <w:r>
        <w:rPr>
          <w:rStyle w:val="default"/>
          <w:rFonts w:cs="FrankRuehl" w:hint="cs"/>
          <w:rtl/>
        </w:rPr>
        <w:t xml:space="preserve"> </w:t>
      </w:r>
      <w:r>
        <w:rPr>
          <w:rStyle w:val="default"/>
          <w:rFonts w:cs="FrankRuehl"/>
          <w:rtl/>
        </w:rPr>
        <w:t>אלה, למעט חברה אשר בהתאם לסעיף 63א לחוק החברות הממשלתיות, התשל"ה-</w:t>
      </w:r>
      <w:r>
        <w:rPr>
          <w:rStyle w:val="default"/>
          <w:rFonts w:cs="FrankRuehl" w:hint="cs"/>
          <w:rtl/>
        </w:rPr>
        <w:t>1975</w:t>
      </w:r>
      <w:r>
        <w:rPr>
          <w:rStyle w:val="default"/>
          <w:rFonts w:cs="FrankRuehl"/>
          <w:rtl/>
        </w:rPr>
        <w:t xml:space="preserve"> (להלן – חוק החברות הממשלתיות), לא חלה לגביה ההוראה המסמיכה של סעיף 4(א) לחוק האמור, וחברה בת של חברה כאמור;</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"הרשפ"ת" – הרשות לשיתוף פעולה תעשייתי הפועלת במשרד התעשיה המסחר והתעסוקה;</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"התקשרות משנה מקומית" – התקשרות של ספק חוץ שזכה במכרז לרכישת טובין מתוצרת</w:t>
      </w:r>
      <w:r>
        <w:rPr>
          <w:rStyle w:val="default"/>
          <w:rFonts w:cs="FrankRuehl" w:hint="cs"/>
          <w:rtl/>
        </w:rPr>
        <w:t xml:space="preserve"> </w:t>
      </w:r>
      <w:r>
        <w:rPr>
          <w:rStyle w:val="default"/>
          <w:rFonts w:cs="FrankRuehl"/>
          <w:rtl/>
        </w:rPr>
        <w:t>הארץ, או לביצוע עבודה או שירותים בארץ והכל לצורך ביצוע ההתקשרות נושא המכרז;</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"ייצור" – הפקה של טובין או שינוי מהותי בהם שכתוצאה מהם התקבלו טובין או שירותים חדשים או שונים;</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"מחיר הצעה" – לרבות מסים, היטלים, אגרות, הוצאות ביטוח והובלה, ולענין טובין</w:t>
      </w:r>
      <w:r>
        <w:rPr>
          <w:rStyle w:val="default"/>
          <w:rFonts w:cs="FrankRuehl" w:hint="cs"/>
          <w:rtl/>
        </w:rPr>
        <w:t xml:space="preserve"> </w:t>
      </w:r>
      <w:r>
        <w:rPr>
          <w:rStyle w:val="default"/>
          <w:rFonts w:cs="FrankRuehl"/>
          <w:rtl/>
        </w:rPr>
        <w:t>מיובאים – מחיר ס.י.פ. בנמל בישראל ובכלל זה מסים, היטלים, אגרות, הוצאות ביטוח והובלה;</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"טובין מתוצרת הארץ" – טובין שיוצרו בישראל או באזור או במקום אחר באישור הרשפ"ת,</w:t>
      </w:r>
      <w:r>
        <w:rPr>
          <w:rStyle w:val="default"/>
          <w:rFonts w:cs="FrankRuehl" w:hint="cs"/>
          <w:rtl/>
        </w:rPr>
        <w:t xml:space="preserve"> </w:t>
      </w:r>
      <w:r>
        <w:rPr>
          <w:rStyle w:val="default"/>
          <w:rFonts w:cs="FrankRuehl"/>
          <w:rtl/>
        </w:rPr>
        <w:t>בעסקה אחת או בכמה עסקאות במאוחד, או בתקופה שתקבע, הכל לפי שיקול דעת הרשפ"ת, ובלבד שמחיר המרכיב הישראלי בהם מהווה 35 אחוזים לפחות ממחיר ההצעה או ערך פחות מכך, לפי מבחנים שפרסמה הרשפ"ת ברשומות;</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"טובין מיובאים" – טובין שאינם טובין מתוצרת הארץ;</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"ספק חוץ" – יצרן, ספק או יבואן של טובין מיובאים, או ספק של עבודה שאינה מבוצעת בארץ – בין בעצמם ובין באמצעות אחרים;</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"עבודה בארץ" – עבודה, לרבות שירותים, המבוצעים בישראל או באזור בידי אזרח ישראלי</w:t>
      </w:r>
      <w:r>
        <w:rPr>
          <w:rStyle w:val="default"/>
          <w:rFonts w:cs="FrankRuehl" w:hint="cs"/>
          <w:rtl/>
        </w:rPr>
        <w:t xml:space="preserve"> </w:t>
      </w:r>
      <w:r>
        <w:rPr>
          <w:rStyle w:val="default"/>
          <w:rFonts w:cs="FrankRuehl"/>
          <w:rtl/>
        </w:rPr>
        <w:t>או תושב קבע בישראל או תאגיד הרשום בישראל או במקום אחר באישור מראש של הרשפ"ת;</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"שיתוף פעולה תעשייתי" – פעילות עסקית בארץ כמפורט בתקנה 4.</w:t>
      </w:r>
    </w:p>
    <w:p w:rsidR="004238DE" w:rsidRDefault="004238DE">
      <w:pPr>
        <w:pStyle w:val="P00"/>
        <w:spacing w:before="72"/>
        <w:ind w:left="0" w:right="1134"/>
        <w:rPr>
          <w:rStyle w:val="default"/>
          <w:rFonts w:cs="FrankRuehl" w:hint="cs"/>
          <w:rtl/>
        </w:rPr>
      </w:pPr>
      <w:bookmarkStart w:id="3" w:name="Seif2"/>
      <w:bookmarkEnd w:id="3"/>
      <w:r>
        <w:rPr>
          <w:rFonts w:cs="Miriam"/>
          <w:lang w:val="he-IL"/>
        </w:rPr>
        <w:pict>
          <v:rect id="_x0000_s1214" style="position:absolute;left:0;text-align:left;margin-left:464.35pt;margin-top:7.1pt;width:75.05pt;height:19.85pt;z-index:251649024" o:allowincell="f" filled="f" stroked="f" strokecolor="lime" strokeweight=".25pt">
            <v:textbox style="mso-next-textbox:#_x0000_s1214" inset="0,0,0,0">
              <w:txbxContent>
                <w:p w:rsidR="004238DE" w:rsidRDefault="004238DE">
                  <w:pPr>
                    <w:spacing w:line="160" w:lineRule="exact"/>
                    <w:rPr>
                      <w:rFonts w:cs="Miriam" w:hint="cs"/>
                      <w:noProof/>
                      <w:sz w:val="18"/>
                      <w:szCs w:val="18"/>
                      <w:rtl/>
                    </w:rPr>
                  </w:pPr>
                  <w:r>
                    <w:rPr>
                      <w:rFonts w:cs="Miriam" w:hint="cs"/>
                      <w:sz w:val="18"/>
                      <w:szCs w:val="18"/>
                      <w:rtl/>
                    </w:rPr>
                    <w:t>פירוש מונחים שלא הוגדרו</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מונחים בתקנות אלה שלא הוגדרו בתקנה 1, יפורשו כמשמעותם בתקנות חובת המכרזים, התשנ"ג</w:t>
      </w:r>
      <w:r>
        <w:rPr>
          <w:rStyle w:val="default"/>
          <w:rFonts w:cs="FrankRuehl" w:hint="cs"/>
          <w:rtl/>
        </w:rPr>
        <w:t>-1993</w:t>
      </w:r>
      <w:r>
        <w:rPr>
          <w:rStyle w:val="default"/>
          <w:rFonts w:cs="FrankRuehl"/>
          <w:rtl/>
        </w:rPr>
        <w:t xml:space="preserve"> (להלן – תקנות חובת המכרזים), ולענין התקשרויות מערכת הביטחון – כמשמעותם בתקנות חובת המכרזים (התקשרויות מערכת הביטחון), התשנ"ג</w:t>
      </w:r>
      <w:r>
        <w:rPr>
          <w:rStyle w:val="default"/>
          <w:rFonts w:cs="FrankRuehl" w:hint="cs"/>
          <w:rtl/>
        </w:rPr>
        <w:t>-1993</w:t>
      </w:r>
      <w:r>
        <w:rPr>
          <w:rStyle w:val="default"/>
          <w:rFonts w:cs="FrankRuehl"/>
          <w:rtl/>
        </w:rPr>
        <w:t>, לפי הענין זולת אם נאמר בהן במפורש אחרת.</w:t>
      </w:r>
    </w:p>
    <w:p w:rsidR="004238DE" w:rsidRDefault="004238DE">
      <w:pPr>
        <w:pStyle w:val="medium2-header"/>
        <w:keepLines w:val="0"/>
        <w:spacing w:before="72"/>
        <w:ind w:left="0" w:right="1134"/>
        <w:rPr>
          <w:rFonts w:cs="FrankRuehl" w:hint="cs"/>
          <w:noProof/>
          <w:rtl/>
        </w:rPr>
      </w:pPr>
      <w:bookmarkStart w:id="4" w:name="med1"/>
      <w:bookmarkEnd w:id="4"/>
      <w:r>
        <w:rPr>
          <w:rFonts w:cs="FrankRuehl"/>
          <w:noProof/>
          <w:rtl/>
        </w:rPr>
        <w:t>פרק ב': חובת שיתוף פעולה תעשייתי</w:t>
      </w:r>
    </w:p>
    <w:p w:rsidR="004238DE" w:rsidRDefault="004238DE">
      <w:pPr>
        <w:pStyle w:val="P00"/>
        <w:spacing w:before="72"/>
        <w:ind w:left="0" w:right="1134"/>
        <w:rPr>
          <w:rStyle w:val="default"/>
          <w:rFonts w:cs="FrankRuehl" w:hint="cs"/>
          <w:rtl/>
        </w:rPr>
      </w:pPr>
      <w:bookmarkStart w:id="5" w:name="Seif3"/>
      <w:bookmarkEnd w:id="5"/>
      <w:r>
        <w:rPr>
          <w:rFonts w:cs="Miriam"/>
          <w:lang w:val="he-IL"/>
        </w:rPr>
        <w:pict>
          <v:rect id="_x0000_s1215" style="position:absolute;left:0;text-align:left;margin-left:464.35pt;margin-top:7.1pt;width:75.05pt;height:23.3pt;z-index:251650048" o:allowincell="f" filled="f" stroked="f" strokecolor="lime" strokeweight=".25pt">
            <v:textbox style="mso-next-textbox:#_x0000_s1215" inset="0,0,0,0">
              <w:txbxContent>
                <w:p w:rsidR="004238DE" w:rsidRDefault="004238DE">
                  <w:pPr>
                    <w:spacing w:line="160" w:lineRule="exact"/>
                    <w:rPr>
                      <w:rFonts w:cs="Miriam" w:hint="cs"/>
                      <w:noProof/>
                      <w:sz w:val="18"/>
                      <w:szCs w:val="18"/>
                      <w:rtl/>
                    </w:rPr>
                  </w:pPr>
                  <w:r>
                    <w:rPr>
                      <w:rFonts w:cs="Miriam" w:hint="cs"/>
                      <w:sz w:val="18"/>
                      <w:szCs w:val="18"/>
                      <w:rtl/>
                    </w:rPr>
                    <w:t>חובת שיתוף פעולה תעשייתי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הוראות פרק זה יחולו, בשינויים המחויבים, גם על התקשרות שנעשתה שלא במכרז.</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המזמין יכלול במסמכי מכרז לרכישת טובין או לביצוע עבודה, ששווי ההתקשרות בהם עולה על הסף שנקבע בפסקה (1) או (2), הוראה בדבר מחויבות של ספק חוץ, אם יזכה</w:t>
      </w:r>
      <w:r>
        <w:rPr>
          <w:rStyle w:val="default"/>
          <w:rFonts w:cs="FrankRuehl" w:hint="cs"/>
          <w:rtl/>
        </w:rPr>
        <w:t xml:space="preserve"> </w:t>
      </w:r>
      <w:r>
        <w:rPr>
          <w:rStyle w:val="default"/>
          <w:rFonts w:cs="FrankRuehl"/>
          <w:rtl/>
        </w:rPr>
        <w:t>במכרז, לקיים שיתוף פעולה תעשייתי לפי תקנות אלה, למעט אם ניתן פטור מלא או חלקי לענין זה מראש על ידי רשפ"ת:</w:t>
      </w:r>
    </w:p>
    <w:p w:rsidR="004238DE" w:rsidRDefault="002648BF" w:rsidP="002648BF">
      <w:pPr>
        <w:pStyle w:val="P00"/>
        <w:spacing w:before="72"/>
        <w:ind w:left="1021" w:right="1134"/>
        <w:rPr>
          <w:rStyle w:val="default"/>
          <w:rFonts w:cs="FrankRuehl" w:hint="cs"/>
          <w:rtl/>
        </w:rPr>
      </w:pPr>
      <w:r>
        <w:rPr>
          <w:rFonts w:cs="FrankRuehl"/>
          <w:sz w:val="26"/>
          <w:rtl/>
          <w:lang w:eastAsia="en-US"/>
        </w:rPr>
        <w:pict>
          <v:shape id="_x0000_s1318" type="#_x0000_t202" style="position:absolute;left:0;text-align:left;margin-left:470.35pt;margin-top:7.1pt;width:1in;height:9pt;z-index:251665408" filled="f" stroked="f">
            <v:textbox inset="1mm,0,1mm,0">
              <w:txbxContent>
                <w:p w:rsidR="002648BF" w:rsidRDefault="002648BF" w:rsidP="002648BF">
                  <w:pPr>
                    <w:spacing w:line="160" w:lineRule="exact"/>
                    <w:rPr>
                      <w:rFonts w:cs="Miriam" w:hint="cs"/>
                      <w:noProof/>
                      <w:sz w:val="18"/>
                      <w:szCs w:val="18"/>
                      <w:rtl/>
                    </w:rPr>
                  </w:pPr>
                  <w:r>
                    <w:rPr>
                      <w:rFonts w:cs="Miriam" w:hint="cs"/>
                      <w:sz w:val="18"/>
                      <w:szCs w:val="18"/>
                      <w:rtl/>
                    </w:rPr>
                    <w:t>תק' תשס"ט-2008</w:t>
                  </w:r>
                </w:p>
              </w:txbxContent>
            </v:textbox>
          </v:shape>
        </w:pict>
      </w:r>
      <w:r w:rsidR="004238DE">
        <w:rPr>
          <w:rStyle w:val="default"/>
          <w:rFonts w:cs="FrankRuehl"/>
          <w:rtl/>
        </w:rPr>
        <w:t>(1)</w:t>
      </w:r>
      <w:r w:rsidR="004238DE">
        <w:rPr>
          <w:rStyle w:val="default"/>
          <w:rFonts w:cs="FrankRuehl" w:hint="cs"/>
          <w:rtl/>
        </w:rPr>
        <w:tab/>
      </w:r>
      <w:r w:rsidR="004238DE">
        <w:rPr>
          <w:rStyle w:val="default"/>
          <w:rFonts w:cs="FrankRuehl"/>
          <w:rtl/>
        </w:rPr>
        <w:t xml:space="preserve">שווי ההתקשרות עולה על </w:t>
      </w:r>
      <w:r>
        <w:rPr>
          <w:rStyle w:val="default"/>
          <w:rFonts w:cs="FrankRuehl" w:hint="cs"/>
          <w:rtl/>
        </w:rPr>
        <w:t xml:space="preserve">סכום בשקלים חדשים השווה ל-5 מיליון דולר </w:t>
      </w:r>
      <w:r>
        <w:rPr>
          <w:rStyle w:val="default"/>
          <w:rFonts w:cs="FrankRuehl" w:hint="cs"/>
          <w:rtl/>
        </w:rPr>
        <w:lastRenderedPageBreak/>
        <w:t>ארה"ב</w:t>
      </w:r>
      <w:r w:rsidR="004238DE">
        <w:rPr>
          <w:rStyle w:val="default"/>
          <w:rFonts w:cs="FrankRuehl"/>
          <w:rtl/>
        </w:rPr>
        <w:t>;</w:t>
      </w:r>
    </w:p>
    <w:p w:rsidR="004238DE" w:rsidRDefault="002648BF" w:rsidP="002648BF">
      <w:pPr>
        <w:pStyle w:val="P00"/>
        <w:spacing w:before="72"/>
        <w:ind w:left="1021" w:right="1134"/>
        <w:rPr>
          <w:rStyle w:val="default"/>
          <w:rFonts w:cs="FrankRuehl" w:hint="cs"/>
          <w:rtl/>
        </w:rPr>
      </w:pPr>
      <w:r>
        <w:rPr>
          <w:rFonts w:cs="FrankRuehl"/>
          <w:sz w:val="26"/>
          <w:rtl/>
          <w:lang w:eastAsia="en-US"/>
        </w:rPr>
        <w:pict>
          <v:shape id="_x0000_s1319" type="#_x0000_t202" style="position:absolute;left:0;text-align:left;margin-left:470.35pt;margin-top:7.1pt;width:1in;height:9pt;z-index:251666432" filled="f" stroked="f">
            <v:textbox inset="1mm,0,1mm,0">
              <w:txbxContent>
                <w:p w:rsidR="002648BF" w:rsidRDefault="002648BF" w:rsidP="002648BF">
                  <w:pPr>
                    <w:spacing w:line="160" w:lineRule="exact"/>
                    <w:rPr>
                      <w:rFonts w:cs="Miriam" w:hint="cs"/>
                      <w:noProof/>
                      <w:sz w:val="18"/>
                      <w:szCs w:val="18"/>
                      <w:rtl/>
                    </w:rPr>
                  </w:pPr>
                  <w:r>
                    <w:rPr>
                      <w:rFonts w:cs="Miriam" w:hint="cs"/>
                      <w:sz w:val="18"/>
                      <w:szCs w:val="18"/>
                      <w:rtl/>
                    </w:rPr>
                    <w:t>תק' תשס"ט-2008</w:t>
                  </w:r>
                </w:p>
              </w:txbxContent>
            </v:textbox>
          </v:shape>
        </w:pict>
      </w:r>
      <w:r w:rsidR="004238DE">
        <w:rPr>
          <w:rStyle w:val="default"/>
          <w:rFonts w:cs="FrankRuehl"/>
          <w:rtl/>
        </w:rPr>
        <w:t>(2)</w:t>
      </w:r>
      <w:r w:rsidR="004238DE">
        <w:rPr>
          <w:rStyle w:val="default"/>
          <w:rFonts w:cs="FrankRuehl" w:hint="cs"/>
          <w:rtl/>
        </w:rPr>
        <w:tab/>
      </w:r>
      <w:r w:rsidR="004238DE">
        <w:rPr>
          <w:rStyle w:val="default"/>
          <w:rFonts w:cs="FrankRuehl"/>
          <w:rtl/>
        </w:rPr>
        <w:t xml:space="preserve">התקשרות המשך, להתקשרות ששוויה </w:t>
      </w:r>
      <w:r>
        <w:rPr>
          <w:rStyle w:val="default"/>
          <w:rFonts w:cs="FrankRuehl" w:hint="cs"/>
          <w:rtl/>
        </w:rPr>
        <w:t>עולה על סכום בשקלים חדשים השווה ל-5 מיליון דולר ארה"ב, ושווייה עולה על סכום בשקלים חדשים השווה ל-500,000 דולר ארה"ב</w:t>
      </w:r>
      <w:r w:rsidR="004238DE">
        <w:rPr>
          <w:rStyle w:val="default"/>
          <w:rFonts w:cs="FrankRuehl"/>
          <w:rtl/>
        </w:rPr>
        <w:t>, הנעשית בתוך תקופה של חמש שנים מיום ההתקשרות המקורית.</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נוסח ההוראה ייקבע על ידי הרשפ"ת ויפורסם ברבים.</w:t>
      </w:r>
    </w:p>
    <w:p w:rsidR="002648BF" w:rsidRPr="001915BB" w:rsidRDefault="002648BF" w:rsidP="002648BF">
      <w:pPr>
        <w:pStyle w:val="P00"/>
        <w:spacing w:before="0"/>
        <w:ind w:left="0" w:right="1134"/>
        <w:rPr>
          <w:rStyle w:val="default"/>
          <w:rFonts w:cs="FrankRuehl" w:hint="cs"/>
          <w:vanish/>
          <w:color w:val="FF0000"/>
          <w:sz w:val="20"/>
          <w:szCs w:val="20"/>
          <w:shd w:val="clear" w:color="auto" w:fill="FFFF99"/>
          <w:rtl/>
        </w:rPr>
      </w:pPr>
      <w:bookmarkStart w:id="6" w:name="Rov21"/>
      <w:r w:rsidRPr="001915BB">
        <w:rPr>
          <w:rStyle w:val="default"/>
          <w:rFonts w:cs="FrankRuehl" w:hint="cs"/>
          <w:vanish/>
          <w:color w:val="FF0000"/>
          <w:sz w:val="20"/>
          <w:szCs w:val="20"/>
          <w:shd w:val="clear" w:color="auto" w:fill="FFFF99"/>
          <w:rtl/>
        </w:rPr>
        <w:t>מיום 3.1.2009</w:t>
      </w:r>
    </w:p>
    <w:p w:rsidR="002648BF" w:rsidRPr="001915BB" w:rsidRDefault="002648BF" w:rsidP="002648BF">
      <w:pPr>
        <w:pStyle w:val="P00"/>
        <w:spacing w:before="0"/>
        <w:ind w:left="0" w:right="1134"/>
        <w:rPr>
          <w:rStyle w:val="default"/>
          <w:rFonts w:cs="FrankRuehl" w:hint="cs"/>
          <w:vanish/>
          <w:sz w:val="20"/>
          <w:szCs w:val="20"/>
          <w:shd w:val="clear" w:color="auto" w:fill="FFFF99"/>
          <w:rtl/>
        </w:rPr>
      </w:pPr>
      <w:r w:rsidRPr="001915BB">
        <w:rPr>
          <w:rStyle w:val="default"/>
          <w:rFonts w:cs="FrankRuehl" w:hint="cs"/>
          <w:b/>
          <w:bCs/>
          <w:vanish/>
          <w:sz w:val="20"/>
          <w:szCs w:val="20"/>
          <w:shd w:val="clear" w:color="auto" w:fill="FFFF99"/>
          <w:rtl/>
        </w:rPr>
        <w:t>תק' תשס"ט-2008</w:t>
      </w:r>
    </w:p>
    <w:p w:rsidR="002648BF" w:rsidRPr="001915BB" w:rsidRDefault="002648BF" w:rsidP="002648BF">
      <w:pPr>
        <w:pStyle w:val="P00"/>
        <w:spacing w:before="0"/>
        <w:ind w:left="0" w:right="1134"/>
        <w:rPr>
          <w:rStyle w:val="default"/>
          <w:rFonts w:cs="FrankRuehl" w:hint="cs"/>
          <w:vanish/>
          <w:sz w:val="20"/>
          <w:szCs w:val="20"/>
          <w:shd w:val="clear" w:color="auto" w:fill="FFFF99"/>
          <w:rtl/>
        </w:rPr>
      </w:pPr>
      <w:hyperlink r:id="rId8" w:history="1">
        <w:r w:rsidRPr="001915BB">
          <w:rPr>
            <w:rStyle w:val="Hyperlink"/>
            <w:rFonts w:cs="FrankRuehl" w:hint="cs"/>
            <w:vanish/>
            <w:szCs w:val="20"/>
            <w:shd w:val="clear" w:color="auto" w:fill="FFFF99"/>
            <w:rtl/>
          </w:rPr>
          <w:t>ק"ת תשס"ט מס' 6728</w:t>
        </w:r>
      </w:hyperlink>
      <w:r w:rsidRPr="001915BB">
        <w:rPr>
          <w:rStyle w:val="default"/>
          <w:rFonts w:cs="FrankRuehl" w:hint="cs"/>
          <w:vanish/>
          <w:sz w:val="20"/>
          <w:szCs w:val="20"/>
          <w:shd w:val="clear" w:color="auto" w:fill="FFFF99"/>
          <w:rtl/>
        </w:rPr>
        <w:t xml:space="preserve"> מיום 4.12.2008 עמ' 178</w:t>
      </w:r>
    </w:p>
    <w:p w:rsidR="002648BF" w:rsidRPr="001915BB" w:rsidRDefault="002648BF" w:rsidP="002648BF">
      <w:pPr>
        <w:pStyle w:val="P00"/>
        <w:ind w:left="0" w:right="1134"/>
        <w:rPr>
          <w:rStyle w:val="default"/>
          <w:rFonts w:cs="FrankRuehl" w:hint="cs"/>
          <w:vanish/>
          <w:sz w:val="22"/>
          <w:szCs w:val="22"/>
          <w:shd w:val="clear" w:color="auto" w:fill="FFFF99"/>
          <w:rtl/>
        </w:rPr>
      </w:pPr>
      <w:r w:rsidRPr="001915BB">
        <w:rPr>
          <w:rStyle w:val="default"/>
          <w:rFonts w:cs="FrankRuehl" w:hint="cs"/>
          <w:vanish/>
          <w:sz w:val="22"/>
          <w:szCs w:val="22"/>
          <w:shd w:val="clear" w:color="auto" w:fill="FFFF99"/>
          <w:rtl/>
        </w:rPr>
        <w:tab/>
      </w:r>
      <w:r w:rsidRPr="001915BB">
        <w:rPr>
          <w:rStyle w:val="default"/>
          <w:rFonts w:cs="FrankRuehl"/>
          <w:vanish/>
          <w:sz w:val="22"/>
          <w:szCs w:val="22"/>
          <w:shd w:val="clear" w:color="auto" w:fill="FFFF99"/>
          <w:rtl/>
        </w:rPr>
        <w:t>(ב)</w:t>
      </w:r>
      <w:r w:rsidRPr="001915BB">
        <w:rPr>
          <w:rStyle w:val="default"/>
          <w:rFonts w:cs="FrankRuehl" w:hint="cs"/>
          <w:vanish/>
          <w:sz w:val="22"/>
          <w:szCs w:val="22"/>
          <w:shd w:val="clear" w:color="auto" w:fill="FFFF99"/>
          <w:rtl/>
        </w:rPr>
        <w:tab/>
      </w:r>
      <w:r w:rsidRPr="001915BB">
        <w:rPr>
          <w:rStyle w:val="default"/>
          <w:rFonts w:cs="FrankRuehl"/>
          <w:vanish/>
          <w:sz w:val="22"/>
          <w:szCs w:val="22"/>
          <w:shd w:val="clear" w:color="auto" w:fill="FFFF99"/>
          <w:rtl/>
        </w:rPr>
        <w:t>המזמין יכלול במסמכי מכרז לרכישת טובין או לביצוע עבודה, ששווי ההתקשרות בהם עולה על הסף שנקבע בפסקה (1) או (2), הוראה בדבר מחויבות של ספק חוץ, אם יזכה</w:t>
      </w:r>
      <w:r w:rsidRPr="001915BB">
        <w:rPr>
          <w:rStyle w:val="default"/>
          <w:rFonts w:cs="FrankRuehl" w:hint="cs"/>
          <w:vanish/>
          <w:sz w:val="22"/>
          <w:szCs w:val="22"/>
          <w:shd w:val="clear" w:color="auto" w:fill="FFFF99"/>
          <w:rtl/>
        </w:rPr>
        <w:t xml:space="preserve"> </w:t>
      </w:r>
      <w:r w:rsidRPr="001915BB">
        <w:rPr>
          <w:rStyle w:val="default"/>
          <w:rFonts w:cs="FrankRuehl"/>
          <w:vanish/>
          <w:sz w:val="22"/>
          <w:szCs w:val="22"/>
          <w:shd w:val="clear" w:color="auto" w:fill="FFFF99"/>
          <w:rtl/>
        </w:rPr>
        <w:t>במכרז, לקיים שיתוף פעולה תעשייתי לפי תקנות אלה, למעט אם ניתן פטור מלא או חלקי לענין זה מראש על ידי רשפ"ת:</w:t>
      </w:r>
    </w:p>
    <w:p w:rsidR="002648BF" w:rsidRPr="001915BB" w:rsidRDefault="002648BF" w:rsidP="002648BF">
      <w:pPr>
        <w:pStyle w:val="P00"/>
        <w:spacing w:before="0"/>
        <w:ind w:left="1021" w:right="1134"/>
        <w:rPr>
          <w:rStyle w:val="default"/>
          <w:rFonts w:cs="FrankRuehl" w:hint="cs"/>
          <w:vanish/>
          <w:sz w:val="22"/>
          <w:szCs w:val="22"/>
          <w:shd w:val="clear" w:color="auto" w:fill="FFFF99"/>
          <w:rtl/>
        </w:rPr>
      </w:pPr>
      <w:r w:rsidRPr="001915BB">
        <w:rPr>
          <w:rStyle w:val="default"/>
          <w:rFonts w:cs="FrankRuehl"/>
          <w:vanish/>
          <w:sz w:val="22"/>
          <w:szCs w:val="22"/>
          <w:shd w:val="clear" w:color="auto" w:fill="FFFF99"/>
          <w:rtl/>
        </w:rPr>
        <w:t>(1)</w:t>
      </w:r>
      <w:r w:rsidRPr="001915BB">
        <w:rPr>
          <w:rStyle w:val="default"/>
          <w:rFonts w:cs="FrankRuehl" w:hint="cs"/>
          <w:vanish/>
          <w:sz w:val="22"/>
          <w:szCs w:val="22"/>
          <w:shd w:val="clear" w:color="auto" w:fill="FFFF99"/>
          <w:rtl/>
        </w:rPr>
        <w:tab/>
      </w:r>
      <w:r w:rsidRPr="001915BB">
        <w:rPr>
          <w:rStyle w:val="default"/>
          <w:rFonts w:cs="FrankRuehl"/>
          <w:vanish/>
          <w:sz w:val="22"/>
          <w:szCs w:val="22"/>
          <w:shd w:val="clear" w:color="auto" w:fill="FFFF99"/>
          <w:rtl/>
        </w:rPr>
        <w:t xml:space="preserve">שווי ההתקשרות עולה על </w:t>
      </w:r>
      <w:r w:rsidRPr="001915BB">
        <w:rPr>
          <w:rStyle w:val="default"/>
          <w:rFonts w:cs="FrankRuehl"/>
          <w:strike/>
          <w:vanish/>
          <w:sz w:val="22"/>
          <w:szCs w:val="22"/>
          <w:shd w:val="clear" w:color="auto" w:fill="FFFF99"/>
          <w:rtl/>
        </w:rPr>
        <w:t>25 מיליון שקלים חדשים</w:t>
      </w:r>
      <w:r w:rsidRPr="001915BB">
        <w:rPr>
          <w:rStyle w:val="default"/>
          <w:rFonts w:cs="FrankRuehl" w:hint="cs"/>
          <w:vanish/>
          <w:sz w:val="22"/>
          <w:szCs w:val="22"/>
          <w:shd w:val="clear" w:color="auto" w:fill="FFFF99"/>
          <w:rtl/>
        </w:rPr>
        <w:t xml:space="preserve"> </w:t>
      </w:r>
      <w:r w:rsidRPr="001915BB">
        <w:rPr>
          <w:rStyle w:val="default"/>
          <w:rFonts w:cs="FrankRuehl" w:hint="cs"/>
          <w:vanish/>
          <w:sz w:val="22"/>
          <w:szCs w:val="22"/>
          <w:u w:val="single"/>
          <w:shd w:val="clear" w:color="auto" w:fill="FFFF99"/>
          <w:rtl/>
        </w:rPr>
        <w:t>סכום בשקלים חדשים השווה ל-5 מיליון דולר ארה"ב</w:t>
      </w:r>
      <w:r w:rsidRPr="001915BB">
        <w:rPr>
          <w:rStyle w:val="default"/>
          <w:rFonts w:cs="FrankRuehl"/>
          <w:vanish/>
          <w:sz w:val="22"/>
          <w:szCs w:val="22"/>
          <w:shd w:val="clear" w:color="auto" w:fill="FFFF99"/>
          <w:rtl/>
        </w:rPr>
        <w:t>;</w:t>
      </w:r>
    </w:p>
    <w:p w:rsidR="002648BF" w:rsidRPr="002648BF" w:rsidRDefault="002648BF" w:rsidP="002648BF">
      <w:pPr>
        <w:pStyle w:val="P00"/>
        <w:spacing w:before="0"/>
        <w:ind w:left="1021" w:right="1134"/>
        <w:rPr>
          <w:rStyle w:val="default"/>
          <w:rFonts w:cs="FrankRuehl" w:hint="cs"/>
          <w:sz w:val="2"/>
          <w:szCs w:val="2"/>
          <w:rtl/>
        </w:rPr>
      </w:pPr>
      <w:r w:rsidRPr="001915BB">
        <w:rPr>
          <w:rStyle w:val="default"/>
          <w:rFonts w:cs="FrankRuehl"/>
          <w:vanish/>
          <w:sz w:val="22"/>
          <w:szCs w:val="22"/>
          <w:shd w:val="clear" w:color="auto" w:fill="FFFF99"/>
          <w:rtl/>
        </w:rPr>
        <w:t>(2)</w:t>
      </w:r>
      <w:r w:rsidRPr="001915BB">
        <w:rPr>
          <w:rStyle w:val="default"/>
          <w:rFonts w:cs="FrankRuehl" w:hint="cs"/>
          <w:vanish/>
          <w:sz w:val="22"/>
          <w:szCs w:val="22"/>
          <w:shd w:val="clear" w:color="auto" w:fill="FFFF99"/>
          <w:rtl/>
        </w:rPr>
        <w:tab/>
      </w:r>
      <w:r w:rsidRPr="001915BB">
        <w:rPr>
          <w:rStyle w:val="default"/>
          <w:rFonts w:cs="FrankRuehl"/>
          <w:vanish/>
          <w:sz w:val="22"/>
          <w:szCs w:val="22"/>
          <w:shd w:val="clear" w:color="auto" w:fill="FFFF99"/>
          <w:rtl/>
        </w:rPr>
        <w:t xml:space="preserve">התקשרות המשך, להתקשרות ששוויה </w:t>
      </w:r>
      <w:r w:rsidRPr="001915BB">
        <w:rPr>
          <w:rStyle w:val="default"/>
          <w:rFonts w:cs="FrankRuehl"/>
          <w:strike/>
          <w:vanish/>
          <w:sz w:val="22"/>
          <w:szCs w:val="22"/>
          <w:shd w:val="clear" w:color="auto" w:fill="FFFF99"/>
          <w:rtl/>
        </w:rPr>
        <w:t>25 מיליון שקלים חדשים, ושווייה עולה על 500,000 שקלים חדשים</w:t>
      </w:r>
      <w:r w:rsidRPr="001915BB">
        <w:rPr>
          <w:rStyle w:val="default"/>
          <w:rFonts w:cs="FrankRuehl" w:hint="cs"/>
          <w:vanish/>
          <w:sz w:val="22"/>
          <w:szCs w:val="22"/>
          <w:shd w:val="clear" w:color="auto" w:fill="FFFF99"/>
          <w:rtl/>
        </w:rPr>
        <w:t xml:space="preserve"> </w:t>
      </w:r>
      <w:r w:rsidRPr="001915BB">
        <w:rPr>
          <w:rStyle w:val="default"/>
          <w:rFonts w:cs="FrankRuehl" w:hint="cs"/>
          <w:vanish/>
          <w:sz w:val="22"/>
          <w:szCs w:val="22"/>
          <w:u w:val="single"/>
          <w:shd w:val="clear" w:color="auto" w:fill="FFFF99"/>
          <w:rtl/>
        </w:rPr>
        <w:t>עולה על סכום בשקלים חדשים השווה ל-5 מיליון דולר ארה"ב, ושווייה עולה על סכום בשקלים חדשים השווה ל-500,000 דולר ארה"ב</w:t>
      </w:r>
      <w:r w:rsidRPr="001915BB">
        <w:rPr>
          <w:rStyle w:val="default"/>
          <w:rFonts w:cs="FrankRuehl"/>
          <w:vanish/>
          <w:sz w:val="22"/>
          <w:szCs w:val="22"/>
          <w:shd w:val="clear" w:color="auto" w:fill="FFFF99"/>
          <w:rtl/>
        </w:rPr>
        <w:t>, הנעשית בתוך תקופה של חמש שנים מיום ההתקשרות המקורית.</w:t>
      </w:r>
      <w:bookmarkEnd w:id="6"/>
    </w:p>
    <w:p w:rsidR="002648BF" w:rsidRDefault="002648BF" w:rsidP="002648BF">
      <w:pPr>
        <w:pStyle w:val="P00"/>
        <w:spacing w:before="72"/>
        <w:ind w:left="0" w:right="1134"/>
        <w:rPr>
          <w:rStyle w:val="default"/>
          <w:rFonts w:cs="FrankRuehl" w:hint="cs"/>
          <w:rtl/>
        </w:rPr>
      </w:pPr>
      <w:bookmarkStart w:id="7" w:name="Seif17"/>
      <w:bookmarkEnd w:id="7"/>
      <w:r>
        <w:rPr>
          <w:rFonts w:cs="Miriam"/>
          <w:lang w:val="he-IL"/>
        </w:rPr>
        <w:pict>
          <v:rect id="_x0000_s1320" style="position:absolute;left:0;text-align:left;margin-left:464.35pt;margin-top:7.1pt;width:75.05pt;height:23.3pt;z-index:251667456" o:allowincell="f" filled="f" stroked="f" strokecolor="lime" strokeweight=".25pt">
            <v:textbox style="mso-next-textbox:#_x0000_s1320" inset="0,0,0,0">
              <w:txbxContent>
                <w:p w:rsidR="002648BF" w:rsidRDefault="002648BF" w:rsidP="002648BF">
                  <w:pPr>
                    <w:spacing w:line="160" w:lineRule="exact"/>
                    <w:rPr>
                      <w:rFonts w:cs="Miriam" w:hint="cs"/>
                      <w:sz w:val="18"/>
                      <w:szCs w:val="18"/>
                      <w:rtl/>
                    </w:rPr>
                  </w:pPr>
                  <w:r>
                    <w:rPr>
                      <w:rFonts w:cs="Miriam" w:hint="cs"/>
                      <w:sz w:val="18"/>
                      <w:szCs w:val="18"/>
                      <w:rtl/>
                    </w:rPr>
                    <w:t>חובת דיווח</w:t>
                  </w:r>
                </w:p>
                <w:p w:rsidR="002648BF" w:rsidRDefault="002648BF" w:rsidP="002648BF">
                  <w:pPr>
                    <w:spacing w:line="160" w:lineRule="exact"/>
                    <w:rPr>
                      <w:rFonts w:cs="Miriam" w:hint="cs"/>
                      <w:noProof/>
                      <w:sz w:val="18"/>
                      <w:szCs w:val="18"/>
                      <w:rtl/>
                    </w:rPr>
                  </w:pPr>
                  <w:r>
                    <w:rPr>
                      <w:rFonts w:cs="Miriam" w:hint="cs"/>
                      <w:sz w:val="18"/>
                      <w:szCs w:val="18"/>
                      <w:rtl/>
                    </w:rPr>
                    <w:t>תק' תשס"ט-2008</w:t>
                  </w:r>
                </w:p>
              </w:txbxContent>
            </v:textbox>
            <w10:anchorlock/>
          </v:rect>
        </w:pict>
      </w:r>
      <w:r>
        <w:rPr>
          <w:rStyle w:val="big-number"/>
          <w:rFonts w:cs="Miriam" w:hint="cs"/>
          <w:rtl/>
        </w:rPr>
        <w:t>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t xml:space="preserve">בחודש ינואר של כל שנה, ימציא המזמין לרשפ"ת דוח מפורט ובו ציון מלוא ההתקשרויות, ההתקשרויות שלא במכרז והמכרזים הצפויים באותה שנה, אשר שווי ההתקשרות במסגרתן הוא כנקוב בתקנה 3(ב)(1) ו-(2) (להלן </w:t>
      </w:r>
      <w:r>
        <w:rPr>
          <w:rStyle w:val="default"/>
          <w:rFonts w:cs="FrankRuehl"/>
          <w:rtl/>
        </w:rPr>
        <w:t>–</w:t>
      </w:r>
      <w:r>
        <w:rPr>
          <w:rStyle w:val="default"/>
          <w:rFonts w:cs="FrankRuehl" w:hint="cs"/>
          <w:rtl/>
        </w:rPr>
        <w:t xml:space="preserve"> הדוח השנתי).</w:t>
      </w:r>
    </w:p>
    <w:p w:rsidR="002648BF" w:rsidRDefault="002648BF" w:rsidP="002648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מן האמור בתקנת משנה (א), המזמין ימסור לרשפ"ת דוח על כל מכרז או כל התקשרות הנעשית שלא במכרז, שישים ימים לפחות לפני המועד המתוכנן לפרסום המכרז או לבקשת הפטור ממכרז (להלן </w:t>
      </w:r>
      <w:r>
        <w:rPr>
          <w:rStyle w:val="default"/>
          <w:rFonts w:cs="FrankRuehl"/>
          <w:rtl/>
        </w:rPr>
        <w:t>–</w:t>
      </w:r>
      <w:r>
        <w:rPr>
          <w:rStyle w:val="default"/>
          <w:rFonts w:cs="FrankRuehl" w:hint="cs"/>
          <w:rtl/>
        </w:rPr>
        <w:t xml:space="preserve"> הדוח המקדים).</w:t>
      </w:r>
    </w:p>
    <w:p w:rsidR="002648BF" w:rsidRDefault="002648BF" w:rsidP="002648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הדוח השנתי והדוח המקדים ייערכו באופן שהורתה הרשפ"ת ולפי הנחיות שפרסמה, בתוך פרק זמן סביר שהודיעה עליו למזמין.</w:t>
      </w:r>
    </w:p>
    <w:p w:rsidR="002648BF" w:rsidRDefault="002648BF" w:rsidP="002648B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לאחר קבלת הדוח השנתי או הדוח המקדים, רשאית הרשפ"ת לדרוש מהמזמין פרטים נוספים, הבהרות והשלמות, בתוך פרק זמן סביר שהודיעה עליו למזמין.</w:t>
      </w:r>
    </w:p>
    <w:p w:rsidR="002648BF" w:rsidRDefault="002648BF" w:rsidP="002648B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AD2C18">
        <w:rPr>
          <w:rStyle w:val="default"/>
          <w:rFonts w:cs="FrankRuehl" w:hint="cs"/>
          <w:rtl/>
        </w:rPr>
        <w:t>בהעדר דיווח של המזמין כמתואר בתקנות משנה (א) עד (ד), רשאית הרשפ"ת, בהסכמת החשב הכללי במשרד האוצר ולאחר שנתנה למזמין הזדמנות להשמיע את טענותיו לפניה, להודיע למזמין על הקפאת הליכי המכרז או הליכי התקשרות שלא במכרז, כולם או חלקם, עד אשר ימולאו הוראות תקנות המשנה האמורות להנחת דעתה.</w:t>
      </w:r>
    </w:p>
    <w:p w:rsidR="002648BF" w:rsidRPr="001915BB" w:rsidRDefault="002648BF" w:rsidP="002648BF">
      <w:pPr>
        <w:pStyle w:val="P00"/>
        <w:spacing w:before="0"/>
        <w:ind w:left="0" w:right="1134"/>
        <w:rPr>
          <w:rStyle w:val="default"/>
          <w:rFonts w:cs="FrankRuehl" w:hint="cs"/>
          <w:vanish/>
          <w:color w:val="FF0000"/>
          <w:sz w:val="20"/>
          <w:szCs w:val="20"/>
          <w:shd w:val="clear" w:color="auto" w:fill="FFFF99"/>
          <w:rtl/>
        </w:rPr>
      </w:pPr>
      <w:bookmarkStart w:id="8" w:name="Rov22"/>
      <w:r w:rsidRPr="001915BB">
        <w:rPr>
          <w:rStyle w:val="default"/>
          <w:rFonts w:cs="FrankRuehl" w:hint="cs"/>
          <w:vanish/>
          <w:color w:val="FF0000"/>
          <w:sz w:val="20"/>
          <w:szCs w:val="20"/>
          <w:shd w:val="clear" w:color="auto" w:fill="FFFF99"/>
          <w:rtl/>
        </w:rPr>
        <w:t>מיום 2.2.2009</w:t>
      </w:r>
    </w:p>
    <w:p w:rsidR="002648BF" w:rsidRPr="001915BB" w:rsidRDefault="002648BF" w:rsidP="002648BF">
      <w:pPr>
        <w:pStyle w:val="P00"/>
        <w:spacing w:before="0"/>
        <w:ind w:left="0" w:right="1134"/>
        <w:rPr>
          <w:rStyle w:val="default"/>
          <w:rFonts w:cs="FrankRuehl" w:hint="cs"/>
          <w:vanish/>
          <w:sz w:val="20"/>
          <w:szCs w:val="20"/>
          <w:shd w:val="clear" w:color="auto" w:fill="FFFF99"/>
          <w:rtl/>
        </w:rPr>
      </w:pPr>
      <w:r w:rsidRPr="001915BB">
        <w:rPr>
          <w:rStyle w:val="default"/>
          <w:rFonts w:cs="FrankRuehl" w:hint="cs"/>
          <w:b/>
          <w:bCs/>
          <w:vanish/>
          <w:sz w:val="20"/>
          <w:szCs w:val="20"/>
          <w:shd w:val="clear" w:color="auto" w:fill="FFFF99"/>
          <w:rtl/>
        </w:rPr>
        <w:t>תק' תשס"ט-2008</w:t>
      </w:r>
    </w:p>
    <w:p w:rsidR="002648BF" w:rsidRPr="001915BB" w:rsidRDefault="002648BF" w:rsidP="002648BF">
      <w:pPr>
        <w:pStyle w:val="P00"/>
        <w:spacing w:before="0"/>
        <w:ind w:left="0" w:right="1134"/>
        <w:rPr>
          <w:rStyle w:val="default"/>
          <w:rFonts w:cs="FrankRuehl" w:hint="cs"/>
          <w:vanish/>
          <w:sz w:val="20"/>
          <w:szCs w:val="20"/>
          <w:shd w:val="clear" w:color="auto" w:fill="FFFF99"/>
          <w:rtl/>
        </w:rPr>
      </w:pPr>
      <w:hyperlink r:id="rId9" w:history="1">
        <w:r w:rsidRPr="001915BB">
          <w:rPr>
            <w:rStyle w:val="Hyperlink"/>
            <w:rFonts w:cs="FrankRuehl" w:hint="cs"/>
            <w:vanish/>
            <w:szCs w:val="20"/>
            <w:shd w:val="clear" w:color="auto" w:fill="FFFF99"/>
            <w:rtl/>
          </w:rPr>
          <w:t>ק"ת תשס"ט מס' 6728</w:t>
        </w:r>
      </w:hyperlink>
      <w:r w:rsidRPr="001915BB">
        <w:rPr>
          <w:rStyle w:val="default"/>
          <w:rFonts w:cs="FrankRuehl" w:hint="cs"/>
          <w:vanish/>
          <w:sz w:val="20"/>
          <w:szCs w:val="20"/>
          <w:shd w:val="clear" w:color="auto" w:fill="FFFF99"/>
          <w:rtl/>
        </w:rPr>
        <w:t xml:space="preserve"> מיום 4.12.2008 עמ' 178</w:t>
      </w:r>
    </w:p>
    <w:p w:rsidR="002648BF" w:rsidRPr="00A97692" w:rsidRDefault="002648BF" w:rsidP="00A97692">
      <w:pPr>
        <w:pStyle w:val="P00"/>
        <w:spacing w:before="0"/>
        <w:ind w:left="0" w:right="1134"/>
        <w:rPr>
          <w:rStyle w:val="default"/>
          <w:rFonts w:cs="FrankRuehl" w:hint="cs"/>
          <w:b/>
          <w:bCs/>
          <w:sz w:val="2"/>
          <w:szCs w:val="2"/>
          <w:rtl/>
        </w:rPr>
      </w:pPr>
      <w:r w:rsidRPr="001915BB">
        <w:rPr>
          <w:rStyle w:val="default"/>
          <w:rFonts w:cs="FrankRuehl" w:hint="cs"/>
          <w:b/>
          <w:bCs/>
          <w:vanish/>
          <w:sz w:val="20"/>
          <w:szCs w:val="20"/>
          <w:shd w:val="clear" w:color="auto" w:fill="FFFF99"/>
          <w:rtl/>
        </w:rPr>
        <w:t>הוספת תקנה 3א</w:t>
      </w:r>
      <w:bookmarkEnd w:id="8"/>
    </w:p>
    <w:p w:rsidR="004238DE" w:rsidRDefault="004238DE">
      <w:pPr>
        <w:pStyle w:val="P00"/>
        <w:spacing w:before="72"/>
        <w:ind w:left="0" w:right="1134"/>
        <w:rPr>
          <w:rStyle w:val="default"/>
          <w:rFonts w:cs="FrankRuehl" w:hint="cs"/>
          <w:rtl/>
        </w:rPr>
      </w:pPr>
      <w:bookmarkStart w:id="9" w:name="Seif4"/>
      <w:bookmarkEnd w:id="9"/>
      <w:r>
        <w:rPr>
          <w:rFonts w:cs="Miriam"/>
          <w:lang w:val="he-IL"/>
        </w:rPr>
        <w:pict>
          <v:rect id="_x0000_s1304" style="position:absolute;left:0;text-align:left;margin-left:464.35pt;margin-top:7.1pt;width:75.05pt;height:16.95pt;z-index:251651072" o:allowincell="f" filled="f" stroked="f" strokecolor="lime" strokeweight=".25pt">
            <v:textbox style="mso-next-textbox:#_x0000_s1304" inset="0,0,0,0">
              <w:txbxContent>
                <w:p w:rsidR="004238DE" w:rsidRDefault="004238DE">
                  <w:pPr>
                    <w:spacing w:line="160" w:lineRule="exact"/>
                    <w:rPr>
                      <w:rFonts w:cs="Miriam" w:hint="cs"/>
                      <w:noProof/>
                      <w:sz w:val="18"/>
                      <w:szCs w:val="18"/>
                      <w:rtl/>
                    </w:rPr>
                  </w:pPr>
                  <w:r>
                    <w:rPr>
                      <w:rFonts w:cs="Miriam" w:hint="cs"/>
                      <w:sz w:val="18"/>
                      <w:szCs w:val="18"/>
                      <w:rtl/>
                    </w:rPr>
                    <w:t>דרכים לשיתוף פעולה תעשייתי</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שיתוף פעולה תעשייתי יהיה בדרך של התקשרות משנה מקומית, השקעות, מחקר</w:t>
      </w:r>
      <w:r>
        <w:rPr>
          <w:rStyle w:val="default"/>
          <w:rFonts w:cs="FrankRuehl" w:hint="cs"/>
          <w:rtl/>
        </w:rPr>
        <w:t xml:space="preserve"> </w:t>
      </w:r>
      <w:r>
        <w:rPr>
          <w:rStyle w:val="default"/>
          <w:rFonts w:cs="FrankRuehl"/>
          <w:rtl/>
        </w:rPr>
        <w:t>ופיתוח, העברת ידע או רכישת טובין מתוצרת הארץ, או עבודה בארץ, או בדרך אחרת שאישרה הרשפ"ת מראש, למעט אלה:</w:t>
      </w:r>
    </w:p>
    <w:p w:rsidR="004238DE" w:rsidRDefault="004238D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הוצאות, לרבות עמלת סוכן, שהוצאו לקידום מכירותיו של ספק חוץ בישראל;</w:t>
      </w:r>
    </w:p>
    <w:p w:rsidR="004238DE" w:rsidRDefault="004238D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רכישת מניות של חברות אשר חוק ניירות ערך, התשכ"ח</w:t>
      </w:r>
      <w:r>
        <w:rPr>
          <w:rStyle w:val="default"/>
          <w:rFonts w:cs="FrankRuehl" w:hint="cs"/>
          <w:rtl/>
        </w:rPr>
        <w:t>-1968</w:t>
      </w:r>
      <w:r>
        <w:rPr>
          <w:rStyle w:val="default"/>
          <w:rFonts w:cs="FrankRuehl"/>
          <w:rtl/>
        </w:rPr>
        <w:t>, חל עליהן בשיעור שבו אין הרוכש נהיה בעל ענין כהגדרתו באותו חוק.</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בהשקעות, רכישה ומימון עבודות מחקר ופיתוח אשר ייחשבו שיתוף פעולה תעשייתי, לא ייכללו מענקים שנתנה הממשלה כחלק מתכנית השקעה או מימון כאמור.</w:t>
      </w:r>
    </w:p>
    <w:p w:rsidR="004238DE" w:rsidRDefault="004238DE">
      <w:pPr>
        <w:pStyle w:val="P00"/>
        <w:spacing w:before="72"/>
        <w:ind w:left="0" w:right="1134"/>
        <w:rPr>
          <w:rStyle w:val="default"/>
          <w:rFonts w:cs="FrankRuehl" w:hint="cs"/>
          <w:rtl/>
        </w:rPr>
      </w:pPr>
      <w:bookmarkStart w:id="10" w:name="Seif5"/>
      <w:bookmarkEnd w:id="10"/>
      <w:r>
        <w:rPr>
          <w:rFonts w:cs="Miriam"/>
          <w:lang w:val="he-IL"/>
        </w:rPr>
        <w:pict>
          <v:rect id="_x0000_s1305" style="position:absolute;left:0;text-align:left;margin-left:464.35pt;margin-top:7.1pt;width:75.05pt;height:16.95pt;z-index:251652096" o:allowincell="f" filled="f" stroked="f" strokecolor="lime" strokeweight=".25pt">
            <v:textbox style="mso-next-textbox:#_x0000_s1305" inset="0,0,0,0">
              <w:txbxContent>
                <w:p w:rsidR="004238DE" w:rsidRDefault="004238DE">
                  <w:pPr>
                    <w:spacing w:line="160" w:lineRule="exact"/>
                    <w:rPr>
                      <w:rFonts w:cs="Miriam" w:hint="cs"/>
                      <w:noProof/>
                      <w:sz w:val="18"/>
                      <w:szCs w:val="18"/>
                      <w:rtl/>
                    </w:rPr>
                  </w:pPr>
                  <w:r>
                    <w:rPr>
                      <w:rFonts w:cs="Miriam" w:hint="cs"/>
                      <w:sz w:val="18"/>
                      <w:szCs w:val="18"/>
                      <w:rtl/>
                    </w:rPr>
                    <w:t>התחייבות לשיתוף פעולה תעשייתי</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מסמכי המכרז יכללו, בין השאר, את אלה:</w:t>
      </w:r>
    </w:p>
    <w:p w:rsidR="004238DE" w:rsidRDefault="004238D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נוסח התחייבות של ספק חוץ הזוכה במכרז לקיים שיתוף פעולה תעשייתי כאמור בתקנות אלה (להלן – התחייבות);</w:t>
      </w:r>
    </w:p>
    <w:p w:rsidR="004238DE" w:rsidRDefault="004238D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שיעור שיתוף הפעולה התעשייתי הנדרש;</w:t>
      </w:r>
    </w:p>
    <w:p w:rsidR="004238DE" w:rsidRDefault="004238D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כללי דיווח בשל עמידה בתנאי ההתחייבות שתקבע הרשפ"ת.</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זכה ספק חוץ במכרז, יידרש במסמכי המכרז לצרף התחייבות לשיתוף פעולה תעשייתי; ההתחייבות תהיה לטובת המדינה.</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בתנאי המכרז ייקבע תנאי סף שלפיו תנאי להשתתפות ספק חוץ במכרז הוא שיגיש תכנית למימוש מחויבותו לביצוע שיתוף פעולה תעשייתי לפי תקנות אלה אם יזכה במכרז, יחד עם הגשת הצעתו למכרז.</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כלל המזמין במכרז את כל האמור בתקנות משנה (א) ו</w:t>
      </w:r>
      <w:r>
        <w:rPr>
          <w:rStyle w:val="default"/>
          <w:rFonts w:cs="FrankRuehl" w:hint="cs"/>
          <w:rtl/>
        </w:rPr>
        <w:t>-</w:t>
      </w:r>
      <w:r>
        <w:rPr>
          <w:rStyle w:val="default"/>
          <w:rFonts w:cs="FrankRuehl"/>
          <w:rtl/>
        </w:rPr>
        <w:t>(ג), רשאית הרשפ"ת, בהסכמת החשב הכללי במשרד האוצר (להלן – החשב הכללי) ולאחר שנתנה למזמין</w:t>
      </w:r>
      <w:r>
        <w:rPr>
          <w:rStyle w:val="default"/>
          <w:rFonts w:cs="FrankRuehl" w:hint="cs"/>
          <w:rtl/>
        </w:rPr>
        <w:t xml:space="preserve"> </w:t>
      </w:r>
      <w:r>
        <w:rPr>
          <w:rStyle w:val="default"/>
          <w:rFonts w:cs="FrankRuehl"/>
          <w:rtl/>
        </w:rPr>
        <w:t>הזדמנות להשמיע את טענותיו לפניה, להודיע למזמין על הקפאת הליכי המכרז עד אשר ימולאו הוראות תקנות אלה להנחת דעתה.</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החליטה ועדת המכרזים כי ספק חוץ הוא הזוכה במכרז, ייחתם איתו הסכם רק לאחר שהרשפ"ת אישרה כי מולאו הוראות פרק זה, ובכלל זה כי הוגשה לה תכנית למימוש חובת שיתוף הפעולה התעשייתי; לא הודיעה הרשפ"ת למזמין בתוך 21 ימים מיום שהומצאה לה החלטת ועדת המכרזים, על סירובה לאשר כאמור, רשאי המזמין לחתום על ההסכם.</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הרשפ"ת רשאית לחתום הסכם מסגרת שייערך בו חישוב כולל של כל הפעילות העסקית של ספק החוץ ורכישותיו בישראל, בלא צורך בקבלת התחייבות נפרדת לכל רכישה</w:t>
      </w:r>
      <w:r>
        <w:rPr>
          <w:rStyle w:val="default"/>
          <w:rFonts w:cs="FrankRuehl" w:hint="cs"/>
          <w:rtl/>
        </w:rPr>
        <w:t>.</w:t>
      </w:r>
    </w:p>
    <w:p w:rsidR="004238DE" w:rsidRDefault="004238DE">
      <w:pPr>
        <w:pStyle w:val="P00"/>
        <w:spacing w:before="72"/>
        <w:ind w:left="0" w:right="1134"/>
        <w:rPr>
          <w:rStyle w:val="default"/>
          <w:rFonts w:cs="FrankRuehl" w:hint="cs"/>
          <w:rtl/>
        </w:rPr>
      </w:pPr>
      <w:bookmarkStart w:id="11" w:name="Seif6"/>
      <w:bookmarkEnd w:id="11"/>
      <w:r>
        <w:rPr>
          <w:rFonts w:cs="Miriam"/>
          <w:lang w:val="he-IL"/>
        </w:rPr>
        <w:pict>
          <v:rect id="_x0000_s1306" style="position:absolute;left:0;text-align:left;margin-left:464.35pt;margin-top:7.1pt;width:75.05pt;height:16.95pt;z-index:251653120" o:allowincell="f" filled="f" stroked="f" strokecolor="lime" strokeweight=".25pt">
            <v:textbox style="mso-next-textbox:#_x0000_s1306" inset="0,0,0,0">
              <w:txbxContent>
                <w:p w:rsidR="004238DE" w:rsidRDefault="004238DE">
                  <w:pPr>
                    <w:spacing w:line="160" w:lineRule="exact"/>
                    <w:rPr>
                      <w:rFonts w:cs="Miriam" w:hint="cs"/>
                      <w:noProof/>
                      <w:sz w:val="18"/>
                      <w:szCs w:val="18"/>
                      <w:rtl/>
                    </w:rPr>
                  </w:pPr>
                  <w:r>
                    <w:rPr>
                      <w:rFonts w:cs="Miriam" w:hint="cs"/>
                      <w:sz w:val="18"/>
                      <w:szCs w:val="18"/>
                      <w:rtl/>
                    </w:rPr>
                    <w:t>היקף שיתוף הפעולה הנדרש</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היקף שיתוף הפעולה התעשייתי יהיה בסכום השווה ל</w:t>
      </w:r>
      <w:r>
        <w:rPr>
          <w:rStyle w:val="default"/>
          <w:rFonts w:cs="FrankRuehl" w:hint="cs"/>
          <w:rtl/>
        </w:rPr>
        <w:t>-</w:t>
      </w:r>
      <w:r>
        <w:rPr>
          <w:rStyle w:val="default"/>
          <w:rFonts w:cs="FrankRuehl"/>
          <w:rtl/>
        </w:rPr>
        <w:t>35 אחוזים לפחות משווי העסקה או שווי ההתקשרות, לפי הענין; היתה העסקה או ההתקשרות לצורך רכש</w:t>
      </w:r>
      <w:r>
        <w:rPr>
          <w:rStyle w:val="default"/>
          <w:rFonts w:cs="FrankRuehl" w:hint="cs"/>
          <w:rtl/>
        </w:rPr>
        <w:t xml:space="preserve"> </w:t>
      </w:r>
      <w:r>
        <w:rPr>
          <w:rStyle w:val="default"/>
          <w:rFonts w:cs="FrankRuehl"/>
          <w:rtl/>
        </w:rPr>
        <w:t>ציוד ביטחוני של משרד הביטחון, לרבות יחידת סמך כמשמעותה בתקנות חובת המכרזים</w:t>
      </w:r>
      <w:r>
        <w:rPr>
          <w:rStyle w:val="default"/>
          <w:rFonts w:cs="FrankRuehl" w:hint="cs"/>
          <w:rtl/>
        </w:rPr>
        <w:t xml:space="preserve"> </w:t>
      </w:r>
      <w:r>
        <w:rPr>
          <w:rStyle w:val="default"/>
          <w:rFonts w:cs="FrankRuehl"/>
          <w:rtl/>
        </w:rPr>
        <w:t>(התקשרויות מערכת הביטחון), התשנ"ג</w:t>
      </w:r>
      <w:r>
        <w:rPr>
          <w:rStyle w:val="default"/>
          <w:rFonts w:cs="FrankRuehl" w:hint="cs"/>
          <w:rtl/>
        </w:rPr>
        <w:t>-1993</w:t>
      </w:r>
      <w:r>
        <w:rPr>
          <w:rStyle w:val="default"/>
          <w:rFonts w:cs="FrankRuehl"/>
          <w:rtl/>
        </w:rPr>
        <w:t>, יעמוד היקף שיתוף הפעולה התעשייתי הנדרש על 50 אחוזים לפחות ממחיר העסקה או ההתקשרות.</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הרשפ"ת בהתייעצות עם החשב הכללי ובאישור הממשלה, רשאית בכללים לקבוע כי בתחומי פעילות מסוימים ובאזורים מסוימים, תוכר פעילות ספק החוץ לענין קביעת היקף שיתוף הפעולה התעשייתי בשיעורים העולים על 100 אחוזים.</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הרשפ"ת רשאית לקבוע נוסח התחייבות לשיתוף פעולה תעשייתי, לפי תקנות אלה; קביעה כאמור תפורסם ברשומות.</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לבקשת המזמין רשאית הרשפ"ת לפטור מחובת שיתוף פעולה תעשייתי או לאשר שיתוף פעולה תעשייתי בהיקף נמוך מ</w:t>
      </w:r>
      <w:r>
        <w:rPr>
          <w:rStyle w:val="default"/>
          <w:rFonts w:cs="FrankRuehl" w:hint="cs"/>
          <w:rtl/>
        </w:rPr>
        <w:t>-</w:t>
      </w:r>
      <w:r>
        <w:rPr>
          <w:rStyle w:val="default"/>
          <w:rFonts w:cs="FrankRuehl"/>
          <w:rtl/>
        </w:rPr>
        <w:t>35 או מ</w:t>
      </w:r>
      <w:r>
        <w:rPr>
          <w:rStyle w:val="default"/>
          <w:rFonts w:cs="FrankRuehl" w:hint="cs"/>
          <w:rtl/>
        </w:rPr>
        <w:t>-</w:t>
      </w:r>
      <w:r>
        <w:rPr>
          <w:rStyle w:val="default"/>
          <w:rFonts w:cs="FrankRuehl"/>
          <w:rtl/>
        </w:rPr>
        <w:t>50 אחוזים, בהתאמה, כאמור בתקנת משנה (א), אם התקיים אחד או יותר מתנאים אלה:</w:t>
      </w:r>
    </w:p>
    <w:p w:rsidR="004238DE" w:rsidRDefault="004238D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דרישה לשיתוף פעולה תעשייתי או קביעת שיעור של 35 או 50 אחוזים בהתאמה –</w:t>
      </w:r>
    </w:p>
    <w:p w:rsidR="004238DE" w:rsidRDefault="004238DE">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תפגע פגיעה מהותית ברווחיות או במהלך העסקים הרגיל של המזמין;</w:t>
      </w:r>
    </w:p>
    <w:p w:rsidR="004238DE" w:rsidRDefault="004238DE">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לענין תאגיד שהוקם בחוק – תפגע במילוי תפקידיו לפי חוק;</w:t>
      </w:r>
    </w:p>
    <w:p w:rsidR="004238DE" w:rsidRDefault="004238D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ההתקשרות מהווה פריצת דרך מסחרית או מדינית;</w:t>
      </w:r>
    </w:p>
    <w:p w:rsidR="004238DE" w:rsidRDefault="004238D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ההתקשרות בעלת אפיונים מיוחדים;</w:t>
      </w:r>
    </w:p>
    <w:p w:rsidR="004238DE" w:rsidRDefault="004238D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קיים הסכם מסגרת, כאמור בתקנה 5(ו), בין הרשפ"ת ובין ספק החוץ;</w:t>
      </w:r>
    </w:p>
    <w:p w:rsidR="004238DE" w:rsidRDefault="004238DE">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ספק החוץ הוא ספק יחיד;</w:t>
      </w:r>
    </w:p>
    <w:p w:rsidR="004238DE" w:rsidRDefault="004238DE">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ההתקשרויות הן בתחום רכישת דלק;</w:t>
      </w:r>
    </w:p>
    <w:p w:rsidR="004238DE" w:rsidRDefault="004238DE">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הספק ביצע בעבר שיתוף פעולה תעשייתי בשיעור ניכר ובולט מעבר לנדרש</w:t>
      </w:r>
      <w:r>
        <w:rPr>
          <w:rStyle w:val="default"/>
          <w:rFonts w:cs="FrankRuehl" w:hint="cs"/>
          <w:rtl/>
        </w:rPr>
        <w:t xml:space="preserve"> </w:t>
      </w:r>
      <w:r>
        <w:rPr>
          <w:rStyle w:val="default"/>
          <w:rFonts w:cs="FrankRuehl"/>
          <w:rtl/>
        </w:rPr>
        <w:t>ממנו לפי תקנות אלה; הרשפ"ת תקבע, בהסכמת החשב הכללי, מבחנים למתן פטור לפי פסקה זו.</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החליטה הרשפ"ת לפטור מראש מחובת שיתוף פעולה תעשייתי או לאשר מראש שיתוף פעולה תעשייתי בהיקף נמוך מ</w:t>
      </w:r>
      <w:r>
        <w:rPr>
          <w:rStyle w:val="default"/>
          <w:rFonts w:cs="FrankRuehl" w:hint="cs"/>
          <w:rtl/>
        </w:rPr>
        <w:t>-</w:t>
      </w:r>
      <w:r>
        <w:rPr>
          <w:rStyle w:val="default"/>
          <w:rFonts w:cs="FrankRuehl"/>
          <w:rtl/>
        </w:rPr>
        <w:t>35 או 50 אחוזים, בהתאמה, כאמור בתקנת משנה (א), יכלול המזמין הודעה על כך במסמכי המכרז.</w:t>
      </w:r>
    </w:p>
    <w:p w:rsidR="004238DE" w:rsidRDefault="004238DE" w:rsidP="004013AD">
      <w:pPr>
        <w:pStyle w:val="P00"/>
        <w:spacing w:before="72"/>
        <w:ind w:left="0" w:right="1134"/>
        <w:rPr>
          <w:rStyle w:val="default"/>
          <w:rFonts w:cs="FrankRuehl" w:hint="cs"/>
          <w:rtl/>
        </w:rPr>
      </w:pPr>
      <w:bookmarkStart w:id="12" w:name="Seif7"/>
      <w:bookmarkEnd w:id="12"/>
      <w:r>
        <w:rPr>
          <w:rFonts w:cs="Miriam"/>
          <w:lang w:val="he-IL"/>
        </w:rPr>
        <w:pict>
          <v:rect id="_x0000_s1307" style="position:absolute;left:0;text-align:left;margin-left:464.35pt;margin-top:7.1pt;width:75.05pt;height:24.25pt;z-index:251654144" o:allowincell="f" filled="f" stroked="f" strokecolor="lime" strokeweight=".25pt">
            <v:textbox style="mso-next-textbox:#_x0000_s1307" inset="0,0,0,0">
              <w:txbxContent>
                <w:p w:rsidR="004238DE" w:rsidRDefault="004238DE">
                  <w:pPr>
                    <w:spacing w:line="160" w:lineRule="exact"/>
                    <w:rPr>
                      <w:rFonts w:cs="Miriam" w:hint="cs"/>
                      <w:sz w:val="18"/>
                      <w:szCs w:val="18"/>
                      <w:rtl/>
                    </w:rPr>
                  </w:pPr>
                  <w:r>
                    <w:rPr>
                      <w:rFonts w:cs="Miriam" w:hint="cs"/>
                      <w:sz w:val="18"/>
                      <w:szCs w:val="18"/>
                      <w:rtl/>
                    </w:rPr>
                    <w:t>התקשרות משנה מקומית</w:t>
                  </w:r>
                </w:p>
                <w:p w:rsidR="004013AD" w:rsidRDefault="004013AD">
                  <w:pPr>
                    <w:spacing w:line="160" w:lineRule="exact"/>
                    <w:rPr>
                      <w:rFonts w:cs="Miriam" w:hint="cs"/>
                      <w:noProof/>
                      <w:sz w:val="18"/>
                      <w:szCs w:val="18"/>
                      <w:rtl/>
                    </w:rPr>
                  </w:pPr>
                  <w:r>
                    <w:rPr>
                      <w:rFonts w:cs="Miriam" w:hint="cs"/>
                      <w:sz w:val="18"/>
                      <w:szCs w:val="18"/>
                      <w:rtl/>
                    </w:rPr>
                    <w:t>תק' תשס"ט-2008</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 xml:space="preserve">במכרזים ששווי ההתקשרות בהם עולה על </w:t>
      </w:r>
      <w:r w:rsidR="004013AD">
        <w:rPr>
          <w:rStyle w:val="default"/>
          <w:rFonts w:cs="FrankRuehl" w:hint="cs"/>
          <w:rtl/>
        </w:rPr>
        <w:t>סכום בשקלים חדשים השווה ל-5 מיליון דולר ארה"ב</w:t>
      </w:r>
      <w:r>
        <w:rPr>
          <w:rStyle w:val="default"/>
          <w:rFonts w:cs="FrankRuehl"/>
          <w:rtl/>
        </w:rPr>
        <w:t xml:space="preserve"> ואשר לדעת הרשפ"ת, יש בהתקשרות חשיבות לקידום התעשיה והפיתוח הטכנולוגי בארץ, יכללו</w:t>
      </w:r>
      <w:r>
        <w:rPr>
          <w:rStyle w:val="default"/>
          <w:rFonts w:cs="FrankRuehl" w:hint="cs"/>
          <w:rtl/>
        </w:rPr>
        <w:t xml:space="preserve"> </w:t>
      </w:r>
      <w:r>
        <w:rPr>
          <w:rStyle w:val="default"/>
          <w:rFonts w:cs="FrankRuehl"/>
          <w:rtl/>
        </w:rPr>
        <w:t>מסמכי המכרז הוראה בדבר התחייבות ספק החוץ, במסגרת התחייבותו להיקף שיתוף פעולה תעשייתי כאמור בתקנה 6, להתקשר בהתקשרות משנה מקומית, בהיקף שלא יפחת מ</w:t>
      </w:r>
      <w:r>
        <w:rPr>
          <w:rStyle w:val="default"/>
          <w:rFonts w:cs="FrankRuehl" w:hint="cs"/>
          <w:rtl/>
        </w:rPr>
        <w:t>-</w:t>
      </w:r>
      <w:r>
        <w:rPr>
          <w:rStyle w:val="default"/>
          <w:rFonts w:cs="FrankRuehl"/>
          <w:rtl/>
        </w:rPr>
        <w:t>20 אחוזים מערך ההתקשרות.</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בלי לגרוע מחובותיו לפי האמור בתקנות 5(ב) ו</w:t>
      </w:r>
      <w:r>
        <w:rPr>
          <w:rStyle w:val="default"/>
          <w:rFonts w:cs="FrankRuehl" w:hint="cs"/>
          <w:rtl/>
        </w:rPr>
        <w:t>-</w:t>
      </w:r>
      <w:r>
        <w:rPr>
          <w:rStyle w:val="default"/>
          <w:rFonts w:cs="FrankRuehl"/>
          <w:rtl/>
        </w:rPr>
        <w:t>7(א), ספק חוץ שהתחייב להתקשר</w:t>
      </w:r>
      <w:r>
        <w:rPr>
          <w:rStyle w:val="default"/>
          <w:rFonts w:cs="FrankRuehl" w:hint="cs"/>
          <w:rtl/>
        </w:rPr>
        <w:t xml:space="preserve"> </w:t>
      </w:r>
      <w:r>
        <w:rPr>
          <w:rStyle w:val="default"/>
          <w:rFonts w:cs="FrankRuehl"/>
          <w:rtl/>
        </w:rPr>
        <w:t>בהתקשרות משנה מקומית כאמור, יציג למזמין ולרשפ"ת בתום ביצוע העבודה אישור מאת רואה חשבון על היקף התקשרות המשנה המקומית כפי שבוצעה בפועל ועל מהותה.</w:t>
      </w:r>
    </w:p>
    <w:p w:rsidR="00A97692" w:rsidRPr="001915BB" w:rsidRDefault="00A97692" w:rsidP="004013AD">
      <w:pPr>
        <w:pStyle w:val="P00"/>
        <w:spacing w:before="0"/>
        <w:ind w:left="0" w:right="1134"/>
        <w:rPr>
          <w:rStyle w:val="default"/>
          <w:rFonts w:cs="FrankRuehl" w:hint="cs"/>
          <w:vanish/>
          <w:color w:val="FF0000"/>
          <w:sz w:val="20"/>
          <w:szCs w:val="20"/>
          <w:shd w:val="clear" w:color="auto" w:fill="FFFF99"/>
          <w:rtl/>
        </w:rPr>
      </w:pPr>
      <w:bookmarkStart w:id="13" w:name="Rov23"/>
      <w:r w:rsidRPr="001915BB">
        <w:rPr>
          <w:rStyle w:val="default"/>
          <w:rFonts w:cs="FrankRuehl" w:hint="cs"/>
          <w:vanish/>
          <w:color w:val="FF0000"/>
          <w:sz w:val="20"/>
          <w:szCs w:val="20"/>
          <w:shd w:val="clear" w:color="auto" w:fill="FFFF99"/>
          <w:rtl/>
        </w:rPr>
        <w:t xml:space="preserve">מיום </w:t>
      </w:r>
      <w:r w:rsidR="004013AD" w:rsidRPr="001915BB">
        <w:rPr>
          <w:rStyle w:val="default"/>
          <w:rFonts w:cs="FrankRuehl" w:hint="cs"/>
          <w:vanish/>
          <w:color w:val="FF0000"/>
          <w:sz w:val="20"/>
          <w:szCs w:val="20"/>
          <w:shd w:val="clear" w:color="auto" w:fill="FFFF99"/>
          <w:rtl/>
        </w:rPr>
        <w:t>3.1</w:t>
      </w:r>
      <w:r w:rsidRPr="001915BB">
        <w:rPr>
          <w:rStyle w:val="default"/>
          <w:rFonts w:cs="FrankRuehl" w:hint="cs"/>
          <w:vanish/>
          <w:color w:val="FF0000"/>
          <w:sz w:val="20"/>
          <w:szCs w:val="20"/>
          <w:shd w:val="clear" w:color="auto" w:fill="FFFF99"/>
          <w:rtl/>
        </w:rPr>
        <w:t>.2009</w:t>
      </w:r>
    </w:p>
    <w:p w:rsidR="00A97692" w:rsidRPr="001915BB" w:rsidRDefault="00A97692" w:rsidP="00A97692">
      <w:pPr>
        <w:pStyle w:val="P00"/>
        <w:spacing w:before="0"/>
        <w:ind w:left="0" w:right="1134"/>
        <w:rPr>
          <w:rStyle w:val="default"/>
          <w:rFonts w:cs="FrankRuehl" w:hint="cs"/>
          <w:vanish/>
          <w:sz w:val="20"/>
          <w:szCs w:val="20"/>
          <w:shd w:val="clear" w:color="auto" w:fill="FFFF99"/>
          <w:rtl/>
        </w:rPr>
      </w:pPr>
      <w:r w:rsidRPr="001915BB">
        <w:rPr>
          <w:rStyle w:val="default"/>
          <w:rFonts w:cs="FrankRuehl" w:hint="cs"/>
          <w:b/>
          <w:bCs/>
          <w:vanish/>
          <w:sz w:val="20"/>
          <w:szCs w:val="20"/>
          <w:shd w:val="clear" w:color="auto" w:fill="FFFF99"/>
          <w:rtl/>
        </w:rPr>
        <w:t>תק' תשס"ט-2008</w:t>
      </w:r>
    </w:p>
    <w:p w:rsidR="00A97692" w:rsidRPr="001915BB" w:rsidRDefault="00A97692" w:rsidP="00A97692">
      <w:pPr>
        <w:pStyle w:val="P00"/>
        <w:spacing w:before="0"/>
        <w:ind w:left="0" w:right="1134"/>
        <w:rPr>
          <w:rStyle w:val="default"/>
          <w:rFonts w:cs="FrankRuehl" w:hint="cs"/>
          <w:vanish/>
          <w:sz w:val="20"/>
          <w:szCs w:val="20"/>
          <w:shd w:val="clear" w:color="auto" w:fill="FFFF99"/>
          <w:rtl/>
        </w:rPr>
      </w:pPr>
      <w:hyperlink r:id="rId10" w:history="1">
        <w:r w:rsidRPr="001915BB">
          <w:rPr>
            <w:rStyle w:val="Hyperlink"/>
            <w:rFonts w:cs="FrankRuehl" w:hint="cs"/>
            <w:vanish/>
            <w:szCs w:val="20"/>
            <w:shd w:val="clear" w:color="auto" w:fill="FFFF99"/>
            <w:rtl/>
          </w:rPr>
          <w:t>ק"ת תשס"ט מס' 6728</w:t>
        </w:r>
      </w:hyperlink>
      <w:r w:rsidRPr="001915BB">
        <w:rPr>
          <w:rStyle w:val="default"/>
          <w:rFonts w:cs="FrankRuehl" w:hint="cs"/>
          <w:vanish/>
          <w:sz w:val="20"/>
          <w:szCs w:val="20"/>
          <w:shd w:val="clear" w:color="auto" w:fill="FFFF99"/>
          <w:rtl/>
        </w:rPr>
        <w:t xml:space="preserve"> מיום 4.12.2008 עמ' 178</w:t>
      </w:r>
    </w:p>
    <w:p w:rsidR="004013AD" w:rsidRPr="004013AD" w:rsidRDefault="004013AD" w:rsidP="004013AD">
      <w:pPr>
        <w:pStyle w:val="P00"/>
        <w:ind w:left="0" w:right="1134"/>
        <w:rPr>
          <w:rStyle w:val="default"/>
          <w:rFonts w:cs="FrankRuehl" w:hint="cs"/>
          <w:sz w:val="2"/>
          <w:szCs w:val="2"/>
          <w:rtl/>
        </w:rPr>
      </w:pPr>
      <w:r w:rsidRPr="001915BB">
        <w:rPr>
          <w:rStyle w:val="big-number"/>
          <w:rFonts w:cs="FrankRuehl"/>
          <w:vanish/>
          <w:sz w:val="22"/>
          <w:szCs w:val="22"/>
          <w:shd w:val="clear" w:color="auto" w:fill="FFFF99"/>
          <w:rtl/>
        </w:rPr>
        <w:tab/>
      </w:r>
      <w:r w:rsidRPr="001915BB">
        <w:rPr>
          <w:rStyle w:val="default"/>
          <w:rFonts w:cs="FrankRuehl"/>
          <w:vanish/>
          <w:sz w:val="22"/>
          <w:szCs w:val="22"/>
          <w:shd w:val="clear" w:color="auto" w:fill="FFFF99"/>
          <w:rtl/>
        </w:rPr>
        <w:t>(א)</w:t>
      </w:r>
      <w:r w:rsidRPr="001915BB">
        <w:rPr>
          <w:rStyle w:val="default"/>
          <w:rFonts w:cs="FrankRuehl" w:hint="cs"/>
          <w:vanish/>
          <w:sz w:val="22"/>
          <w:szCs w:val="22"/>
          <w:shd w:val="clear" w:color="auto" w:fill="FFFF99"/>
          <w:rtl/>
        </w:rPr>
        <w:tab/>
      </w:r>
      <w:r w:rsidRPr="001915BB">
        <w:rPr>
          <w:rStyle w:val="default"/>
          <w:rFonts w:cs="FrankRuehl"/>
          <w:vanish/>
          <w:sz w:val="22"/>
          <w:szCs w:val="22"/>
          <w:shd w:val="clear" w:color="auto" w:fill="FFFF99"/>
          <w:rtl/>
        </w:rPr>
        <w:t xml:space="preserve">במכרזים ששווי ההתקשרות בהם עולה על </w:t>
      </w:r>
      <w:r w:rsidRPr="001915BB">
        <w:rPr>
          <w:rStyle w:val="default"/>
          <w:rFonts w:cs="FrankRuehl"/>
          <w:strike/>
          <w:vanish/>
          <w:sz w:val="22"/>
          <w:szCs w:val="22"/>
          <w:shd w:val="clear" w:color="auto" w:fill="FFFF99"/>
          <w:rtl/>
        </w:rPr>
        <w:t>25 מיליון שקלים חדשים</w:t>
      </w:r>
      <w:r w:rsidRPr="001915BB">
        <w:rPr>
          <w:rStyle w:val="default"/>
          <w:rFonts w:cs="FrankRuehl" w:hint="cs"/>
          <w:vanish/>
          <w:sz w:val="22"/>
          <w:szCs w:val="22"/>
          <w:shd w:val="clear" w:color="auto" w:fill="FFFF99"/>
          <w:rtl/>
        </w:rPr>
        <w:t xml:space="preserve"> </w:t>
      </w:r>
      <w:r w:rsidRPr="001915BB">
        <w:rPr>
          <w:rStyle w:val="default"/>
          <w:rFonts w:cs="FrankRuehl" w:hint="cs"/>
          <w:vanish/>
          <w:sz w:val="22"/>
          <w:szCs w:val="22"/>
          <w:u w:val="single"/>
          <w:shd w:val="clear" w:color="auto" w:fill="FFFF99"/>
          <w:rtl/>
        </w:rPr>
        <w:t>סכום בשקלים חדשים השווה ל-5 מיליון דולר ארה"ב</w:t>
      </w:r>
      <w:r w:rsidRPr="001915BB">
        <w:rPr>
          <w:rStyle w:val="default"/>
          <w:rFonts w:cs="FrankRuehl"/>
          <w:vanish/>
          <w:sz w:val="22"/>
          <w:szCs w:val="22"/>
          <w:shd w:val="clear" w:color="auto" w:fill="FFFF99"/>
          <w:rtl/>
        </w:rPr>
        <w:t xml:space="preserve"> ואשר לדעת הרשפ"ת, יש בהתקשרות חשיבות לקידום התעשיה והפיתוח הטכנולוגי בארץ, יכללו</w:t>
      </w:r>
      <w:r w:rsidRPr="001915BB">
        <w:rPr>
          <w:rStyle w:val="default"/>
          <w:rFonts w:cs="FrankRuehl" w:hint="cs"/>
          <w:vanish/>
          <w:sz w:val="22"/>
          <w:szCs w:val="22"/>
          <w:shd w:val="clear" w:color="auto" w:fill="FFFF99"/>
          <w:rtl/>
        </w:rPr>
        <w:t xml:space="preserve"> </w:t>
      </w:r>
      <w:r w:rsidRPr="001915BB">
        <w:rPr>
          <w:rStyle w:val="default"/>
          <w:rFonts w:cs="FrankRuehl"/>
          <w:vanish/>
          <w:sz w:val="22"/>
          <w:szCs w:val="22"/>
          <w:shd w:val="clear" w:color="auto" w:fill="FFFF99"/>
          <w:rtl/>
        </w:rPr>
        <w:t>מסמכי המכרז הוראה בדבר התחייבות ספק החוץ, במסגרת התחייבותו להיקף שיתוף פעולה תעשייתי כאמור בתקנה 6, להתקשר בהתקשרות משנה מקומית, בהיקף שלא יפחת מ</w:t>
      </w:r>
      <w:r w:rsidRPr="001915BB">
        <w:rPr>
          <w:rStyle w:val="default"/>
          <w:rFonts w:cs="FrankRuehl" w:hint="cs"/>
          <w:vanish/>
          <w:sz w:val="22"/>
          <w:szCs w:val="22"/>
          <w:shd w:val="clear" w:color="auto" w:fill="FFFF99"/>
          <w:rtl/>
        </w:rPr>
        <w:t>-</w:t>
      </w:r>
      <w:r w:rsidRPr="001915BB">
        <w:rPr>
          <w:rStyle w:val="default"/>
          <w:rFonts w:cs="FrankRuehl"/>
          <w:vanish/>
          <w:sz w:val="22"/>
          <w:szCs w:val="22"/>
          <w:shd w:val="clear" w:color="auto" w:fill="FFFF99"/>
          <w:rtl/>
        </w:rPr>
        <w:t>20 אחוזים מערך ההתקשרות.</w:t>
      </w:r>
      <w:bookmarkEnd w:id="13"/>
    </w:p>
    <w:p w:rsidR="004238DE" w:rsidRDefault="004238DE">
      <w:pPr>
        <w:pStyle w:val="P00"/>
        <w:spacing w:before="72"/>
        <w:ind w:left="0" w:right="1134"/>
        <w:rPr>
          <w:rStyle w:val="default"/>
          <w:rFonts w:cs="FrankRuehl" w:hint="cs"/>
          <w:rtl/>
        </w:rPr>
      </w:pPr>
      <w:bookmarkStart w:id="14" w:name="Seif8"/>
      <w:bookmarkEnd w:id="14"/>
      <w:r>
        <w:rPr>
          <w:rFonts w:cs="Miriam"/>
          <w:lang w:val="he-IL"/>
        </w:rPr>
        <w:pict>
          <v:rect id="_x0000_s1308" style="position:absolute;left:0;text-align:left;margin-left:464.35pt;margin-top:7.1pt;width:75.05pt;height:32.35pt;z-index:251655168" filled="f" stroked="f" strokecolor="lime" strokeweight=".25pt">
            <v:textbox style="mso-next-textbox:#_x0000_s1308" inset="0,0,0,0">
              <w:txbxContent>
                <w:p w:rsidR="004238DE" w:rsidRDefault="004238DE">
                  <w:pPr>
                    <w:spacing w:line="160" w:lineRule="exact"/>
                    <w:rPr>
                      <w:rFonts w:cs="Miriam" w:hint="cs"/>
                      <w:noProof/>
                      <w:sz w:val="18"/>
                      <w:szCs w:val="18"/>
                      <w:rtl/>
                    </w:rPr>
                  </w:pPr>
                  <w:r>
                    <w:rPr>
                      <w:rFonts w:cs="Miriam" w:hint="cs"/>
                      <w:sz w:val="18"/>
                      <w:szCs w:val="18"/>
                      <w:rtl/>
                    </w:rPr>
                    <w:t>תקופת ביצוע התחייבות לשיתוף פעולה תעשייתי</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ההתחייבות לשיתוף פעולה תעשייתי תבוצע בתקופת תוקפו של ההסכם נשוא המכרז;</w:t>
      </w:r>
      <w:r>
        <w:rPr>
          <w:rStyle w:val="default"/>
          <w:rFonts w:cs="FrankRuehl" w:hint="cs"/>
          <w:rtl/>
        </w:rPr>
        <w:t xml:space="preserve"> </w:t>
      </w:r>
      <w:r>
        <w:rPr>
          <w:rStyle w:val="default"/>
          <w:rFonts w:cs="FrankRuehl"/>
          <w:rtl/>
        </w:rPr>
        <w:t>הרשפ"ת רשאית, משיקולים הנוגעים לאופי שיתוף הפעולה התעשייתי או מורכבות ההתקשרות, להאריך את התקופה לביצוע שיתוף הפעולה התעשייתי.</w:t>
      </w:r>
    </w:p>
    <w:p w:rsidR="004238DE" w:rsidRDefault="004238DE">
      <w:pPr>
        <w:pStyle w:val="P00"/>
        <w:spacing w:before="72"/>
        <w:ind w:left="0" w:right="1134"/>
        <w:rPr>
          <w:rStyle w:val="default"/>
          <w:rFonts w:cs="FrankRuehl" w:hint="cs"/>
          <w:rtl/>
        </w:rPr>
      </w:pPr>
      <w:bookmarkStart w:id="15" w:name="Seif9"/>
      <w:bookmarkEnd w:id="15"/>
      <w:r>
        <w:rPr>
          <w:rFonts w:cs="Miriam"/>
          <w:lang w:val="he-IL"/>
        </w:rPr>
        <w:pict>
          <v:rect id="_x0000_s1309" style="position:absolute;left:0;text-align:left;margin-left:464.35pt;margin-top:7.1pt;width:75.05pt;height:13.45pt;z-index:251656192" o:allowincell="f" filled="f" stroked="f" strokecolor="lime" strokeweight=".25pt">
            <v:textbox style="mso-next-textbox:#_x0000_s1309" inset="0,0,0,0">
              <w:txbxContent>
                <w:p w:rsidR="004238DE" w:rsidRDefault="004238DE">
                  <w:pPr>
                    <w:spacing w:line="160" w:lineRule="exact"/>
                    <w:rPr>
                      <w:rFonts w:cs="Miriam" w:hint="cs"/>
                      <w:noProof/>
                      <w:sz w:val="18"/>
                      <w:szCs w:val="18"/>
                      <w:rtl/>
                    </w:rPr>
                  </w:pPr>
                  <w:r>
                    <w:rPr>
                      <w:rFonts w:cs="Miriam" w:hint="cs"/>
                      <w:sz w:val="18"/>
                      <w:szCs w:val="18"/>
                      <w:rtl/>
                    </w:rPr>
                    <w:t>בקשה לשינוי החלטה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מזמין שהוא המדינה, תאגיד ממשלתי, תאגיד מקומי או קופת חולים, רשאי לפנות</w:t>
      </w:r>
      <w:r>
        <w:rPr>
          <w:rStyle w:val="default"/>
          <w:rFonts w:cs="FrankRuehl" w:hint="cs"/>
          <w:rtl/>
        </w:rPr>
        <w:t xml:space="preserve"> </w:t>
      </w:r>
      <w:r>
        <w:rPr>
          <w:rStyle w:val="default"/>
          <w:rFonts w:cs="FrankRuehl"/>
          <w:rtl/>
        </w:rPr>
        <w:t>לוועדה שבראשה שר האוצר, וחברים בה שר התעשיה המסחר והתעסוקה והשר הנוגע בדבר</w:t>
      </w:r>
      <w:r>
        <w:rPr>
          <w:rStyle w:val="default"/>
          <w:rFonts w:cs="FrankRuehl" w:hint="cs"/>
          <w:rtl/>
        </w:rPr>
        <w:t xml:space="preserve"> </w:t>
      </w:r>
      <w:r>
        <w:rPr>
          <w:rStyle w:val="default"/>
          <w:rFonts w:cs="FrankRuehl"/>
          <w:rtl/>
        </w:rPr>
        <w:t xml:space="preserve">או מי שכל אחד מאלה הסמיך לכך (להלן </w:t>
      </w:r>
      <w:r w:rsidR="001915BB">
        <w:rPr>
          <w:rStyle w:val="default"/>
          <w:rFonts w:cs="FrankRuehl"/>
          <w:rtl/>
        </w:rPr>
        <w:t>–</w:t>
      </w:r>
      <w:r>
        <w:rPr>
          <w:rStyle w:val="default"/>
          <w:rFonts w:cs="FrankRuehl"/>
          <w:rtl/>
        </w:rPr>
        <w:t xml:space="preserve"> הוועדה), בבקשה לשינוי החלטה של הרשפ"ת;</w:t>
      </w:r>
      <w:r>
        <w:rPr>
          <w:rStyle w:val="default"/>
          <w:rFonts w:cs="FrankRuehl" w:hint="cs"/>
          <w:rtl/>
        </w:rPr>
        <w:t xml:space="preserve"> </w:t>
      </w:r>
      <w:r>
        <w:rPr>
          <w:rStyle w:val="default"/>
          <w:rFonts w:cs="FrankRuehl"/>
          <w:rtl/>
        </w:rPr>
        <w:t>הוועדה רשאית לאשר את החלטת הרשפ"ת, לשנותה, לבטלה או להחזיר אליה את הענין בצירוף הוראות.</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לענין לשכת נשיא המדינה, הכנסת, משרד מבקר המדינה, בנק ישראל וועדת הבחירות המרכזית לכנסת, יראו בתקנת משנה (א) כאילו במקום "השר הנוגע בדבר" נאמר</w:t>
      </w:r>
      <w:r>
        <w:rPr>
          <w:rStyle w:val="default"/>
          <w:rFonts w:cs="FrankRuehl" w:hint="cs"/>
          <w:rtl/>
        </w:rPr>
        <w:t xml:space="preserve"> </w:t>
      </w:r>
      <w:r>
        <w:rPr>
          <w:rStyle w:val="default"/>
          <w:rFonts w:cs="FrankRuehl"/>
          <w:rtl/>
        </w:rPr>
        <w:t>"המנהל הכללי של לשכת נשיא המדינה", "יושב ראש הכנסת", "נגיד בנק ישראל", "מבקר המדינה" או "יושב ראש ועדת הבחירות המרכזית לכנסת", לפי הענין.</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דין החלטת הוועדה כדין החלטת ועדת שרים שהוקמה לפי חוק</w:t>
      </w:r>
      <w:r>
        <w:rPr>
          <w:rStyle w:val="default"/>
          <w:rFonts w:cs="FrankRuehl" w:hint="cs"/>
          <w:rtl/>
        </w:rPr>
        <w:t>-</w:t>
      </w:r>
      <w:r>
        <w:rPr>
          <w:rStyle w:val="default"/>
          <w:rFonts w:cs="FrankRuehl"/>
          <w:rtl/>
        </w:rPr>
        <w:t>יסוד: הממשלה.</w:t>
      </w:r>
    </w:p>
    <w:p w:rsidR="004238DE" w:rsidRDefault="004238DE">
      <w:pPr>
        <w:pStyle w:val="P00"/>
        <w:spacing w:before="72"/>
        <w:ind w:left="0" w:right="1134"/>
        <w:rPr>
          <w:rStyle w:val="default"/>
          <w:rFonts w:cs="FrankRuehl" w:hint="cs"/>
          <w:rtl/>
        </w:rPr>
      </w:pPr>
      <w:bookmarkStart w:id="16" w:name="Seif10"/>
      <w:bookmarkEnd w:id="16"/>
      <w:r>
        <w:rPr>
          <w:rFonts w:cs="Miriam"/>
          <w:lang w:val="he-IL"/>
        </w:rPr>
        <w:pict>
          <v:rect id="_x0000_s1310" style="position:absolute;left:0;text-align:left;margin-left:464.35pt;margin-top:7.1pt;width:75.05pt;height:27pt;z-index:251657216" o:allowincell="f" filled="f" stroked="f" strokecolor="lime" strokeweight=".25pt">
            <v:textbox style="mso-next-textbox:#_x0000_s1310" inset="0,0,0,0">
              <w:txbxContent>
                <w:p w:rsidR="004238DE" w:rsidRDefault="004238DE">
                  <w:pPr>
                    <w:spacing w:line="160" w:lineRule="exact"/>
                    <w:rPr>
                      <w:rFonts w:cs="Miriam" w:hint="cs"/>
                      <w:noProof/>
                      <w:sz w:val="18"/>
                      <w:szCs w:val="18"/>
                      <w:rtl/>
                    </w:rPr>
                  </w:pPr>
                  <w:r>
                    <w:rPr>
                      <w:rFonts w:cs="Miriam" w:hint="cs"/>
                      <w:sz w:val="18"/>
                      <w:szCs w:val="18"/>
                      <w:rtl/>
                    </w:rPr>
                    <w:t>אכיפת התחייבות לשיתוף פעולה תעשייתי</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המעקב אחר מימוש ההתחייבות לשיתוף פעולה תעשייתי ייעשה בידי הרשפ"ת לאחר חתימת ההסכם בין המזמין לספק החוץ.</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בלי לפגוע בזכותו של מזמין, רשאית הרשפ"ת, לאחר שנתנה לספק הזדמנות להשמיע את טענותיו לפניה, לקבוע בהסכמת החשב הכללי ובהתייעצות עם השר הנוגע לדעתה בדבר,</w:t>
      </w:r>
      <w:r>
        <w:rPr>
          <w:rStyle w:val="default"/>
          <w:rFonts w:cs="FrankRuehl" w:hint="cs"/>
          <w:rtl/>
        </w:rPr>
        <w:t xml:space="preserve"> </w:t>
      </w:r>
      <w:r>
        <w:rPr>
          <w:rStyle w:val="default"/>
          <w:rFonts w:cs="FrankRuehl"/>
          <w:rtl/>
        </w:rPr>
        <w:t>כי ספק חוץ שלא עמד במחויבויותיו לביצוע שיתוף פעולה תעשייתי לפי תקנות אלה, לא יהיה רשאי להתקשר בהסכמים עם מזמין למשך תקופה שלא תעלה על חמש שנים.</w:t>
      </w:r>
    </w:p>
    <w:p w:rsidR="004238DE" w:rsidRDefault="004238DE">
      <w:pPr>
        <w:pStyle w:val="medium2-header"/>
        <w:keepLines w:val="0"/>
        <w:spacing w:before="72"/>
        <w:ind w:left="0" w:right="1134"/>
        <w:rPr>
          <w:rFonts w:cs="FrankRuehl" w:hint="cs"/>
          <w:noProof/>
          <w:rtl/>
        </w:rPr>
      </w:pPr>
      <w:bookmarkStart w:id="17" w:name="med2"/>
      <w:bookmarkEnd w:id="17"/>
      <w:r>
        <w:rPr>
          <w:rFonts w:cs="FrankRuehl"/>
          <w:noProof/>
          <w:rtl/>
        </w:rPr>
        <w:t>פרק ג': תחולה</w:t>
      </w:r>
    </w:p>
    <w:p w:rsidR="004238DE" w:rsidRDefault="004238DE">
      <w:pPr>
        <w:pStyle w:val="P00"/>
        <w:spacing w:before="72"/>
        <w:ind w:left="0" w:right="1134"/>
        <w:rPr>
          <w:rStyle w:val="default"/>
          <w:rFonts w:cs="FrankRuehl" w:hint="cs"/>
          <w:rtl/>
        </w:rPr>
      </w:pPr>
      <w:bookmarkStart w:id="18" w:name="Seif11"/>
      <w:bookmarkEnd w:id="18"/>
      <w:r>
        <w:rPr>
          <w:rFonts w:cs="Miriam"/>
          <w:lang w:val="he-IL"/>
        </w:rPr>
        <w:pict>
          <v:rect id="_x0000_s1311" style="position:absolute;left:0;text-align:left;margin-left:464.35pt;margin-top:7.1pt;width:75.05pt;height:16.95pt;z-index:251658240" o:allowincell="f" filled="f" stroked="f" strokecolor="lime" strokeweight=".25pt">
            <v:textbox style="mso-next-textbox:#_x0000_s1311" inset="0,0,0,0">
              <w:txbxContent>
                <w:p w:rsidR="004238DE" w:rsidRDefault="004238DE">
                  <w:pPr>
                    <w:spacing w:line="160" w:lineRule="exact"/>
                    <w:rPr>
                      <w:rFonts w:cs="Miriam" w:hint="cs"/>
                      <w:noProof/>
                      <w:sz w:val="18"/>
                      <w:szCs w:val="18"/>
                      <w:rtl/>
                    </w:rPr>
                  </w:pPr>
                  <w:r>
                    <w:rPr>
                      <w:rFonts w:cs="Miriam" w:hint="cs"/>
                      <w:sz w:val="18"/>
                      <w:szCs w:val="18"/>
                      <w:rtl/>
                    </w:rPr>
                    <w:t>תחולה על חברות ממשלתיות</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הממשלה רשאית לפטור מתחולת תקנות אלה, כולן או חלקן, חברה ממשלתית או חברה</w:t>
      </w:r>
      <w:r>
        <w:rPr>
          <w:rStyle w:val="default"/>
          <w:rFonts w:cs="FrankRuehl" w:hint="cs"/>
          <w:rtl/>
        </w:rPr>
        <w:t>-</w:t>
      </w:r>
      <w:r>
        <w:rPr>
          <w:rStyle w:val="default"/>
          <w:rFonts w:cs="FrankRuehl"/>
          <w:rtl/>
        </w:rPr>
        <w:t>בת</w:t>
      </w:r>
      <w:r>
        <w:rPr>
          <w:rStyle w:val="default"/>
          <w:rFonts w:cs="FrankRuehl" w:hint="cs"/>
          <w:rtl/>
        </w:rPr>
        <w:t>-</w:t>
      </w:r>
      <w:r>
        <w:rPr>
          <w:rStyle w:val="default"/>
          <w:rFonts w:cs="FrankRuehl"/>
          <w:rtl/>
        </w:rPr>
        <w:t>ממשלתית.</w:t>
      </w:r>
    </w:p>
    <w:p w:rsidR="004238DE" w:rsidRDefault="004238D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ועדת השרים להפרטה, כמשמעותה בחוק החברות הממשלתיות, רשאית לפטור חברה כאמור מתחולת תקנות אלה, כולן או חלקן, מטעמים שבהפרטה.</w:t>
      </w:r>
    </w:p>
    <w:p w:rsidR="004238DE" w:rsidRDefault="004238DE">
      <w:pPr>
        <w:pStyle w:val="P00"/>
        <w:spacing w:before="72"/>
        <w:ind w:left="0" w:right="1134"/>
        <w:rPr>
          <w:rStyle w:val="default"/>
          <w:rFonts w:cs="FrankRuehl" w:hint="cs"/>
          <w:rtl/>
        </w:rPr>
      </w:pPr>
      <w:bookmarkStart w:id="19" w:name="Seif12"/>
      <w:bookmarkEnd w:id="19"/>
      <w:r>
        <w:rPr>
          <w:rFonts w:cs="Miriam"/>
          <w:lang w:val="he-IL"/>
        </w:rPr>
        <w:pict>
          <v:rect id="_x0000_s1312" style="position:absolute;left:0;text-align:left;margin-left:464.35pt;margin-top:7.1pt;width:75.05pt;height:12.65pt;z-index:251659264" o:allowincell="f" filled="f" stroked="f" strokecolor="lime" strokeweight=".25pt">
            <v:textbox style="mso-next-textbox:#_x0000_s1312" inset="0,0,0,0">
              <w:txbxContent>
                <w:p w:rsidR="004238DE" w:rsidRDefault="004238DE">
                  <w:pPr>
                    <w:spacing w:line="160" w:lineRule="exact"/>
                    <w:rPr>
                      <w:rFonts w:cs="Miriam" w:hint="cs"/>
                      <w:noProof/>
                      <w:sz w:val="18"/>
                      <w:szCs w:val="18"/>
                      <w:rtl/>
                    </w:rPr>
                  </w:pPr>
                  <w:r>
                    <w:rPr>
                      <w:rFonts w:cs="Miriam" w:hint="cs"/>
                      <w:sz w:val="18"/>
                      <w:szCs w:val="18"/>
                      <w:rtl/>
                    </w:rPr>
                    <w:t>יבוא ציוד ביטחוני</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תקנות אלה לא יחולו על יבוא של מערכת הביטחון הממומן בכספי סיוע של מדינת חוץ.</w:t>
      </w:r>
    </w:p>
    <w:p w:rsidR="004238DE" w:rsidRDefault="004238DE">
      <w:pPr>
        <w:pStyle w:val="P00"/>
        <w:spacing w:before="72"/>
        <w:ind w:left="0" w:right="1134"/>
        <w:rPr>
          <w:rStyle w:val="default"/>
          <w:rFonts w:cs="FrankRuehl" w:hint="cs"/>
          <w:rtl/>
        </w:rPr>
      </w:pPr>
      <w:bookmarkStart w:id="20" w:name="Seif13"/>
      <w:bookmarkEnd w:id="20"/>
      <w:r>
        <w:rPr>
          <w:rFonts w:cs="Miriam"/>
          <w:lang w:val="he-IL"/>
        </w:rPr>
        <w:pict>
          <v:rect id="_x0000_s1313" style="position:absolute;left:0;text-align:left;margin-left:464.35pt;margin-top:7.1pt;width:75.05pt;height:10.75pt;z-index:251660288" o:allowincell="f" filled="f" stroked="f" strokecolor="lime" strokeweight=".25pt">
            <v:textbox style="mso-next-textbox:#_x0000_s1313" inset="0,0,0,0">
              <w:txbxContent>
                <w:p w:rsidR="004238DE" w:rsidRDefault="004238DE">
                  <w:pPr>
                    <w:spacing w:line="160" w:lineRule="exact"/>
                    <w:rPr>
                      <w:rFonts w:cs="Miriam" w:hint="cs"/>
                      <w:noProof/>
                      <w:sz w:val="18"/>
                      <w:szCs w:val="18"/>
                      <w:rtl/>
                    </w:rPr>
                  </w:pPr>
                  <w:r>
                    <w:rPr>
                      <w:rFonts w:cs="Miriam" w:hint="cs"/>
                      <w:sz w:val="18"/>
                      <w:szCs w:val="18"/>
                      <w:rtl/>
                    </w:rPr>
                    <w:t>פטור מטעמי ביטחון</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שר הביטחון רשאי לפטור עסקאות שאינן ממומנות מכספי סיוע מתחולת תקנות אלה, מטעמים הקשורים בביטחון המדינה.</w:t>
      </w:r>
    </w:p>
    <w:p w:rsidR="004238DE" w:rsidRDefault="004238DE">
      <w:pPr>
        <w:pStyle w:val="P00"/>
        <w:spacing w:before="72"/>
        <w:ind w:left="0" w:right="1134"/>
        <w:rPr>
          <w:rStyle w:val="default"/>
          <w:rFonts w:cs="FrankRuehl" w:hint="cs"/>
          <w:rtl/>
        </w:rPr>
      </w:pPr>
      <w:bookmarkStart w:id="21" w:name="Seif14"/>
      <w:bookmarkEnd w:id="21"/>
      <w:r>
        <w:rPr>
          <w:rFonts w:cs="Miriam"/>
          <w:lang w:val="he-IL"/>
        </w:rPr>
        <w:pict>
          <v:rect id="_x0000_s1314" style="position:absolute;left:0;text-align:left;margin-left:464.35pt;margin-top:7.1pt;width:75.05pt;height:13.85pt;z-index:251661312" o:allowincell="f" filled="f" stroked="f" strokecolor="lime" strokeweight=".25pt">
            <v:textbox style="mso-next-textbox:#_x0000_s1314" inset="0,0,0,0">
              <w:txbxContent>
                <w:p w:rsidR="004238DE" w:rsidRDefault="004238DE">
                  <w:pPr>
                    <w:spacing w:line="160" w:lineRule="exact"/>
                    <w:rPr>
                      <w:rFonts w:cs="Miriam" w:hint="cs"/>
                      <w:noProof/>
                      <w:sz w:val="18"/>
                      <w:szCs w:val="18"/>
                      <w:rtl/>
                    </w:rPr>
                  </w:pPr>
                  <w:r>
                    <w:rPr>
                      <w:rFonts w:cs="Miriam" w:hint="cs"/>
                      <w:sz w:val="18"/>
                      <w:szCs w:val="18"/>
                      <w:rtl/>
                    </w:rPr>
                    <w:t>פטור לבנק ישראל</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תקנות אלה לא יחולו על התקשרויות של בנק ישראל שענינן הנפקת מטבע.</w:t>
      </w:r>
    </w:p>
    <w:p w:rsidR="004238DE" w:rsidRDefault="004238DE">
      <w:pPr>
        <w:pStyle w:val="P00"/>
        <w:spacing w:before="72"/>
        <w:ind w:left="0" w:right="1134"/>
        <w:rPr>
          <w:rStyle w:val="default"/>
          <w:rFonts w:cs="FrankRuehl" w:hint="cs"/>
          <w:rtl/>
        </w:rPr>
      </w:pPr>
      <w:bookmarkStart w:id="22" w:name="Seif15"/>
      <w:bookmarkEnd w:id="22"/>
      <w:r>
        <w:rPr>
          <w:rFonts w:cs="Miriam"/>
          <w:lang w:val="he-IL"/>
        </w:rPr>
        <w:pict>
          <v:rect id="_x0000_s1315" style="position:absolute;left:0;text-align:left;margin-left:464.35pt;margin-top:7.1pt;width:75.05pt;height:11.9pt;z-index:251662336" o:allowincell="f" filled="f" stroked="f" strokecolor="lime" strokeweight=".25pt">
            <v:textbox style="mso-next-textbox:#_x0000_s1315" inset="0,0,0,0">
              <w:txbxContent>
                <w:p w:rsidR="004238DE" w:rsidRDefault="004238DE">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rtl/>
        </w:rPr>
        <w:t>תקנות אלה יחולו על מכרז שפורסם ביום תחילתן או לאחריו.</w:t>
      </w:r>
    </w:p>
    <w:p w:rsidR="004238DE" w:rsidRDefault="004238DE">
      <w:pPr>
        <w:pStyle w:val="P00"/>
        <w:spacing w:before="72"/>
        <w:ind w:left="0" w:right="1134"/>
        <w:rPr>
          <w:rStyle w:val="default"/>
          <w:rFonts w:cs="FrankRuehl" w:hint="cs"/>
          <w:rtl/>
        </w:rPr>
      </w:pPr>
      <w:bookmarkStart w:id="23" w:name="Seif16"/>
      <w:bookmarkEnd w:id="23"/>
      <w:r>
        <w:rPr>
          <w:rFonts w:cs="Miriam"/>
          <w:lang w:val="he-IL"/>
        </w:rPr>
        <w:pict>
          <v:rect id="_x0000_s1316" style="position:absolute;left:0;text-align:left;margin-left:464.35pt;margin-top:7.1pt;width:75.05pt;height:10pt;z-index:251663360" o:allowincell="f" filled="f" stroked="f" strokecolor="lime" strokeweight=".25pt">
            <v:textbox style="mso-next-textbox:#_x0000_s1316" inset="0,0,0,0">
              <w:txbxContent>
                <w:p w:rsidR="004238DE" w:rsidRDefault="004238DE">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rtl/>
        </w:rPr>
        <w:t>מכרזים שהתפרסמו בטרם תחילתן של תקנות אלה, יחולו עליהם תקנות חובת מכרזים</w:t>
      </w:r>
      <w:r>
        <w:rPr>
          <w:rStyle w:val="default"/>
          <w:rFonts w:cs="FrankRuehl" w:hint="cs"/>
          <w:rtl/>
        </w:rPr>
        <w:t xml:space="preserve"> </w:t>
      </w:r>
      <w:r>
        <w:rPr>
          <w:rStyle w:val="default"/>
          <w:rFonts w:cs="FrankRuehl"/>
          <w:rtl/>
        </w:rPr>
        <w:t>(העדפת תוצרת הארץ, וחובת שיתוף פעולה עסקי), התשנ"ה</w:t>
      </w:r>
      <w:r>
        <w:rPr>
          <w:rStyle w:val="default"/>
          <w:rFonts w:cs="FrankRuehl" w:hint="cs"/>
          <w:rtl/>
        </w:rPr>
        <w:t>-1995</w:t>
      </w:r>
      <w:r>
        <w:rPr>
          <w:rStyle w:val="default"/>
          <w:rFonts w:cs="FrankRuehl"/>
          <w:rtl/>
        </w:rPr>
        <w:t>, כנוסחן ערב תיקונן</w:t>
      </w:r>
      <w:r>
        <w:rPr>
          <w:rStyle w:val="default"/>
          <w:rFonts w:cs="FrankRuehl" w:hint="cs"/>
          <w:rtl/>
        </w:rPr>
        <w:t xml:space="preserve"> </w:t>
      </w:r>
      <w:r>
        <w:rPr>
          <w:rStyle w:val="default"/>
          <w:rFonts w:cs="FrankRuehl"/>
          <w:rtl/>
        </w:rPr>
        <w:t>בתקנות חובת המכרזים (העדפת תוצרת הארץ וחובת שיתוף פעולה עסקי) (תיקון), התשס"ז-</w:t>
      </w:r>
      <w:r>
        <w:rPr>
          <w:rStyle w:val="default"/>
          <w:rFonts w:cs="FrankRuehl" w:hint="cs"/>
          <w:rtl/>
        </w:rPr>
        <w:t>2007.</w:t>
      </w:r>
    </w:p>
    <w:p w:rsidR="004238DE" w:rsidRDefault="004238DE">
      <w:pPr>
        <w:pStyle w:val="P00"/>
        <w:spacing w:before="72"/>
        <w:ind w:left="0" w:right="1134"/>
        <w:rPr>
          <w:rStyle w:val="default"/>
          <w:rFonts w:cs="FrankRuehl" w:hint="cs"/>
          <w:rtl/>
        </w:rPr>
      </w:pPr>
    </w:p>
    <w:p w:rsidR="004238DE" w:rsidRDefault="004238DE">
      <w:pPr>
        <w:pStyle w:val="P00"/>
        <w:spacing w:before="72"/>
        <w:ind w:left="0" w:right="1134"/>
        <w:rPr>
          <w:rStyle w:val="default"/>
          <w:rFonts w:cs="FrankRuehl" w:hint="cs"/>
          <w:rtl/>
        </w:rPr>
      </w:pPr>
    </w:p>
    <w:p w:rsidR="004238DE" w:rsidRPr="00E57870" w:rsidRDefault="004238DE" w:rsidP="001915B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sidRPr="00E57870">
        <w:rPr>
          <w:rStyle w:val="default"/>
          <w:rFonts w:cs="FrankRuehl" w:hint="cs"/>
          <w:rtl/>
        </w:rPr>
        <w:t>כ"ה בניסן התשס"ז (13 באפריל 2007)</w:t>
      </w:r>
      <w:r w:rsidRPr="00E57870">
        <w:rPr>
          <w:rFonts w:cs="FrankRuehl" w:hint="cs"/>
          <w:rtl/>
        </w:rPr>
        <w:tab/>
        <w:t>אהוד אולמרט</w:t>
      </w:r>
    </w:p>
    <w:p w:rsidR="004238DE" w:rsidRPr="00E57870" w:rsidRDefault="004238DE" w:rsidP="001915BB">
      <w:pPr>
        <w:pStyle w:val="sig-0"/>
        <w:tabs>
          <w:tab w:val="clear" w:pos="4820"/>
          <w:tab w:val="center" w:pos="5670"/>
        </w:tabs>
        <w:spacing w:before="0"/>
        <w:ind w:left="0" w:right="1134"/>
        <w:rPr>
          <w:rFonts w:cs="FrankRuehl" w:hint="cs"/>
          <w:sz w:val="22"/>
          <w:szCs w:val="22"/>
          <w:rtl/>
        </w:rPr>
      </w:pPr>
      <w:r w:rsidRPr="00E57870">
        <w:rPr>
          <w:rFonts w:cs="FrankRuehl" w:hint="cs"/>
          <w:sz w:val="22"/>
          <w:szCs w:val="22"/>
          <w:rtl/>
        </w:rPr>
        <w:tab/>
        <w:t>ראש הממשלה</w:t>
      </w:r>
    </w:p>
    <w:p w:rsidR="004238DE" w:rsidRPr="001915BB" w:rsidRDefault="004238DE" w:rsidP="001915BB">
      <w:pPr>
        <w:pStyle w:val="P00"/>
        <w:spacing w:before="72"/>
        <w:ind w:left="0" w:right="1134"/>
        <w:rPr>
          <w:rStyle w:val="default"/>
          <w:rFonts w:cs="FrankRuehl" w:hint="cs"/>
          <w:rtl/>
        </w:rPr>
      </w:pPr>
    </w:p>
    <w:p w:rsidR="004238DE" w:rsidRPr="001915BB" w:rsidRDefault="004238DE" w:rsidP="001915BB">
      <w:pPr>
        <w:pStyle w:val="P00"/>
        <w:spacing w:before="72"/>
        <w:ind w:left="0" w:right="1134"/>
        <w:rPr>
          <w:rStyle w:val="default"/>
          <w:rFonts w:cs="FrankRuehl" w:hint="cs"/>
          <w:rtl/>
        </w:rPr>
      </w:pPr>
    </w:p>
    <w:p w:rsidR="005F0DA6" w:rsidRPr="001915BB" w:rsidRDefault="005F0DA6" w:rsidP="001915BB">
      <w:pPr>
        <w:pStyle w:val="P00"/>
        <w:spacing w:before="72"/>
        <w:ind w:left="0" w:right="1134"/>
        <w:rPr>
          <w:rStyle w:val="default"/>
          <w:rFonts w:cs="FrankRuehl"/>
          <w:rtl/>
        </w:rPr>
      </w:pPr>
    </w:p>
    <w:p w:rsidR="005F0DA6" w:rsidRDefault="005F0DA6" w:rsidP="005F0DA6">
      <w:pPr>
        <w:pStyle w:val="sig-0"/>
        <w:ind w:left="0" w:right="1134"/>
        <w:jc w:val="center"/>
        <w:rPr>
          <w:rFonts w:cs="David"/>
          <w:color w:val="0000FF"/>
          <w:sz w:val="26"/>
          <w:szCs w:val="24"/>
          <w:u w:val="single"/>
          <w:rtl/>
        </w:rPr>
      </w:pPr>
      <w:hyperlink r:id="rId11" w:history="1">
        <w:r>
          <w:rPr>
            <w:rFonts w:cs="David"/>
            <w:color w:val="0000FF"/>
            <w:sz w:val="26"/>
            <w:szCs w:val="24"/>
            <w:u w:val="single"/>
            <w:rtl/>
          </w:rPr>
          <w:t>הודעה למנויים על עריכה ושינויים במסמכי פסיקה, חקיקה ועוד באתר נבו - הקש כאן</w:t>
        </w:r>
      </w:hyperlink>
    </w:p>
    <w:p w:rsidR="004238DE" w:rsidRPr="005F0DA6" w:rsidRDefault="004238DE" w:rsidP="005F0DA6">
      <w:pPr>
        <w:pStyle w:val="sig-0"/>
        <w:ind w:left="0" w:right="1134"/>
        <w:jc w:val="center"/>
        <w:rPr>
          <w:rFonts w:cs="David"/>
          <w:color w:val="0000FF"/>
          <w:sz w:val="26"/>
          <w:szCs w:val="24"/>
          <w:u w:val="single"/>
          <w:rtl/>
        </w:rPr>
      </w:pPr>
    </w:p>
    <w:sectPr w:rsidR="004238DE" w:rsidRPr="005F0DA6">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6619" w:rsidRDefault="000B6619">
      <w:r>
        <w:separator/>
      </w:r>
    </w:p>
  </w:endnote>
  <w:endnote w:type="continuationSeparator" w:id="0">
    <w:p w:rsidR="000B6619" w:rsidRDefault="000B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8DE" w:rsidRDefault="004238D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238DE" w:rsidRDefault="004238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38DE" w:rsidRDefault="004238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0DA6">
      <w:rPr>
        <w:rFonts w:cs="TopType Jerushalmi"/>
        <w:noProof/>
        <w:color w:val="000000"/>
        <w:sz w:val="14"/>
        <w:szCs w:val="14"/>
      </w:rPr>
      <w:t>Z:\00000000000000000000000=2014------------------------\05-May\2014-05-28\LawsForHofit\02\999_767.doc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8DE" w:rsidRDefault="004238D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915BB">
      <w:rPr>
        <w:rFonts w:hAnsi="FrankRuehl" w:cs="FrankRuehl"/>
        <w:noProof/>
        <w:sz w:val="24"/>
        <w:szCs w:val="24"/>
        <w:rtl/>
      </w:rPr>
      <w:t>2</w:t>
    </w:r>
    <w:r>
      <w:rPr>
        <w:rFonts w:hAnsi="FrankRuehl" w:cs="FrankRuehl"/>
        <w:sz w:val="24"/>
        <w:szCs w:val="24"/>
        <w:rtl/>
      </w:rPr>
      <w:fldChar w:fldCharType="end"/>
    </w:r>
  </w:p>
  <w:p w:rsidR="004238DE" w:rsidRDefault="004238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38DE" w:rsidRDefault="004238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0DA6">
      <w:rPr>
        <w:rFonts w:cs="TopType Jerushalmi"/>
        <w:noProof/>
        <w:color w:val="000000"/>
        <w:sz w:val="14"/>
        <w:szCs w:val="14"/>
      </w:rPr>
      <w:t>Z:\00000000000000000000000=2014------------------------\05-May\2014-05-28\LawsForHofit\02\999_767.doc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6619" w:rsidRDefault="000B6619">
      <w:pPr>
        <w:spacing w:before="60"/>
        <w:ind w:right="1134"/>
      </w:pPr>
      <w:r>
        <w:separator/>
      </w:r>
    </w:p>
  </w:footnote>
  <w:footnote w:type="continuationSeparator" w:id="0">
    <w:p w:rsidR="000B6619" w:rsidRDefault="000B6619">
      <w:pPr>
        <w:spacing w:before="60"/>
        <w:ind w:right="1134"/>
      </w:pPr>
      <w:r>
        <w:separator/>
      </w:r>
    </w:p>
  </w:footnote>
  <w:footnote w:id="1">
    <w:p w:rsidR="004238DE" w:rsidRDefault="004238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6586</w:t>
        </w:r>
      </w:hyperlink>
      <w:r>
        <w:rPr>
          <w:rFonts w:cs="FrankRuehl" w:hint="cs"/>
          <w:rtl/>
        </w:rPr>
        <w:t xml:space="preserve"> מיום 10.5.2007 עמ' 826.</w:t>
      </w:r>
    </w:p>
    <w:p w:rsidR="00B43275" w:rsidRDefault="00B84506" w:rsidP="00B432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B43275">
          <w:rPr>
            <w:rStyle w:val="Hyperlink"/>
            <w:rFonts w:cs="FrankRuehl" w:hint="cs"/>
            <w:rtl/>
          </w:rPr>
          <w:t>ק"ת תשס"ט מס' 6728</w:t>
        </w:r>
      </w:hyperlink>
      <w:r>
        <w:rPr>
          <w:rFonts w:cs="FrankRuehl" w:hint="cs"/>
          <w:rtl/>
        </w:rPr>
        <w:t xml:space="preserve"> מיום 4.12.2008 עמ' 178 </w:t>
      </w:r>
      <w:r>
        <w:rPr>
          <w:rFonts w:cs="FrankRuehl"/>
          <w:rtl/>
        </w:rPr>
        <w:t>–</w:t>
      </w:r>
      <w:r>
        <w:rPr>
          <w:rFonts w:cs="FrankRuehl" w:hint="cs"/>
          <w:rtl/>
        </w:rPr>
        <w:t xml:space="preserve"> תק' תשס"ט-2008; ר' תקנה 5 לענין תחילה ותחולה.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8DE" w:rsidRDefault="004238D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238DE" w:rsidRDefault="004238D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38DE" w:rsidRDefault="004238D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38DE" w:rsidRDefault="004238D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חובת המכרזים (חובת שיתוף פעולה תעשייתי), תשס"ז-2007</w:t>
    </w:r>
  </w:p>
  <w:p w:rsidR="004238DE" w:rsidRDefault="004238D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38DE" w:rsidRDefault="004238D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903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4506"/>
    <w:rsid w:val="000B6619"/>
    <w:rsid w:val="001915BB"/>
    <w:rsid w:val="001B5B7B"/>
    <w:rsid w:val="002648BF"/>
    <w:rsid w:val="002A3EB6"/>
    <w:rsid w:val="004013AD"/>
    <w:rsid w:val="004238DE"/>
    <w:rsid w:val="005412F5"/>
    <w:rsid w:val="005F0DA6"/>
    <w:rsid w:val="006147F3"/>
    <w:rsid w:val="00675304"/>
    <w:rsid w:val="00703D86"/>
    <w:rsid w:val="00773862"/>
    <w:rsid w:val="007F6590"/>
    <w:rsid w:val="0084316B"/>
    <w:rsid w:val="009E45BF"/>
    <w:rsid w:val="00A97692"/>
    <w:rsid w:val="00AD2C18"/>
    <w:rsid w:val="00B43275"/>
    <w:rsid w:val="00B84506"/>
    <w:rsid w:val="00BC0054"/>
    <w:rsid w:val="00CA028C"/>
    <w:rsid w:val="00E57870"/>
    <w:rsid w:val="00F775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BF657FE-DBE3-4BB5-9E5C-69702C0A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28.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06/tak-6728.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word/law06/tak-6728.pdf" TargetMode="External"/><Relationship Id="rId4" Type="http://schemas.openxmlformats.org/officeDocument/2006/relationships/webSettings" Target="webSettings.xml"/><Relationship Id="rId9" Type="http://schemas.openxmlformats.org/officeDocument/2006/relationships/hyperlink" Target="http://www.nevo.co.il/Law_word/law06/tak-6728.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728.pdf" TargetMode="External"/><Relationship Id="rId1" Type="http://schemas.openxmlformats.org/officeDocument/2006/relationships/hyperlink" Target="http://www.nevo.co.il/Law_word/law06/tak-65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13587</CharactersWithSpaces>
  <SharedDoc>false</SharedDoc>
  <HLinks>
    <vt:vector size="162" baseType="variant">
      <vt:variant>
        <vt:i4>393283</vt:i4>
      </vt:variant>
      <vt:variant>
        <vt:i4>132</vt:i4>
      </vt:variant>
      <vt:variant>
        <vt:i4>0</vt:i4>
      </vt:variant>
      <vt:variant>
        <vt:i4>5</vt:i4>
      </vt:variant>
      <vt:variant>
        <vt:lpwstr>http://www.nevo.co.il/advertisements/nevo-100.doc</vt:lpwstr>
      </vt:variant>
      <vt:variant>
        <vt:lpwstr/>
      </vt:variant>
      <vt:variant>
        <vt:i4>8192007</vt:i4>
      </vt:variant>
      <vt:variant>
        <vt:i4>129</vt:i4>
      </vt:variant>
      <vt:variant>
        <vt:i4>0</vt:i4>
      </vt:variant>
      <vt:variant>
        <vt:i4>5</vt:i4>
      </vt:variant>
      <vt:variant>
        <vt:lpwstr>http://www.nevo.co.il/Law_word/law06/tak-6728.pdf</vt:lpwstr>
      </vt:variant>
      <vt:variant>
        <vt:lpwstr/>
      </vt:variant>
      <vt:variant>
        <vt:i4>8192007</vt:i4>
      </vt:variant>
      <vt:variant>
        <vt:i4>126</vt:i4>
      </vt:variant>
      <vt:variant>
        <vt:i4>0</vt:i4>
      </vt:variant>
      <vt:variant>
        <vt:i4>5</vt:i4>
      </vt:variant>
      <vt:variant>
        <vt:lpwstr>http://www.nevo.co.il/Law_word/law06/tak-6728.pdf</vt:lpwstr>
      </vt:variant>
      <vt:variant>
        <vt:lpwstr/>
      </vt:variant>
      <vt:variant>
        <vt:i4>8192007</vt:i4>
      </vt:variant>
      <vt:variant>
        <vt:i4>123</vt:i4>
      </vt:variant>
      <vt:variant>
        <vt:i4>0</vt:i4>
      </vt:variant>
      <vt:variant>
        <vt:i4>5</vt:i4>
      </vt:variant>
      <vt:variant>
        <vt:lpwstr>http://www.nevo.co.il/Law_word/law06/tak-6728.pdf</vt:lpwstr>
      </vt:variant>
      <vt:variant>
        <vt:lpwstr/>
      </vt:variant>
      <vt:variant>
        <vt:i4>8192007</vt:i4>
      </vt:variant>
      <vt:variant>
        <vt:i4>120</vt:i4>
      </vt:variant>
      <vt:variant>
        <vt:i4>0</vt:i4>
      </vt:variant>
      <vt:variant>
        <vt:i4>5</vt:i4>
      </vt:variant>
      <vt:variant>
        <vt:lpwstr>http://www.nevo.co.il/Law_word/law06/tak-6728.pdf</vt:lpwstr>
      </vt:variant>
      <vt:variant>
        <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5701641</vt:i4>
      </vt:variant>
      <vt:variant>
        <vt:i4>78</vt:i4>
      </vt:variant>
      <vt:variant>
        <vt:i4>0</vt:i4>
      </vt:variant>
      <vt:variant>
        <vt:i4>5</vt:i4>
      </vt:variant>
      <vt:variant>
        <vt:lpwstr/>
      </vt:variant>
      <vt:variant>
        <vt:lpwstr>med2</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3407915</vt:i4>
      </vt:variant>
      <vt:variant>
        <vt:i4>30</vt:i4>
      </vt:variant>
      <vt:variant>
        <vt:i4>0</vt:i4>
      </vt:variant>
      <vt:variant>
        <vt:i4>5</vt:i4>
      </vt:variant>
      <vt:variant>
        <vt:lpwstr/>
      </vt:variant>
      <vt:variant>
        <vt:lpwstr>Seif17</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8192007</vt:i4>
      </vt:variant>
      <vt:variant>
        <vt:i4>3</vt:i4>
      </vt:variant>
      <vt:variant>
        <vt:i4>0</vt:i4>
      </vt:variant>
      <vt:variant>
        <vt:i4>5</vt:i4>
      </vt:variant>
      <vt:variant>
        <vt:lpwstr>http://www.nevo.co.il/Law_word/law06/tak-6728.pdf</vt:lpwstr>
      </vt:variant>
      <vt:variant>
        <vt:lpwstr/>
      </vt:variant>
      <vt:variant>
        <vt:i4>7798795</vt:i4>
      </vt:variant>
      <vt:variant>
        <vt:i4>0</vt:i4>
      </vt:variant>
      <vt:variant>
        <vt:i4>0</vt:i4>
      </vt:variant>
      <vt:variant>
        <vt:i4>5</vt:i4>
      </vt:variant>
      <vt:variant>
        <vt:lpwstr>http://www.nevo.co.il/Law_word/law06/tak-6586.pdf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חובת המכרזים (חובת שיתוף פעולה תעשייתי), תשס"ז-2007</vt:lpwstr>
  </property>
  <property fmtid="{D5CDD505-2E9C-101B-9397-08002B2CF9AE}" pid="4" name="LAWNUMBER">
    <vt:lpwstr>0767</vt:lpwstr>
  </property>
  <property fmtid="{D5CDD505-2E9C-101B-9397-08002B2CF9AE}" pid="5" name="TYPE">
    <vt:lpwstr>01</vt:lpwstr>
  </property>
  <property fmtid="{D5CDD505-2E9C-101B-9397-08002B2CF9AE}" pid="6" name="CHNAME">
    <vt:lpwstr>מכרזים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http://www.nevo.co.il/Law_word/law06/tak-6728.pdf;‎רשומות - תקנות כלליות#תוקנו ק"ת תשס"ט ‏מס' 6728 #יום 4.12.2008 עמ' 178 – תק' תשס"ט-2008; ר' תקנה 5 לענין תחילה ותחולה</vt:lpwstr>
  </property>
  <property fmtid="{D5CDD505-2E9C-101B-9397-08002B2CF9AE}" pid="22" name="MEKORSAMCHUT">
    <vt:lpwstr/>
  </property>
  <property fmtid="{D5CDD505-2E9C-101B-9397-08002B2CF9AE}" pid="23" name="MEKOR_NAME1">
    <vt:lpwstr>חוק חובת המכרזים</vt:lpwstr>
  </property>
  <property fmtid="{D5CDD505-2E9C-101B-9397-08002B2CF9AE}" pid="24" name="MEKOR_SAIF1">
    <vt:lpwstr>3אXאX</vt:lpwstr>
  </property>
  <property fmtid="{D5CDD505-2E9C-101B-9397-08002B2CF9AE}" pid="25" name="NOSE11">
    <vt:lpwstr>רשויות ומשפט מנהלי</vt:lpwstr>
  </property>
  <property fmtid="{D5CDD505-2E9C-101B-9397-08002B2CF9AE}" pid="26" name="NOSE21">
    <vt:lpwstr>מכרזים</vt:lpwstr>
  </property>
  <property fmtid="{D5CDD505-2E9C-101B-9397-08002B2CF9AE}" pid="27" name="NOSE31">
    <vt:lpwstr>חובת מכרזים</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