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5035" w:rsidRDefault="00AE5035" w:rsidP="00A57359">
      <w:pPr>
        <w:pStyle w:val="big-header"/>
        <w:ind w:left="0" w:right="1134"/>
        <w:rPr>
          <w:rFonts w:cs="FrankRuehl" w:hint="cs"/>
          <w:sz w:val="32"/>
          <w:rtl/>
        </w:rPr>
      </w:pPr>
      <w:r>
        <w:rPr>
          <w:rFonts w:cs="FrankRuehl"/>
          <w:sz w:val="32"/>
          <w:rtl/>
        </w:rPr>
        <w:t>תקנות חוקרים פרטיים (סדר הדין של ועדת המשמעת), תשל"ב</w:t>
      </w:r>
      <w:r w:rsidR="00A57359">
        <w:rPr>
          <w:rFonts w:cs="FrankRuehl" w:hint="cs"/>
          <w:sz w:val="32"/>
          <w:rtl/>
        </w:rPr>
        <w:t>-</w:t>
      </w:r>
      <w:r>
        <w:rPr>
          <w:rFonts w:cs="FrankRuehl"/>
          <w:sz w:val="32"/>
          <w:rtl/>
        </w:rPr>
        <w:t>1972</w:t>
      </w:r>
    </w:p>
    <w:p w:rsidR="00B622EB" w:rsidRDefault="00B622EB" w:rsidP="00B622EB">
      <w:pPr>
        <w:spacing w:line="320" w:lineRule="auto"/>
        <w:jc w:val="left"/>
        <w:rPr>
          <w:rFonts w:cs="FrankRuehl" w:hint="cs"/>
          <w:szCs w:val="26"/>
          <w:rtl/>
        </w:rPr>
      </w:pPr>
    </w:p>
    <w:p w:rsidR="00F31D25" w:rsidRPr="00B622EB" w:rsidRDefault="00F31D25" w:rsidP="00B622EB">
      <w:pPr>
        <w:spacing w:line="320" w:lineRule="auto"/>
        <w:jc w:val="left"/>
        <w:rPr>
          <w:rFonts w:cs="FrankRuehl" w:hint="cs"/>
          <w:szCs w:val="26"/>
          <w:rtl/>
        </w:rPr>
      </w:pPr>
    </w:p>
    <w:p w:rsidR="00B622EB" w:rsidRDefault="00B622EB" w:rsidP="00B622EB">
      <w:pPr>
        <w:spacing w:line="320" w:lineRule="auto"/>
        <w:jc w:val="left"/>
        <w:rPr>
          <w:rFonts w:cs="Miriam"/>
          <w:szCs w:val="22"/>
          <w:rtl/>
        </w:rPr>
      </w:pPr>
      <w:r w:rsidRPr="00B622EB">
        <w:rPr>
          <w:rFonts w:cs="Miriam"/>
          <w:szCs w:val="22"/>
          <w:rtl/>
        </w:rPr>
        <w:t>בטחון</w:t>
      </w:r>
      <w:r w:rsidRPr="00B622EB">
        <w:rPr>
          <w:rFonts w:cs="FrankRuehl"/>
          <w:szCs w:val="26"/>
          <w:rtl/>
        </w:rPr>
        <w:t xml:space="preserve"> – חוקרים פרטיים ושמירה</w:t>
      </w:r>
    </w:p>
    <w:p w:rsidR="00B622EB" w:rsidRDefault="00B622EB" w:rsidP="00B622EB">
      <w:pPr>
        <w:spacing w:line="320" w:lineRule="auto"/>
        <w:jc w:val="left"/>
        <w:rPr>
          <w:rFonts w:cs="Miriam"/>
          <w:szCs w:val="22"/>
          <w:rtl/>
        </w:rPr>
      </w:pPr>
      <w:r w:rsidRPr="00B622EB">
        <w:rPr>
          <w:rFonts w:cs="Miriam"/>
          <w:szCs w:val="22"/>
          <w:rtl/>
        </w:rPr>
        <w:t>משפט פרטי וכלכלה</w:t>
      </w:r>
      <w:r w:rsidRPr="00B622EB">
        <w:rPr>
          <w:rFonts w:cs="FrankRuehl"/>
          <w:szCs w:val="26"/>
          <w:rtl/>
        </w:rPr>
        <w:t xml:space="preserve"> – הסדרת עיסוק – חוקרים פרטיים ושמירה</w:t>
      </w:r>
    </w:p>
    <w:p w:rsidR="00B622EB" w:rsidRDefault="00B622EB" w:rsidP="00B622EB">
      <w:pPr>
        <w:spacing w:line="320" w:lineRule="auto"/>
        <w:jc w:val="left"/>
        <w:rPr>
          <w:rFonts w:cs="Miriam"/>
          <w:szCs w:val="22"/>
          <w:rtl/>
        </w:rPr>
      </w:pPr>
      <w:r w:rsidRPr="00B622EB">
        <w:rPr>
          <w:rFonts w:cs="Miriam"/>
          <w:szCs w:val="22"/>
          <w:rtl/>
        </w:rPr>
        <w:t>רשויות ומשפט מנהלי</w:t>
      </w:r>
      <w:r w:rsidRPr="00B622EB">
        <w:rPr>
          <w:rFonts w:cs="FrankRuehl"/>
          <w:szCs w:val="26"/>
          <w:rtl/>
        </w:rPr>
        <w:t xml:space="preserve"> – הסדרת עיסוק – חוקרים פרטיים ושמירה</w:t>
      </w:r>
    </w:p>
    <w:p w:rsidR="00B622EB" w:rsidRPr="00B622EB" w:rsidRDefault="00B622EB" w:rsidP="00B622EB">
      <w:pPr>
        <w:spacing w:line="320" w:lineRule="auto"/>
        <w:jc w:val="left"/>
        <w:rPr>
          <w:rFonts w:cs="Miriam" w:hint="cs"/>
          <w:szCs w:val="22"/>
          <w:rtl/>
        </w:rPr>
      </w:pPr>
      <w:r w:rsidRPr="00B622EB">
        <w:rPr>
          <w:rFonts w:cs="Miriam"/>
          <w:szCs w:val="22"/>
          <w:rtl/>
        </w:rPr>
        <w:t>בתי משפט וסדרי דין</w:t>
      </w:r>
      <w:r w:rsidRPr="00B622EB">
        <w:rPr>
          <w:rFonts w:cs="FrankRuehl"/>
          <w:szCs w:val="26"/>
          <w:rtl/>
        </w:rPr>
        <w:t xml:space="preserve"> – בתי משפט ובתי דין – בתי דין משמעתיים</w:t>
      </w:r>
    </w:p>
    <w:p w:rsidR="00F31D25" w:rsidRPr="00F31D25" w:rsidRDefault="00F31D25" w:rsidP="00F31D25">
      <w:pPr>
        <w:spacing w:line="320" w:lineRule="auto"/>
        <w:jc w:val="left"/>
        <w:rPr>
          <w:rFonts w:cs="FrankRuehl" w:hint="cs"/>
          <w:szCs w:val="26"/>
          <w:rtl/>
        </w:rPr>
      </w:pPr>
    </w:p>
    <w:p w:rsidR="00AE5035" w:rsidRDefault="00AE503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p>
        </w:tc>
        <w:tc>
          <w:tcPr>
            <w:tcW w:w="5669" w:type="dxa"/>
          </w:tcPr>
          <w:p w:rsidR="00150C69" w:rsidRPr="00150C69" w:rsidRDefault="00150C69" w:rsidP="00150C69">
            <w:pPr>
              <w:spacing w:line="240" w:lineRule="auto"/>
              <w:jc w:val="left"/>
              <w:rPr>
                <w:rFonts w:cs="Frankruhel"/>
                <w:sz w:val="24"/>
                <w:rtl/>
              </w:rPr>
            </w:pPr>
            <w:r>
              <w:rPr>
                <w:sz w:val="24"/>
                <w:rtl/>
              </w:rPr>
              <w:t>פרק ראשון: הליכים לפני הדיון</w:t>
            </w:r>
          </w:p>
        </w:tc>
        <w:tc>
          <w:tcPr>
            <w:tcW w:w="567" w:type="dxa"/>
          </w:tcPr>
          <w:p w:rsidR="00150C69" w:rsidRPr="00150C69" w:rsidRDefault="00150C69" w:rsidP="00150C69">
            <w:pPr>
              <w:spacing w:line="240" w:lineRule="auto"/>
              <w:jc w:val="left"/>
              <w:rPr>
                <w:rStyle w:val="Hyperlink"/>
                <w:rtl/>
              </w:rPr>
            </w:pPr>
            <w:hyperlink w:anchor="med0" w:tooltip="פרק ראשון: הליכים לפני הדיון"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p>
        </w:tc>
        <w:tc>
          <w:tcPr>
            <w:tcW w:w="5669" w:type="dxa"/>
          </w:tcPr>
          <w:p w:rsidR="00150C69" w:rsidRPr="00150C69" w:rsidRDefault="00150C69" w:rsidP="00150C69">
            <w:pPr>
              <w:spacing w:line="240" w:lineRule="auto"/>
              <w:jc w:val="left"/>
              <w:rPr>
                <w:rFonts w:cs="Frankruhel"/>
                <w:sz w:val="24"/>
                <w:rtl/>
              </w:rPr>
            </w:pPr>
            <w:r>
              <w:rPr>
                <w:sz w:val="24"/>
                <w:rtl/>
              </w:rPr>
              <w:t>סימן א': תלונה וקובלנה</w:t>
            </w:r>
          </w:p>
        </w:tc>
        <w:tc>
          <w:tcPr>
            <w:tcW w:w="567" w:type="dxa"/>
          </w:tcPr>
          <w:p w:rsidR="00150C69" w:rsidRPr="00150C69" w:rsidRDefault="00150C69" w:rsidP="00150C69">
            <w:pPr>
              <w:spacing w:line="240" w:lineRule="auto"/>
              <w:jc w:val="left"/>
              <w:rPr>
                <w:rStyle w:val="Hyperlink"/>
                <w:rtl/>
              </w:rPr>
            </w:pPr>
            <w:hyperlink w:anchor="hed20" w:tooltip="סימן א: תלונה וקובלנה"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1 </w:t>
            </w:r>
          </w:p>
        </w:tc>
        <w:tc>
          <w:tcPr>
            <w:tcW w:w="5669" w:type="dxa"/>
          </w:tcPr>
          <w:p w:rsidR="00150C69" w:rsidRPr="00150C69" w:rsidRDefault="00150C69" w:rsidP="00150C69">
            <w:pPr>
              <w:spacing w:line="240" w:lineRule="auto"/>
              <w:jc w:val="left"/>
              <w:rPr>
                <w:rFonts w:cs="Frankruhel"/>
                <w:sz w:val="24"/>
                <w:rtl/>
              </w:rPr>
            </w:pPr>
            <w:r>
              <w:rPr>
                <w:sz w:val="24"/>
                <w:rtl/>
              </w:rPr>
              <w:t>תלונה או ידיעה על עבירת משמעת</w:t>
            </w:r>
          </w:p>
        </w:tc>
        <w:tc>
          <w:tcPr>
            <w:tcW w:w="567" w:type="dxa"/>
          </w:tcPr>
          <w:p w:rsidR="00150C69" w:rsidRPr="00150C69" w:rsidRDefault="00150C69" w:rsidP="00150C69">
            <w:pPr>
              <w:spacing w:line="240" w:lineRule="auto"/>
              <w:jc w:val="left"/>
              <w:rPr>
                <w:rStyle w:val="Hyperlink"/>
                <w:rtl/>
              </w:rPr>
            </w:pPr>
            <w:hyperlink w:anchor="Seif1" w:tooltip="תלונה או ידיעה על עבירת משמעת"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2 </w:t>
            </w:r>
          </w:p>
        </w:tc>
        <w:tc>
          <w:tcPr>
            <w:tcW w:w="5669" w:type="dxa"/>
          </w:tcPr>
          <w:p w:rsidR="00150C69" w:rsidRPr="00150C69" w:rsidRDefault="00150C69" w:rsidP="00150C69">
            <w:pPr>
              <w:spacing w:line="240" w:lineRule="auto"/>
              <w:jc w:val="left"/>
              <w:rPr>
                <w:rFonts w:cs="Frankruhel"/>
                <w:sz w:val="24"/>
                <w:rtl/>
              </w:rPr>
            </w:pPr>
            <w:r>
              <w:rPr>
                <w:sz w:val="24"/>
                <w:rtl/>
              </w:rPr>
              <w:t>זמן המצאת תשובה</w:t>
            </w:r>
          </w:p>
        </w:tc>
        <w:tc>
          <w:tcPr>
            <w:tcW w:w="567" w:type="dxa"/>
          </w:tcPr>
          <w:p w:rsidR="00150C69" w:rsidRPr="00150C69" w:rsidRDefault="00150C69" w:rsidP="00150C69">
            <w:pPr>
              <w:spacing w:line="240" w:lineRule="auto"/>
              <w:jc w:val="left"/>
              <w:rPr>
                <w:rStyle w:val="Hyperlink"/>
                <w:rtl/>
              </w:rPr>
            </w:pPr>
            <w:hyperlink w:anchor="Seif2" w:tooltip="זמן המצאת תשובה"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3 </w:t>
            </w:r>
          </w:p>
        </w:tc>
        <w:tc>
          <w:tcPr>
            <w:tcW w:w="5669" w:type="dxa"/>
          </w:tcPr>
          <w:p w:rsidR="00150C69" w:rsidRPr="00150C69" w:rsidRDefault="00150C69" w:rsidP="00150C69">
            <w:pPr>
              <w:spacing w:line="240" w:lineRule="auto"/>
              <w:jc w:val="left"/>
              <w:rPr>
                <w:rFonts w:cs="Frankruhel"/>
                <w:sz w:val="24"/>
                <w:rtl/>
              </w:rPr>
            </w:pPr>
            <w:r>
              <w:rPr>
                <w:sz w:val="24"/>
                <w:rtl/>
              </w:rPr>
              <w:t>פרטים נוספים</w:t>
            </w:r>
          </w:p>
        </w:tc>
        <w:tc>
          <w:tcPr>
            <w:tcW w:w="567" w:type="dxa"/>
          </w:tcPr>
          <w:p w:rsidR="00150C69" w:rsidRPr="00150C69" w:rsidRDefault="00150C69" w:rsidP="00150C69">
            <w:pPr>
              <w:spacing w:line="240" w:lineRule="auto"/>
              <w:jc w:val="left"/>
              <w:rPr>
                <w:rStyle w:val="Hyperlink"/>
                <w:rtl/>
              </w:rPr>
            </w:pPr>
            <w:hyperlink w:anchor="Seif3" w:tooltip="פרטים נוספים"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4 </w:t>
            </w:r>
          </w:p>
        </w:tc>
        <w:tc>
          <w:tcPr>
            <w:tcW w:w="5669" w:type="dxa"/>
          </w:tcPr>
          <w:p w:rsidR="00150C69" w:rsidRPr="00150C69" w:rsidRDefault="00150C69" w:rsidP="00150C69">
            <w:pPr>
              <w:spacing w:line="240" w:lineRule="auto"/>
              <w:jc w:val="left"/>
              <w:rPr>
                <w:rFonts w:cs="Frankruhel"/>
                <w:sz w:val="24"/>
                <w:rtl/>
              </w:rPr>
            </w:pPr>
            <w:r>
              <w:rPr>
                <w:sz w:val="24"/>
                <w:rtl/>
              </w:rPr>
              <w:t>זמן ל</w:t>
            </w:r>
          </w:p>
        </w:tc>
        <w:tc>
          <w:tcPr>
            <w:tcW w:w="567" w:type="dxa"/>
          </w:tcPr>
          <w:p w:rsidR="00150C69" w:rsidRPr="00150C69" w:rsidRDefault="00150C69" w:rsidP="00150C69">
            <w:pPr>
              <w:spacing w:line="240" w:lineRule="auto"/>
              <w:jc w:val="left"/>
              <w:rPr>
                <w:rStyle w:val="Hyperlink"/>
                <w:rtl/>
              </w:rPr>
            </w:pPr>
            <w:hyperlink w:anchor="Seif4" w:tooltip="זמן ל"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5 </w:t>
            </w:r>
          </w:p>
        </w:tc>
        <w:tc>
          <w:tcPr>
            <w:tcW w:w="5669" w:type="dxa"/>
          </w:tcPr>
          <w:p w:rsidR="00150C69" w:rsidRPr="00150C69" w:rsidRDefault="00150C69" w:rsidP="00150C69">
            <w:pPr>
              <w:spacing w:line="240" w:lineRule="auto"/>
              <w:jc w:val="left"/>
              <w:rPr>
                <w:rFonts w:cs="Frankruhel"/>
                <w:sz w:val="24"/>
                <w:rtl/>
              </w:rPr>
            </w:pPr>
            <w:r>
              <w:rPr>
                <w:sz w:val="24"/>
                <w:rtl/>
              </w:rPr>
              <w:t>הודעה על אי הגשת תלונה</w:t>
            </w:r>
          </w:p>
        </w:tc>
        <w:tc>
          <w:tcPr>
            <w:tcW w:w="567" w:type="dxa"/>
          </w:tcPr>
          <w:p w:rsidR="00150C69" w:rsidRPr="00150C69" w:rsidRDefault="00150C69" w:rsidP="00150C69">
            <w:pPr>
              <w:spacing w:line="240" w:lineRule="auto"/>
              <w:jc w:val="left"/>
              <w:rPr>
                <w:rStyle w:val="Hyperlink"/>
                <w:rtl/>
              </w:rPr>
            </w:pPr>
            <w:hyperlink w:anchor="Seif5" w:tooltip="הודעה על אי הגשת תלונה"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6 </w:t>
            </w:r>
          </w:p>
        </w:tc>
        <w:tc>
          <w:tcPr>
            <w:tcW w:w="5669" w:type="dxa"/>
          </w:tcPr>
          <w:p w:rsidR="00150C69" w:rsidRPr="00150C69" w:rsidRDefault="00150C69" w:rsidP="00150C69">
            <w:pPr>
              <w:spacing w:line="240" w:lineRule="auto"/>
              <w:jc w:val="left"/>
              <w:rPr>
                <w:rFonts w:cs="Frankruhel"/>
                <w:sz w:val="24"/>
                <w:rtl/>
              </w:rPr>
            </w:pPr>
            <w:r>
              <w:rPr>
                <w:sz w:val="24"/>
                <w:rtl/>
              </w:rPr>
              <w:t>אצילת סמכויות</w:t>
            </w:r>
          </w:p>
        </w:tc>
        <w:tc>
          <w:tcPr>
            <w:tcW w:w="567" w:type="dxa"/>
          </w:tcPr>
          <w:p w:rsidR="00150C69" w:rsidRPr="00150C69" w:rsidRDefault="00150C69" w:rsidP="00150C69">
            <w:pPr>
              <w:spacing w:line="240" w:lineRule="auto"/>
              <w:jc w:val="left"/>
              <w:rPr>
                <w:rStyle w:val="Hyperlink"/>
                <w:rtl/>
              </w:rPr>
            </w:pPr>
            <w:hyperlink w:anchor="Seif6" w:tooltip="אצילת סמכויות"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7 </w:t>
            </w:r>
          </w:p>
        </w:tc>
        <w:tc>
          <w:tcPr>
            <w:tcW w:w="5669" w:type="dxa"/>
          </w:tcPr>
          <w:p w:rsidR="00150C69" w:rsidRPr="00150C69" w:rsidRDefault="00150C69" w:rsidP="00150C69">
            <w:pPr>
              <w:spacing w:line="240" w:lineRule="auto"/>
              <w:jc w:val="left"/>
              <w:rPr>
                <w:rFonts w:cs="Frankruhel"/>
                <w:sz w:val="24"/>
                <w:rtl/>
              </w:rPr>
            </w:pPr>
            <w:r>
              <w:rPr>
                <w:sz w:val="24"/>
                <w:rtl/>
              </w:rPr>
              <w:t>הודעה על אי הגשת תלונה</w:t>
            </w:r>
          </w:p>
        </w:tc>
        <w:tc>
          <w:tcPr>
            <w:tcW w:w="567" w:type="dxa"/>
          </w:tcPr>
          <w:p w:rsidR="00150C69" w:rsidRPr="00150C69" w:rsidRDefault="00150C69" w:rsidP="00150C69">
            <w:pPr>
              <w:spacing w:line="240" w:lineRule="auto"/>
              <w:jc w:val="left"/>
              <w:rPr>
                <w:rStyle w:val="Hyperlink"/>
                <w:rtl/>
              </w:rPr>
            </w:pPr>
            <w:hyperlink w:anchor="Seif7" w:tooltip="הודעה על אי הגשת תלונה"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8 </w:t>
            </w:r>
          </w:p>
        </w:tc>
        <w:tc>
          <w:tcPr>
            <w:tcW w:w="5669" w:type="dxa"/>
          </w:tcPr>
          <w:p w:rsidR="00150C69" w:rsidRPr="00150C69" w:rsidRDefault="00150C69" w:rsidP="00150C69">
            <w:pPr>
              <w:spacing w:line="240" w:lineRule="auto"/>
              <w:jc w:val="left"/>
              <w:rPr>
                <w:rFonts w:cs="Frankruhel"/>
                <w:sz w:val="24"/>
                <w:rtl/>
              </w:rPr>
            </w:pPr>
            <w:r>
              <w:rPr>
                <w:sz w:val="24"/>
                <w:rtl/>
              </w:rPr>
              <w:t>הגשת קובלנה</w:t>
            </w:r>
          </w:p>
        </w:tc>
        <w:tc>
          <w:tcPr>
            <w:tcW w:w="567" w:type="dxa"/>
          </w:tcPr>
          <w:p w:rsidR="00150C69" w:rsidRPr="00150C69" w:rsidRDefault="00150C69" w:rsidP="00150C69">
            <w:pPr>
              <w:spacing w:line="240" w:lineRule="auto"/>
              <w:jc w:val="left"/>
              <w:rPr>
                <w:rStyle w:val="Hyperlink"/>
                <w:rtl/>
              </w:rPr>
            </w:pPr>
            <w:hyperlink w:anchor="Seif8" w:tooltip="הגשת קובלנה"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9 </w:t>
            </w:r>
          </w:p>
        </w:tc>
        <w:tc>
          <w:tcPr>
            <w:tcW w:w="5669" w:type="dxa"/>
          </w:tcPr>
          <w:p w:rsidR="00150C69" w:rsidRPr="00150C69" w:rsidRDefault="00150C69" w:rsidP="00150C69">
            <w:pPr>
              <w:spacing w:line="240" w:lineRule="auto"/>
              <w:jc w:val="left"/>
              <w:rPr>
                <w:rFonts w:cs="Frankruhel"/>
                <w:sz w:val="24"/>
                <w:rtl/>
              </w:rPr>
            </w:pPr>
            <w:r>
              <w:rPr>
                <w:sz w:val="24"/>
                <w:rtl/>
              </w:rPr>
              <w:t>עריכת הקובלנה</w:t>
            </w:r>
          </w:p>
        </w:tc>
        <w:tc>
          <w:tcPr>
            <w:tcW w:w="567" w:type="dxa"/>
          </w:tcPr>
          <w:p w:rsidR="00150C69" w:rsidRPr="00150C69" w:rsidRDefault="00150C69" w:rsidP="00150C69">
            <w:pPr>
              <w:spacing w:line="240" w:lineRule="auto"/>
              <w:jc w:val="left"/>
              <w:rPr>
                <w:rStyle w:val="Hyperlink"/>
                <w:rtl/>
              </w:rPr>
            </w:pPr>
            <w:hyperlink w:anchor="Seif9" w:tooltip="עריכת הקובלנה"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10 </w:t>
            </w:r>
          </w:p>
        </w:tc>
        <w:tc>
          <w:tcPr>
            <w:tcW w:w="5669" w:type="dxa"/>
          </w:tcPr>
          <w:p w:rsidR="00150C69" w:rsidRPr="00150C69" w:rsidRDefault="00150C69" w:rsidP="00150C69">
            <w:pPr>
              <w:spacing w:line="240" w:lineRule="auto"/>
              <w:jc w:val="left"/>
              <w:rPr>
                <w:rFonts w:cs="Frankruhel"/>
                <w:sz w:val="24"/>
                <w:rtl/>
              </w:rPr>
            </w:pPr>
            <w:r>
              <w:rPr>
                <w:sz w:val="24"/>
                <w:rtl/>
              </w:rPr>
              <w:t>צירוף אישומים ונאשמים</w:t>
            </w:r>
          </w:p>
        </w:tc>
        <w:tc>
          <w:tcPr>
            <w:tcW w:w="567" w:type="dxa"/>
          </w:tcPr>
          <w:p w:rsidR="00150C69" w:rsidRPr="00150C69" w:rsidRDefault="00150C69" w:rsidP="00150C69">
            <w:pPr>
              <w:spacing w:line="240" w:lineRule="auto"/>
              <w:jc w:val="left"/>
              <w:rPr>
                <w:rStyle w:val="Hyperlink"/>
                <w:rtl/>
              </w:rPr>
            </w:pPr>
            <w:hyperlink w:anchor="Seif10" w:tooltip="צירוף אישומים ונאשמים"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11 </w:t>
            </w:r>
          </w:p>
        </w:tc>
        <w:tc>
          <w:tcPr>
            <w:tcW w:w="5669" w:type="dxa"/>
          </w:tcPr>
          <w:p w:rsidR="00150C69" w:rsidRPr="00150C69" w:rsidRDefault="00150C69" w:rsidP="00150C69">
            <w:pPr>
              <w:spacing w:line="240" w:lineRule="auto"/>
              <w:jc w:val="left"/>
              <w:rPr>
                <w:rFonts w:cs="Frankruhel"/>
                <w:sz w:val="24"/>
                <w:rtl/>
              </w:rPr>
            </w:pPr>
            <w:r>
              <w:rPr>
                <w:sz w:val="24"/>
                <w:rtl/>
              </w:rPr>
              <w:t>הפרדת הדיון</w:t>
            </w:r>
          </w:p>
        </w:tc>
        <w:tc>
          <w:tcPr>
            <w:tcW w:w="567" w:type="dxa"/>
          </w:tcPr>
          <w:p w:rsidR="00150C69" w:rsidRPr="00150C69" w:rsidRDefault="00150C69" w:rsidP="00150C69">
            <w:pPr>
              <w:spacing w:line="240" w:lineRule="auto"/>
              <w:jc w:val="left"/>
              <w:rPr>
                <w:rStyle w:val="Hyperlink"/>
                <w:rtl/>
              </w:rPr>
            </w:pPr>
            <w:hyperlink w:anchor="Seif11" w:tooltip="הפרדת הדיון"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12 </w:t>
            </w:r>
          </w:p>
        </w:tc>
        <w:tc>
          <w:tcPr>
            <w:tcW w:w="5669" w:type="dxa"/>
          </w:tcPr>
          <w:p w:rsidR="00150C69" w:rsidRPr="00150C69" w:rsidRDefault="00150C69" w:rsidP="00150C69">
            <w:pPr>
              <w:spacing w:line="240" w:lineRule="auto"/>
              <w:jc w:val="left"/>
              <w:rPr>
                <w:rFonts w:cs="Frankruhel"/>
                <w:sz w:val="24"/>
                <w:rtl/>
              </w:rPr>
            </w:pPr>
            <w:r>
              <w:rPr>
                <w:sz w:val="24"/>
                <w:rtl/>
              </w:rPr>
              <w:t>חזרה מאשמה</w:t>
            </w:r>
          </w:p>
        </w:tc>
        <w:tc>
          <w:tcPr>
            <w:tcW w:w="567" w:type="dxa"/>
          </w:tcPr>
          <w:p w:rsidR="00150C69" w:rsidRPr="00150C69" w:rsidRDefault="00150C69" w:rsidP="00150C69">
            <w:pPr>
              <w:spacing w:line="240" w:lineRule="auto"/>
              <w:jc w:val="left"/>
              <w:rPr>
                <w:rStyle w:val="Hyperlink"/>
                <w:rtl/>
              </w:rPr>
            </w:pPr>
            <w:hyperlink w:anchor="Seif12" w:tooltip="חזרה מאשמה"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13 </w:t>
            </w:r>
          </w:p>
        </w:tc>
        <w:tc>
          <w:tcPr>
            <w:tcW w:w="5669" w:type="dxa"/>
          </w:tcPr>
          <w:p w:rsidR="00150C69" w:rsidRPr="00150C69" w:rsidRDefault="00150C69" w:rsidP="00150C69">
            <w:pPr>
              <w:spacing w:line="240" w:lineRule="auto"/>
              <w:jc w:val="left"/>
              <w:rPr>
                <w:rFonts w:cs="Frankruhel"/>
                <w:sz w:val="24"/>
                <w:rtl/>
              </w:rPr>
            </w:pPr>
            <w:r>
              <w:rPr>
                <w:sz w:val="24"/>
                <w:rtl/>
              </w:rPr>
              <w:t>המצאה לנאשם</w:t>
            </w:r>
          </w:p>
        </w:tc>
        <w:tc>
          <w:tcPr>
            <w:tcW w:w="567" w:type="dxa"/>
          </w:tcPr>
          <w:p w:rsidR="00150C69" w:rsidRPr="00150C69" w:rsidRDefault="00150C69" w:rsidP="00150C69">
            <w:pPr>
              <w:spacing w:line="240" w:lineRule="auto"/>
              <w:jc w:val="left"/>
              <w:rPr>
                <w:rStyle w:val="Hyperlink"/>
                <w:rtl/>
              </w:rPr>
            </w:pPr>
            <w:hyperlink w:anchor="Seif13" w:tooltip="המצאה לנאשם"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p>
        </w:tc>
        <w:tc>
          <w:tcPr>
            <w:tcW w:w="5669" w:type="dxa"/>
          </w:tcPr>
          <w:p w:rsidR="00150C69" w:rsidRPr="00150C69" w:rsidRDefault="00150C69" w:rsidP="00150C69">
            <w:pPr>
              <w:spacing w:line="240" w:lineRule="auto"/>
              <w:jc w:val="left"/>
              <w:rPr>
                <w:rFonts w:cs="Frankruhel"/>
                <w:sz w:val="24"/>
                <w:rtl/>
              </w:rPr>
            </w:pPr>
            <w:r>
              <w:rPr>
                <w:sz w:val="24"/>
                <w:rtl/>
              </w:rPr>
              <w:t>סימן ב': הרכבת ועדת המשמעת</w:t>
            </w:r>
          </w:p>
        </w:tc>
        <w:tc>
          <w:tcPr>
            <w:tcW w:w="567" w:type="dxa"/>
          </w:tcPr>
          <w:p w:rsidR="00150C69" w:rsidRPr="00150C69" w:rsidRDefault="00150C69" w:rsidP="00150C69">
            <w:pPr>
              <w:spacing w:line="240" w:lineRule="auto"/>
              <w:jc w:val="left"/>
              <w:rPr>
                <w:rStyle w:val="Hyperlink"/>
                <w:rtl/>
              </w:rPr>
            </w:pPr>
            <w:hyperlink w:anchor="hed21" w:tooltip="סימן ב: הרכבת ועדת המשמעת"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14 </w:t>
            </w:r>
          </w:p>
        </w:tc>
        <w:tc>
          <w:tcPr>
            <w:tcW w:w="5669" w:type="dxa"/>
          </w:tcPr>
          <w:p w:rsidR="00150C69" w:rsidRPr="00150C69" w:rsidRDefault="00150C69" w:rsidP="00150C69">
            <w:pPr>
              <w:spacing w:line="240" w:lineRule="auto"/>
              <w:jc w:val="left"/>
              <w:rPr>
                <w:rFonts w:cs="Frankruhel"/>
                <w:sz w:val="24"/>
                <w:rtl/>
              </w:rPr>
            </w:pPr>
            <w:r>
              <w:rPr>
                <w:sz w:val="24"/>
                <w:rtl/>
              </w:rPr>
              <w:t>הרכבת ועדת המשמעת</w:t>
            </w:r>
          </w:p>
        </w:tc>
        <w:tc>
          <w:tcPr>
            <w:tcW w:w="567" w:type="dxa"/>
          </w:tcPr>
          <w:p w:rsidR="00150C69" w:rsidRPr="00150C69" w:rsidRDefault="00150C69" w:rsidP="00150C69">
            <w:pPr>
              <w:spacing w:line="240" w:lineRule="auto"/>
              <w:jc w:val="left"/>
              <w:rPr>
                <w:rStyle w:val="Hyperlink"/>
                <w:rtl/>
              </w:rPr>
            </w:pPr>
            <w:hyperlink w:anchor="Seif14" w:tooltip="הרכבת ועדת המשמעת"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15 </w:t>
            </w:r>
          </w:p>
        </w:tc>
        <w:tc>
          <w:tcPr>
            <w:tcW w:w="5669" w:type="dxa"/>
          </w:tcPr>
          <w:p w:rsidR="00150C69" w:rsidRPr="00150C69" w:rsidRDefault="00150C69" w:rsidP="00150C69">
            <w:pPr>
              <w:spacing w:line="240" w:lineRule="auto"/>
              <w:jc w:val="left"/>
              <w:rPr>
                <w:rFonts w:cs="Frankruhel"/>
                <w:sz w:val="24"/>
                <w:rtl/>
              </w:rPr>
            </w:pPr>
            <w:r>
              <w:rPr>
                <w:sz w:val="24"/>
                <w:rtl/>
              </w:rPr>
              <w:t>התנגדות</w:t>
            </w:r>
          </w:p>
        </w:tc>
        <w:tc>
          <w:tcPr>
            <w:tcW w:w="567" w:type="dxa"/>
          </w:tcPr>
          <w:p w:rsidR="00150C69" w:rsidRPr="00150C69" w:rsidRDefault="00150C69" w:rsidP="00150C69">
            <w:pPr>
              <w:spacing w:line="240" w:lineRule="auto"/>
              <w:jc w:val="left"/>
              <w:rPr>
                <w:rStyle w:val="Hyperlink"/>
                <w:rtl/>
              </w:rPr>
            </w:pPr>
            <w:hyperlink w:anchor="Seif15" w:tooltip="התנגדות"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p>
        </w:tc>
        <w:tc>
          <w:tcPr>
            <w:tcW w:w="5669" w:type="dxa"/>
          </w:tcPr>
          <w:p w:rsidR="00150C69" w:rsidRPr="00150C69" w:rsidRDefault="00150C69" w:rsidP="00150C69">
            <w:pPr>
              <w:spacing w:line="240" w:lineRule="auto"/>
              <w:jc w:val="left"/>
              <w:rPr>
                <w:rFonts w:cs="Frankruhel"/>
                <w:sz w:val="24"/>
                <w:rtl/>
              </w:rPr>
            </w:pPr>
            <w:r>
              <w:rPr>
                <w:sz w:val="24"/>
                <w:rtl/>
              </w:rPr>
              <w:t>סימן ג': הזמנת בעלי הדין ועדים</w:t>
            </w:r>
          </w:p>
        </w:tc>
        <w:tc>
          <w:tcPr>
            <w:tcW w:w="567" w:type="dxa"/>
          </w:tcPr>
          <w:p w:rsidR="00150C69" w:rsidRPr="00150C69" w:rsidRDefault="00150C69" w:rsidP="00150C69">
            <w:pPr>
              <w:spacing w:line="240" w:lineRule="auto"/>
              <w:jc w:val="left"/>
              <w:rPr>
                <w:rStyle w:val="Hyperlink"/>
                <w:rtl/>
              </w:rPr>
            </w:pPr>
            <w:hyperlink w:anchor="hed22" w:tooltip="סימן ג: הזמנת בעלי הדין ועדים"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16 </w:t>
            </w:r>
          </w:p>
        </w:tc>
        <w:tc>
          <w:tcPr>
            <w:tcW w:w="5669" w:type="dxa"/>
          </w:tcPr>
          <w:p w:rsidR="00150C69" w:rsidRPr="00150C69" w:rsidRDefault="00150C69" w:rsidP="00150C69">
            <w:pPr>
              <w:spacing w:line="240" w:lineRule="auto"/>
              <w:jc w:val="left"/>
              <w:rPr>
                <w:rFonts w:cs="Frankruhel"/>
                <w:sz w:val="24"/>
                <w:rtl/>
              </w:rPr>
            </w:pPr>
            <w:r>
              <w:rPr>
                <w:sz w:val="24"/>
                <w:rtl/>
              </w:rPr>
              <w:t>קביעת מועד הדיון</w:t>
            </w:r>
          </w:p>
        </w:tc>
        <w:tc>
          <w:tcPr>
            <w:tcW w:w="567" w:type="dxa"/>
          </w:tcPr>
          <w:p w:rsidR="00150C69" w:rsidRPr="00150C69" w:rsidRDefault="00150C69" w:rsidP="00150C69">
            <w:pPr>
              <w:spacing w:line="240" w:lineRule="auto"/>
              <w:jc w:val="left"/>
              <w:rPr>
                <w:rStyle w:val="Hyperlink"/>
                <w:rtl/>
              </w:rPr>
            </w:pPr>
            <w:hyperlink w:anchor="Seif16" w:tooltip="קביעת מועד הדיון"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17 </w:t>
            </w:r>
          </w:p>
        </w:tc>
        <w:tc>
          <w:tcPr>
            <w:tcW w:w="5669" w:type="dxa"/>
          </w:tcPr>
          <w:p w:rsidR="00150C69" w:rsidRPr="00150C69" w:rsidRDefault="00150C69" w:rsidP="00150C69">
            <w:pPr>
              <w:spacing w:line="240" w:lineRule="auto"/>
              <w:jc w:val="left"/>
              <w:rPr>
                <w:rFonts w:cs="Frankruhel"/>
                <w:sz w:val="24"/>
                <w:rtl/>
              </w:rPr>
            </w:pPr>
            <w:r>
              <w:rPr>
                <w:sz w:val="24"/>
                <w:rtl/>
              </w:rPr>
              <w:t>הודעה על המשך הדיון</w:t>
            </w:r>
          </w:p>
        </w:tc>
        <w:tc>
          <w:tcPr>
            <w:tcW w:w="567" w:type="dxa"/>
          </w:tcPr>
          <w:p w:rsidR="00150C69" w:rsidRPr="00150C69" w:rsidRDefault="00150C69" w:rsidP="00150C69">
            <w:pPr>
              <w:spacing w:line="240" w:lineRule="auto"/>
              <w:jc w:val="left"/>
              <w:rPr>
                <w:rStyle w:val="Hyperlink"/>
                <w:rtl/>
              </w:rPr>
            </w:pPr>
            <w:hyperlink w:anchor="Seif17" w:tooltip="הודעה על המשך הדיון"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18 </w:t>
            </w:r>
          </w:p>
        </w:tc>
        <w:tc>
          <w:tcPr>
            <w:tcW w:w="5669" w:type="dxa"/>
          </w:tcPr>
          <w:p w:rsidR="00150C69" w:rsidRPr="00150C69" w:rsidRDefault="00150C69" w:rsidP="00150C69">
            <w:pPr>
              <w:spacing w:line="240" w:lineRule="auto"/>
              <w:jc w:val="left"/>
              <w:rPr>
                <w:rFonts w:cs="Frankruhel"/>
                <w:sz w:val="24"/>
                <w:rtl/>
              </w:rPr>
            </w:pPr>
            <w:r>
              <w:rPr>
                <w:sz w:val="24"/>
                <w:rtl/>
              </w:rPr>
              <w:t>הזמנת עדים</w:t>
            </w:r>
          </w:p>
        </w:tc>
        <w:tc>
          <w:tcPr>
            <w:tcW w:w="567" w:type="dxa"/>
          </w:tcPr>
          <w:p w:rsidR="00150C69" w:rsidRPr="00150C69" w:rsidRDefault="00150C69" w:rsidP="00150C69">
            <w:pPr>
              <w:spacing w:line="240" w:lineRule="auto"/>
              <w:jc w:val="left"/>
              <w:rPr>
                <w:rStyle w:val="Hyperlink"/>
                <w:rtl/>
              </w:rPr>
            </w:pPr>
            <w:hyperlink w:anchor="Seif18" w:tooltip="הזמנת עדים"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19 </w:t>
            </w:r>
          </w:p>
        </w:tc>
        <w:tc>
          <w:tcPr>
            <w:tcW w:w="5669" w:type="dxa"/>
          </w:tcPr>
          <w:p w:rsidR="00150C69" w:rsidRPr="00150C69" w:rsidRDefault="00150C69" w:rsidP="00150C69">
            <w:pPr>
              <w:spacing w:line="240" w:lineRule="auto"/>
              <w:jc w:val="left"/>
              <w:rPr>
                <w:rFonts w:cs="Frankruhel"/>
                <w:sz w:val="24"/>
                <w:rtl/>
              </w:rPr>
            </w:pPr>
            <w:r>
              <w:rPr>
                <w:sz w:val="24"/>
                <w:rtl/>
              </w:rPr>
              <w:t>צורת הזמנה ותכנה</w:t>
            </w:r>
          </w:p>
        </w:tc>
        <w:tc>
          <w:tcPr>
            <w:tcW w:w="567" w:type="dxa"/>
          </w:tcPr>
          <w:p w:rsidR="00150C69" w:rsidRPr="00150C69" w:rsidRDefault="00150C69" w:rsidP="00150C69">
            <w:pPr>
              <w:spacing w:line="240" w:lineRule="auto"/>
              <w:jc w:val="left"/>
              <w:rPr>
                <w:rStyle w:val="Hyperlink"/>
                <w:rtl/>
              </w:rPr>
            </w:pPr>
            <w:hyperlink w:anchor="Seif19" w:tooltip="צורת הזמנה ותכנה"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p>
        </w:tc>
        <w:tc>
          <w:tcPr>
            <w:tcW w:w="5669" w:type="dxa"/>
          </w:tcPr>
          <w:p w:rsidR="00150C69" w:rsidRPr="00150C69" w:rsidRDefault="00150C69" w:rsidP="00150C69">
            <w:pPr>
              <w:spacing w:line="240" w:lineRule="auto"/>
              <w:jc w:val="left"/>
              <w:rPr>
                <w:rFonts w:cs="Frankruhel"/>
                <w:sz w:val="24"/>
                <w:rtl/>
              </w:rPr>
            </w:pPr>
            <w:r>
              <w:rPr>
                <w:sz w:val="24"/>
                <w:rtl/>
              </w:rPr>
              <w:t>פרק שני: הליכי הדיון בועדת המשמעת</w:t>
            </w:r>
          </w:p>
        </w:tc>
        <w:tc>
          <w:tcPr>
            <w:tcW w:w="567" w:type="dxa"/>
          </w:tcPr>
          <w:p w:rsidR="00150C69" w:rsidRPr="00150C69" w:rsidRDefault="00150C69" w:rsidP="00150C69">
            <w:pPr>
              <w:spacing w:line="240" w:lineRule="auto"/>
              <w:jc w:val="left"/>
              <w:rPr>
                <w:rStyle w:val="Hyperlink"/>
                <w:rtl/>
              </w:rPr>
            </w:pPr>
            <w:hyperlink w:anchor="med1" w:tooltip="פרק שני: הליכי הדיון בועדת המשמעת"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p>
        </w:tc>
        <w:tc>
          <w:tcPr>
            <w:tcW w:w="5669" w:type="dxa"/>
          </w:tcPr>
          <w:p w:rsidR="00150C69" w:rsidRPr="00150C69" w:rsidRDefault="00150C69" w:rsidP="00150C69">
            <w:pPr>
              <w:spacing w:line="240" w:lineRule="auto"/>
              <w:jc w:val="left"/>
              <w:rPr>
                <w:rFonts w:cs="Frankruhel"/>
                <w:sz w:val="24"/>
                <w:rtl/>
              </w:rPr>
            </w:pPr>
            <w:r>
              <w:rPr>
                <w:sz w:val="24"/>
                <w:rtl/>
              </w:rPr>
              <w:t>סימן א': ניהול הדיון</w:t>
            </w:r>
          </w:p>
        </w:tc>
        <w:tc>
          <w:tcPr>
            <w:tcW w:w="567" w:type="dxa"/>
          </w:tcPr>
          <w:p w:rsidR="00150C69" w:rsidRPr="00150C69" w:rsidRDefault="00150C69" w:rsidP="00150C69">
            <w:pPr>
              <w:spacing w:line="240" w:lineRule="auto"/>
              <w:jc w:val="left"/>
              <w:rPr>
                <w:rStyle w:val="Hyperlink"/>
                <w:rtl/>
              </w:rPr>
            </w:pPr>
            <w:hyperlink w:anchor="hed23" w:tooltip="סימן א: ניהול הדיון"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20 </w:t>
            </w:r>
          </w:p>
        </w:tc>
        <w:tc>
          <w:tcPr>
            <w:tcW w:w="5669" w:type="dxa"/>
          </w:tcPr>
          <w:p w:rsidR="00150C69" w:rsidRPr="00150C69" w:rsidRDefault="00150C69" w:rsidP="00150C69">
            <w:pPr>
              <w:spacing w:line="240" w:lineRule="auto"/>
              <w:jc w:val="left"/>
              <w:rPr>
                <w:rFonts w:cs="Frankruhel"/>
                <w:sz w:val="24"/>
                <w:rtl/>
              </w:rPr>
            </w:pPr>
            <w:r>
              <w:rPr>
                <w:sz w:val="24"/>
                <w:rtl/>
              </w:rPr>
              <w:t>ניהול הדיון</w:t>
            </w:r>
          </w:p>
        </w:tc>
        <w:tc>
          <w:tcPr>
            <w:tcW w:w="567" w:type="dxa"/>
          </w:tcPr>
          <w:p w:rsidR="00150C69" w:rsidRPr="00150C69" w:rsidRDefault="00150C69" w:rsidP="00150C69">
            <w:pPr>
              <w:spacing w:line="240" w:lineRule="auto"/>
              <w:jc w:val="left"/>
              <w:rPr>
                <w:rStyle w:val="Hyperlink"/>
                <w:rtl/>
              </w:rPr>
            </w:pPr>
            <w:hyperlink w:anchor="Seif20" w:tooltip="ניהול הדיון"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21 </w:t>
            </w:r>
          </w:p>
        </w:tc>
        <w:tc>
          <w:tcPr>
            <w:tcW w:w="5669" w:type="dxa"/>
          </w:tcPr>
          <w:p w:rsidR="00150C69" w:rsidRPr="00150C69" w:rsidRDefault="00150C69" w:rsidP="00150C69">
            <w:pPr>
              <w:spacing w:line="240" w:lineRule="auto"/>
              <w:jc w:val="left"/>
              <w:rPr>
                <w:rFonts w:cs="Frankruhel"/>
                <w:sz w:val="24"/>
                <w:rtl/>
              </w:rPr>
            </w:pPr>
            <w:r>
              <w:rPr>
                <w:sz w:val="24"/>
                <w:rtl/>
              </w:rPr>
              <w:t>פרוטוקול</w:t>
            </w:r>
          </w:p>
        </w:tc>
        <w:tc>
          <w:tcPr>
            <w:tcW w:w="567" w:type="dxa"/>
          </w:tcPr>
          <w:p w:rsidR="00150C69" w:rsidRPr="00150C69" w:rsidRDefault="00150C69" w:rsidP="00150C69">
            <w:pPr>
              <w:spacing w:line="240" w:lineRule="auto"/>
              <w:jc w:val="left"/>
              <w:rPr>
                <w:rStyle w:val="Hyperlink"/>
                <w:rtl/>
              </w:rPr>
            </w:pPr>
            <w:hyperlink w:anchor="Seif21" w:tooltip="פרוטוקול"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22 </w:t>
            </w:r>
          </w:p>
        </w:tc>
        <w:tc>
          <w:tcPr>
            <w:tcW w:w="5669" w:type="dxa"/>
          </w:tcPr>
          <w:p w:rsidR="00150C69" w:rsidRPr="00150C69" w:rsidRDefault="00150C69" w:rsidP="00150C69">
            <w:pPr>
              <w:spacing w:line="240" w:lineRule="auto"/>
              <w:jc w:val="left"/>
              <w:rPr>
                <w:rFonts w:cs="Frankruhel"/>
                <w:sz w:val="24"/>
                <w:rtl/>
              </w:rPr>
            </w:pPr>
            <w:r>
              <w:rPr>
                <w:sz w:val="24"/>
                <w:rtl/>
              </w:rPr>
              <w:t>סמכויות היושב ראש</w:t>
            </w:r>
          </w:p>
        </w:tc>
        <w:tc>
          <w:tcPr>
            <w:tcW w:w="567" w:type="dxa"/>
          </w:tcPr>
          <w:p w:rsidR="00150C69" w:rsidRPr="00150C69" w:rsidRDefault="00150C69" w:rsidP="00150C69">
            <w:pPr>
              <w:spacing w:line="240" w:lineRule="auto"/>
              <w:jc w:val="left"/>
              <w:rPr>
                <w:rStyle w:val="Hyperlink"/>
                <w:rtl/>
              </w:rPr>
            </w:pPr>
            <w:hyperlink w:anchor="Seif22" w:tooltip="סמכויות היושב ראש"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23 </w:t>
            </w:r>
          </w:p>
        </w:tc>
        <w:tc>
          <w:tcPr>
            <w:tcW w:w="5669" w:type="dxa"/>
          </w:tcPr>
          <w:p w:rsidR="00150C69" w:rsidRPr="00150C69" w:rsidRDefault="00150C69" w:rsidP="00150C69">
            <w:pPr>
              <w:spacing w:line="240" w:lineRule="auto"/>
              <w:jc w:val="left"/>
              <w:rPr>
                <w:rFonts w:cs="Frankruhel"/>
                <w:sz w:val="24"/>
                <w:rtl/>
              </w:rPr>
            </w:pPr>
            <w:r>
              <w:rPr>
                <w:sz w:val="24"/>
                <w:rtl/>
              </w:rPr>
              <w:t>דינו של עד</w:t>
            </w:r>
          </w:p>
        </w:tc>
        <w:tc>
          <w:tcPr>
            <w:tcW w:w="567" w:type="dxa"/>
          </w:tcPr>
          <w:p w:rsidR="00150C69" w:rsidRPr="00150C69" w:rsidRDefault="00150C69" w:rsidP="00150C69">
            <w:pPr>
              <w:spacing w:line="240" w:lineRule="auto"/>
              <w:jc w:val="left"/>
              <w:rPr>
                <w:rStyle w:val="Hyperlink"/>
                <w:rtl/>
              </w:rPr>
            </w:pPr>
            <w:hyperlink w:anchor="Seif23" w:tooltip="דינו של עד"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24 </w:t>
            </w:r>
          </w:p>
        </w:tc>
        <w:tc>
          <w:tcPr>
            <w:tcW w:w="5669" w:type="dxa"/>
          </w:tcPr>
          <w:p w:rsidR="00150C69" w:rsidRPr="00150C69" w:rsidRDefault="00150C69" w:rsidP="00150C69">
            <w:pPr>
              <w:spacing w:line="240" w:lineRule="auto"/>
              <w:jc w:val="left"/>
              <w:rPr>
                <w:rFonts w:cs="Frankruhel"/>
                <w:sz w:val="24"/>
                <w:rtl/>
              </w:rPr>
            </w:pPr>
            <w:r>
              <w:rPr>
                <w:sz w:val="24"/>
                <w:rtl/>
              </w:rPr>
              <w:t>סירוב להעיד</w:t>
            </w:r>
          </w:p>
        </w:tc>
        <w:tc>
          <w:tcPr>
            <w:tcW w:w="567" w:type="dxa"/>
          </w:tcPr>
          <w:p w:rsidR="00150C69" w:rsidRPr="00150C69" w:rsidRDefault="00150C69" w:rsidP="00150C69">
            <w:pPr>
              <w:spacing w:line="240" w:lineRule="auto"/>
              <w:jc w:val="left"/>
              <w:rPr>
                <w:rStyle w:val="Hyperlink"/>
                <w:rtl/>
              </w:rPr>
            </w:pPr>
            <w:hyperlink w:anchor="Seif24" w:tooltip="סירוב להעיד"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p>
        </w:tc>
        <w:tc>
          <w:tcPr>
            <w:tcW w:w="5669" w:type="dxa"/>
          </w:tcPr>
          <w:p w:rsidR="00150C69" w:rsidRPr="00150C69" w:rsidRDefault="00150C69" w:rsidP="00150C69">
            <w:pPr>
              <w:spacing w:line="240" w:lineRule="auto"/>
              <w:jc w:val="left"/>
              <w:rPr>
                <w:rFonts w:cs="Frankruhel"/>
                <w:sz w:val="24"/>
                <w:rtl/>
              </w:rPr>
            </w:pPr>
            <w:r>
              <w:rPr>
                <w:sz w:val="24"/>
                <w:rtl/>
              </w:rPr>
              <w:t>סימן ב': נוכחות בעלי הדין</w:t>
            </w:r>
          </w:p>
        </w:tc>
        <w:tc>
          <w:tcPr>
            <w:tcW w:w="567" w:type="dxa"/>
          </w:tcPr>
          <w:p w:rsidR="00150C69" w:rsidRPr="00150C69" w:rsidRDefault="00150C69" w:rsidP="00150C69">
            <w:pPr>
              <w:spacing w:line="240" w:lineRule="auto"/>
              <w:jc w:val="left"/>
              <w:rPr>
                <w:rStyle w:val="Hyperlink"/>
                <w:rtl/>
              </w:rPr>
            </w:pPr>
            <w:hyperlink w:anchor="hed24" w:tooltip="סימן ב: נוכחות בעלי הדין"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25 </w:t>
            </w:r>
          </w:p>
        </w:tc>
        <w:tc>
          <w:tcPr>
            <w:tcW w:w="5669" w:type="dxa"/>
          </w:tcPr>
          <w:p w:rsidR="00150C69" w:rsidRPr="00150C69" w:rsidRDefault="00150C69" w:rsidP="00150C69">
            <w:pPr>
              <w:spacing w:line="240" w:lineRule="auto"/>
              <w:jc w:val="left"/>
              <w:rPr>
                <w:rFonts w:cs="Frankruhel"/>
                <w:sz w:val="24"/>
                <w:rtl/>
              </w:rPr>
            </w:pPr>
            <w:r>
              <w:rPr>
                <w:sz w:val="24"/>
                <w:rtl/>
              </w:rPr>
              <w:t>נוכחות הנאשם</w:t>
            </w:r>
          </w:p>
        </w:tc>
        <w:tc>
          <w:tcPr>
            <w:tcW w:w="567" w:type="dxa"/>
          </w:tcPr>
          <w:p w:rsidR="00150C69" w:rsidRPr="00150C69" w:rsidRDefault="00150C69" w:rsidP="00150C69">
            <w:pPr>
              <w:spacing w:line="240" w:lineRule="auto"/>
              <w:jc w:val="left"/>
              <w:rPr>
                <w:rStyle w:val="Hyperlink"/>
                <w:rtl/>
              </w:rPr>
            </w:pPr>
            <w:hyperlink w:anchor="Seif25" w:tooltip="נוכחות הנאשם"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26 </w:t>
            </w:r>
          </w:p>
        </w:tc>
        <w:tc>
          <w:tcPr>
            <w:tcW w:w="5669" w:type="dxa"/>
          </w:tcPr>
          <w:p w:rsidR="00150C69" w:rsidRPr="00150C69" w:rsidRDefault="00150C69" w:rsidP="00150C69">
            <w:pPr>
              <w:spacing w:line="240" w:lineRule="auto"/>
              <w:jc w:val="left"/>
              <w:rPr>
                <w:rFonts w:cs="Frankruhel"/>
                <w:sz w:val="24"/>
                <w:rtl/>
              </w:rPr>
            </w:pPr>
            <w:r>
              <w:rPr>
                <w:sz w:val="24"/>
                <w:rtl/>
              </w:rPr>
              <w:t>דין הנאשם שלא בפניו</w:t>
            </w:r>
          </w:p>
        </w:tc>
        <w:tc>
          <w:tcPr>
            <w:tcW w:w="567" w:type="dxa"/>
          </w:tcPr>
          <w:p w:rsidR="00150C69" w:rsidRPr="00150C69" w:rsidRDefault="00150C69" w:rsidP="00150C69">
            <w:pPr>
              <w:spacing w:line="240" w:lineRule="auto"/>
              <w:jc w:val="left"/>
              <w:rPr>
                <w:rStyle w:val="Hyperlink"/>
                <w:rtl/>
              </w:rPr>
            </w:pPr>
            <w:hyperlink w:anchor="Seif26" w:tooltip="דין הנאשם שלא בפניו"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27 </w:t>
            </w:r>
          </w:p>
        </w:tc>
        <w:tc>
          <w:tcPr>
            <w:tcW w:w="5669" w:type="dxa"/>
          </w:tcPr>
          <w:p w:rsidR="00150C69" w:rsidRPr="00150C69" w:rsidRDefault="00150C69" w:rsidP="00150C69">
            <w:pPr>
              <w:spacing w:line="240" w:lineRule="auto"/>
              <w:jc w:val="left"/>
              <w:rPr>
                <w:rFonts w:cs="Frankruhel"/>
                <w:sz w:val="24"/>
                <w:rtl/>
              </w:rPr>
            </w:pPr>
            <w:r>
              <w:rPr>
                <w:sz w:val="24"/>
                <w:rtl/>
              </w:rPr>
              <w:t>יצוג ע"י עורך דין</w:t>
            </w:r>
          </w:p>
        </w:tc>
        <w:tc>
          <w:tcPr>
            <w:tcW w:w="567" w:type="dxa"/>
          </w:tcPr>
          <w:p w:rsidR="00150C69" w:rsidRPr="00150C69" w:rsidRDefault="00150C69" w:rsidP="00150C69">
            <w:pPr>
              <w:spacing w:line="240" w:lineRule="auto"/>
              <w:jc w:val="left"/>
              <w:rPr>
                <w:rStyle w:val="Hyperlink"/>
                <w:rtl/>
              </w:rPr>
            </w:pPr>
            <w:hyperlink w:anchor="Seif27" w:tooltip="יצוג עי עורך דין"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lastRenderedPageBreak/>
              <w:t xml:space="preserve">סעיף 28 </w:t>
            </w:r>
          </w:p>
        </w:tc>
        <w:tc>
          <w:tcPr>
            <w:tcW w:w="5669" w:type="dxa"/>
          </w:tcPr>
          <w:p w:rsidR="00150C69" w:rsidRPr="00150C69" w:rsidRDefault="00150C69" w:rsidP="00150C69">
            <w:pPr>
              <w:spacing w:line="240" w:lineRule="auto"/>
              <w:jc w:val="left"/>
              <w:rPr>
                <w:rFonts w:cs="Frankruhel"/>
                <w:sz w:val="24"/>
                <w:rtl/>
              </w:rPr>
            </w:pPr>
            <w:r>
              <w:rPr>
                <w:sz w:val="24"/>
                <w:rtl/>
              </w:rPr>
              <w:t>העדר הקובל</w:t>
            </w:r>
          </w:p>
        </w:tc>
        <w:tc>
          <w:tcPr>
            <w:tcW w:w="567" w:type="dxa"/>
          </w:tcPr>
          <w:p w:rsidR="00150C69" w:rsidRPr="00150C69" w:rsidRDefault="00150C69" w:rsidP="00150C69">
            <w:pPr>
              <w:spacing w:line="240" w:lineRule="auto"/>
              <w:jc w:val="left"/>
              <w:rPr>
                <w:rStyle w:val="Hyperlink"/>
                <w:rtl/>
              </w:rPr>
            </w:pPr>
            <w:hyperlink w:anchor="Seif28" w:tooltip="העדר הקובל"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p>
        </w:tc>
        <w:tc>
          <w:tcPr>
            <w:tcW w:w="5669" w:type="dxa"/>
          </w:tcPr>
          <w:p w:rsidR="00150C69" w:rsidRPr="00150C69" w:rsidRDefault="00150C69" w:rsidP="00150C69">
            <w:pPr>
              <w:spacing w:line="240" w:lineRule="auto"/>
              <w:jc w:val="left"/>
              <w:rPr>
                <w:rFonts w:cs="Frankruhel"/>
                <w:sz w:val="24"/>
                <w:rtl/>
              </w:rPr>
            </w:pPr>
            <w:r>
              <w:rPr>
                <w:sz w:val="24"/>
                <w:rtl/>
              </w:rPr>
              <w:t>סימן ג': בירור האשמה</w:t>
            </w:r>
          </w:p>
        </w:tc>
        <w:tc>
          <w:tcPr>
            <w:tcW w:w="567" w:type="dxa"/>
          </w:tcPr>
          <w:p w:rsidR="00150C69" w:rsidRPr="00150C69" w:rsidRDefault="00150C69" w:rsidP="00150C69">
            <w:pPr>
              <w:spacing w:line="240" w:lineRule="auto"/>
              <w:jc w:val="left"/>
              <w:rPr>
                <w:rStyle w:val="Hyperlink"/>
                <w:rtl/>
              </w:rPr>
            </w:pPr>
            <w:hyperlink w:anchor="hed25" w:tooltip="סימן ג: בירור האשמה"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29 </w:t>
            </w:r>
          </w:p>
        </w:tc>
        <w:tc>
          <w:tcPr>
            <w:tcW w:w="5669" w:type="dxa"/>
          </w:tcPr>
          <w:p w:rsidR="00150C69" w:rsidRPr="00150C69" w:rsidRDefault="00150C69" w:rsidP="00150C69">
            <w:pPr>
              <w:spacing w:line="240" w:lineRule="auto"/>
              <w:jc w:val="left"/>
              <w:rPr>
                <w:rFonts w:cs="Frankruhel"/>
                <w:sz w:val="24"/>
                <w:rtl/>
              </w:rPr>
            </w:pPr>
            <w:r>
              <w:rPr>
                <w:sz w:val="24"/>
                <w:rtl/>
              </w:rPr>
              <w:t>פרשת הקטיגוריה</w:t>
            </w:r>
          </w:p>
        </w:tc>
        <w:tc>
          <w:tcPr>
            <w:tcW w:w="567" w:type="dxa"/>
          </w:tcPr>
          <w:p w:rsidR="00150C69" w:rsidRPr="00150C69" w:rsidRDefault="00150C69" w:rsidP="00150C69">
            <w:pPr>
              <w:spacing w:line="240" w:lineRule="auto"/>
              <w:jc w:val="left"/>
              <w:rPr>
                <w:rStyle w:val="Hyperlink"/>
                <w:rtl/>
              </w:rPr>
            </w:pPr>
            <w:hyperlink w:anchor="Seif29" w:tooltip="פרשת הקטיגוריה"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30 </w:t>
            </w:r>
          </w:p>
        </w:tc>
        <w:tc>
          <w:tcPr>
            <w:tcW w:w="5669" w:type="dxa"/>
          </w:tcPr>
          <w:p w:rsidR="00150C69" w:rsidRPr="00150C69" w:rsidRDefault="00150C69" w:rsidP="00150C69">
            <w:pPr>
              <w:spacing w:line="240" w:lineRule="auto"/>
              <w:jc w:val="left"/>
              <w:rPr>
                <w:rFonts w:cs="Frankruhel"/>
                <w:sz w:val="24"/>
                <w:rtl/>
              </w:rPr>
            </w:pPr>
            <w:r>
              <w:rPr>
                <w:sz w:val="24"/>
                <w:rtl/>
              </w:rPr>
              <w:t>חזרה מהודאה</w:t>
            </w:r>
          </w:p>
        </w:tc>
        <w:tc>
          <w:tcPr>
            <w:tcW w:w="567" w:type="dxa"/>
          </w:tcPr>
          <w:p w:rsidR="00150C69" w:rsidRPr="00150C69" w:rsidRDefault="00150C69" w:rsidP="00150C69">
            <w:pPr>
              <w:spacing w:line="240" w:lineRule="auto"/>
              <w:jc w:val="left"/>
              <w:rPr>
                <w:rStyle w:val="Hyperlink"/>
                <w:rtl/>
              </w:rPr>
            </w:pPr>
            <w:hyperlink w:anchor="Seif30" w:tooltip="חזרה מהודאה"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31 </w:t>
            </w:r>
          </w:p>
        </w:tc>
        <w:tc>
          <w:tcPr>
            <w:tcW w:w="5669" w:type="dxa"/>
          </w:tcPr>
          <w:p w:rsidR="00150C69" w:rsidRPr="00150C69" w:rsidRDefault="00150C69" w:rsidP="00150C69">
            <w:pPr>
              <w:spacing w:line="240" w:lineRule="auto"/>
              <w:jc w:val="left"/>
              <w:rPr>
                <w:rFonts w:cs="Frankruhel"/>
                <w:sz w:val="24"/>
                <w:rtl/>
              </w:rPr>
            </w:pPr>
            <w:r>
              <w:rPr>
                <w:sz w:val="24"/>
                <w:rtl/>
              </w:rPr>
              <w:t>טענת חוסר אשמה</w:t>
            </w:r>
          </w:p>
        </w:tc>
        <w:tc>
          <w:tcPr>
            <w:tcW w:w="567" w:type="dxa"/>
          </w:tcPr>
          <w:p w:rsidR="00150C69" w:rsidRPr="00150C69" w:rsidRDefault="00150C69" w:rsidP="00150C69">
            <w:pPr>
              <w:spacing w:line="240" w:lineRule="auto"/>
              <w:jc w:val="left"/>
              <w:rPr>
                <w:rStyle w:val="Hyperlink"/>
                <w:rtl/>
              </w:rPr>
            </w:pPr>
            <w:hyperlink w:anchor="Seif31" w:tooltip="טענת חוסר אשמה"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32 </w:t>
            </w:r>
          </w:p>
        </w:tc>
        <w:tc>
          <w:tcPr>
            <w:tcW w:w="5669" w:type="dxa"/>
          </w:tcPr>
          <w:p w:rsidR="00150C69" w:rsidRPr="00150C69" w:rsidRDefault="00150C69" w:rsidP="00150C69">
            <w:pPr>
              <w:spacing w:line="240" w:lineRule="auto"/>
              <w:jc w:val="left"/>
              <w:rPr>
                <w:rFonts w:cs="Frankruhel"/>
                <w:sz w:val="24"/>
                <w:rtl/>
              </w:rPr>
            </w:pPr>
            <w:r>
              <w:rPr>
                <w:sz w:val="24"/>
                <w:rtl/>
              </w:rPr>
              <w:t>זיכוי בשל העדר הוכחה לכאורה</w:t>
            </w:r>
          </w:p>
        </w:tc>
        <w:tc>
          <w:tcPr>
            <w:tcW w:w="567" w:type="dxa"/>
          </w:tcPr>
          <w:p w:rsidR="00150C69" w:rsidRPr="00150C69" w:rsidRDefault="00150C69" w:rsidP="00150C69">
            <w:pPr>
              <w:spacing w:line="240" w:lineRule="auto"/>
              <w:jc w:val="left"/>
              <w:rPr>
                <w:rStyle w:val="Hyperlink"/>
                <w:rtl/>
              </w:rPr>
            </w:pPr>
            <w:hyperlink w:anchor="Seif32" w:tooltip="זיכוי בשל העדר הוכחה לכאורה"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33 </w:t>
            </w:r>
          </w:p>
        </w:tc>
        <w:tc>
          <w:tcPr>
            <w:tcW w:w="5669" w:type="dxa"/>
          </w:tcPr>
          <w:p w:rsidR="00150C69" w:rsidRPr="00150C69" w:rsidRDefault="00150C69" w:rsidP="00150C69">
            <w:pPr>
              <w:spacing w:line="240" w:lineRule="auto"/>
              <w:jc w:val="left"/>
              <w:rPr>
                <w:rFonts w:cs="Frankruhel"/>
                <w:sz w:val="24"/>
                <w:rtl/>
              </w:rPr>
            </w:pPr>
            <w:r>
              <w:rPr>
                <w:sz w:val="24"/>
                <w:rtl/>
              </w:rPr>
              <w:t>פרשת ההגנה</w:t>
            </w:r>
          </w:p>
        </w:tc>
        <w:tc>
          <w:tcPr>
            <w:tcW w:w="567" w:type="dxa"/>
          </w:tcPr>
          <w:p w:rsidR="00150C69" w:rsidRPr="00150C69" w:rsidRDefault="00150C69" w:rsidP="00150C69">
            <w:pPr>
              <w:spacing w:line="240" w:lineRule="auto"/>
              <w:jc w:val="left"/>
              <w:rPr>
                <w:rStyle w:val="Hyperlink"/>
                <w:rtl/>
              </w:rPr>
            </w:pPr>
            <w:hyperlink w:anchor="Seif33" w:tooltip="פרשת ההגנה"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34 </w:t>
            </w:r>
          </w:p>
        </w:tc>
        <w:tc>
          <w:tcPr>
            <w:tcW w:w="5669" w:type="dxa"/>
          </w:tcPr>
          <w:p w:rsidR="00150C69" w:rsidRPr="00150C69" w:rsidRDefault="00150C69" w:rsidP="00150C69">
            <w:pPr>
              <w:spacing w:line="240" w:lineRule="auto"/>
              <w:jc w:val="left"/>
              <w:rPr>
                <w:rFonts w:cs="Frankruhel"/>
                <w:sz w:val="24"/>
                <w:rtl/>
              </w:rPr>
            </w:pPr>
            <w:r>
              <w:rPr>
                <w:sz w:val="24"/>
                <w:rtl/>
              </w:rPr>
              <w:t>ראיות מטעם בית הדין וראיות אחרות</w:t>
            </w:r>
          </w:p>
        </w:tc>
        <w:tc>
          <w:tcPr>
            <w:tcW w:w="567" w:type="dxa"/>
          </w:tcPr>
          <w:p w:rsidR="00150C69" w:rsidRPr="00150C69" w:rsidRDefault="00150C69" w:rsidP="00150C69">
            <w:pPr>
              <w:spacing w:line="240" w:lineRule="auto"/>
              <w:jc w:val="left"/>
              <w:rPr>
                <w:rStyle w:val="Hyperlink"/>
                <w:rtl/>
              </w:rPr>
            </w:pPr>
            <w:hyperlink w:anchor="Seif34" w:tooltip="ראיות מטעם בית הדין וראיות אחרות"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35 </w:t>
            </w:r>
          </w:p>
        </w:tc>
        <w:tc>
          <w:tcPr>
            <w:tcW w:w="5669" w:type="dxa"/>
          </w:tcPr>
          <w:p w:rsidR="00150C69" w:rsidRPr="00150C69" w:rsidRDefault="00150C69" w:rsidP="00150C69">
            <w:pPr>
              <w:spacing w:line="240" w:lineRule="auto"/>
              <w:jc w:val="left"/>
              <w:rPr>
                <w:rFonts w:cs="Frankruhel"/>
                <w:sz w:val="24"/>
                <w:rtl/>
              </w:rPr>
            </w:pPr>
            <w:r>
              <w:rPr>
                <w:sz w:val="24"/>
                <w:rtl/>
              </w:rPr>
              <w:t>סדר חקירת עדים והגשת ראיות אחרות</w:t>
            </w:r>
          </w:p>
        </w:tc>
        <w:tc>
          <w:tcPr>
            <w:tcW w:w="567" w:type="dxa"/>
          </w:tcPr>
          <w:p w:rsidR="00150C69" w:rsidRPr="00150C69" w:rsidRDefault="00150C69" w:rsidP="00150C69">
            <w:pPr>
              <w:spacing w:line="240" w:lineRule="auto"/>
              <w:jc w:val="left"/>
              <w:rPr>
                <w:rStyle w:val="Hyperlink"/>
                <w:rtl/>
              </w:rPr>
            </w:pPr>
            <w:hyperlink w:anchor="Seif35" w:tooltip="סדר חקירת עדים והגשת ראיות אחרות"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36 </w:t>
            </w:r>
          </w:p>
        </w:tc>
        <w:tc>
          <w:tcPr>
            <w:tcW w:w="5669" w:type="dxa"/>
          </w:tcPr>
          <w:p w:rsidR="00150C69" w:rsidRPr="00150C69" w:rsidRDefault="00150C69" w:rsidP="00150C69">
            <w:pPr>
              <w:spacing w:line="240" w:lineRule="auto"/>
              <w:jc w:val="left"/>
              <w:rPr>
                <w:rFonts w:cs="Frankruhel"/>
                <w:sz w:val="24"/>
                <w:rtl/>
              </w:rPr>
            </w:pPr>
            <w:r>
              <w:rPr>
                <w:sz w:val="24"/>
                <w:rtl/>
              </w:rPr>
              <w:t>סיכומים</w:t>
            </w:r>
          </w:p>
        </w:tc>
        <w:tc>
          <w:tcPr>
            <w:tcW w:w="567" w:type="dxa"/>
          </w:tcPr>
          <w:p w:rsidR="00150C69" w:rsidRPr="00150C69" w:rsidRDefault="00150C69" w:rsidP="00150C69">
            <w:pPr>
              <w:spacing w:line="240" w:lineRule="auto"/>
              <w:jc w:val="left"/>
              <w:rPr>
                <w:rStyle w:val="Hyperlink"/>
                <w:rtl/>
              </w:rPr>
            </w:pPr>
            <w:hyperlink w:anchor="Seif36" w:tooltip="סיכומים"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p>
        </w:tc>
        <w:tc>
          <w:tcPr>
            <w:tcW w:w="5669" w:type="dxa"/>
          </w:tcPr>
          <w:p w:rsidR="00150C69" w:rsidRPr="00150C69" w:rsidRDefault="00150C69" w:rsidP="00150C69">
            <w:pPr>
              <w:spacing w:line="240" w:lineRule="auto"/>
              <w:jc w:val="left"/>
              <w:rPr>
                <w:rFonts w:cs="Frankruhel"/>
                <w:sz w:val="24"/>
                <w:rtl/>
              </w:rPr>
            </w:pPr>
            <w:r>
              <w:rPr>
                <w:sz w:val="24"/>
                <w:rtl/>
              </w:rPr>
              <w:t>סימן ד': פסק הדין</w:t>
            </w:r>
          </w:p>
        </w:tc>
        <w:tc>
          <w:tcPr>
            <w:tcW w:w="567" w:type="dxa"/>
          </w:tcPr>
          <w:p w:rsidR="00150C69" w:rsidRPr="00150C69" w:rsidRDefault="00150C69" w:rsidP="00150C69">
            <w:pPr>
              <w:spacing w:line="240" w:lineRule="auto"/>
              <w:jc w:val="left"/>
              <w:rPr>
                <w:rStyle w:val="Hyperlink"/>
                <w:rtl/>
              </w:rPr>
            </w:pPr>
            <w:hyperlink w:anchor="hed26" w:tooltip="סימן ד: פסק הדין"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37 </w:t>
            </w:r>
          </w:p>
        </w:tc>
        <w:tc>
          <w:tcPr>
            <w:tcW w:w="5669" w:type="dxa"/>
          </w:tcPr>
          <w:p w:rsidR="00150C69" w:rsidRPr="00150C69" w:rsidRDefault="00150C69" w:rsidP="00150C69">
            <w:pPr>
              <w:spacing w:line="240" w:lineRule="auto"/>
              <w:jc w:val="left"/>
              <w:rPr>
                <w:rFonts w:cs="Frankruhel"/>
                <w:sz w:val="24"/>
                <w:rtl/>
              </w:rPr>
            </w:pPr>
            <w:r>
              <w:rPr>
                <w:sz w:val="24"/>
                <w:rtl/>
              </w:rPr>
              <w:t>החלטת ועדת המשמעת</w:t>
            </w:r>
          </w:p>
        </w:tc>
        <w:tc>
          <w:tcPr>
            <w:tcW w:w="567" w:type="dxa"/>
          </w:tcPr>
          <w:p w:rsidR="00150C69" w:rsidRPr="00150C69" w:rsidRDefault="00150C69" w:rsidP="00150C69">
            <w:pPr>
              <w:spacing w:line="240" w:lineRule="auto"/>
              <w:jc w:val="left"/>
              <w:rPr>
                <w:rStyle w:val="Hyperlink"/>
                <w:rtl/>
              </w:rPr>
            </w:pPr>
            <w:hyperlink w:anchor="Seif37" w:tooltip="החלטת ועדת המשמעת"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38 </w:t>
            </w:r>
          </w:p>
        </w:tc>
        <w:tc>
          <w:tcPr>
            <w:tcW w:w="5669" w:type="dxa"/>
          </w:tcPr>
          <w:p w:rsidR="00150C69" w:rsidRPr="00150C69" w:rsidRDefault="00150C69" w:rsidP="00150C69">
            <w:pPr>
              <w:spacing w:line="240" w:lineRule="auto"/>
              <w:jc w:val="left"/>
              <w:rPr>
                <w:rFonts w:cs="Frankruhel"/>
                <w:sz w:val="24"/>
                <w:rtl/>
              </w:rPr>
            </w:pPr>
            <w:r>
              <w:rPr>
                <w:sz w:val="24"/>
                <w:rtl/>
              </w:rPr>
              <w:t>הרשעה בעבירה עפ"י עובדות שלא נכללו בקובלנה</w:t>
            </w:r>
          </w:p>
        </w:tc>
        <w:tc>
          <w:tcPr>
            <w:tcW w:w="567" w:type="dxa"/>
          </w:tcPr>
          <w:p w:rsidR="00150C69" w:rsidRPr="00150C69" w:rsidRDefault="00150C69" w:rsidP="00150C69">
            <w:pPr>
              <w:spacing w:line="240" w:lineRule="auto"/>
              <w:jc w:val="left"/>
              <w:rPr>
                <w:rStyle w:val="Hyperlink"/>
                <w:rtl/>
              </w:rPr>
            </w:pPr>
            <w:hyperlink w:anchor="Seif38" w:tooltip="הרשעה בעבירה עפי עובדות שלא נכללו בקובלנה"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39 </w:t>
            </w:r>
          </w:p>
        </w:tc>
        <w:tc>
          <w:tcPr>
            <w:tcW w:w="5669" w:type="dxa"/>
          </w:tcPr>
          <w:p w:rsidR="00150C69" w:rsidRPr="00150C69" w:rsidRDefault="00150C69" w:rsidP="00150C69">
            <w:pPr>
              <w:spacing w:line="240" w:lineRule="auto"/>
              <w:jc w:val="left"/>
              <w:rPr>
                <w:rFonts w:cs="Frankruhel"/>
                <w:sz w:val="24"/>
                <w:rtl/>
              </w:rPr>
            </w:pPr>
            <w:r>
              <w:rPr>
                <w:sz w:val="24"/>
                <w:rtl/>
              </w:rPr>
              <w:t>הרשעה בעבירות אחרות</w:t>
            </w:r>
          </w:p>
        </w:tc>
        <w:tc>
          <w:tcPr>
            <w:tcW w:w="567" w:type="dxa"/>
          </w:tcPr>
          <w:p w:rsidR="00150C69" w:rsidRPr="00150C69" w:rsidRDefault="00150C69" w:rsidP="00150C69">
            <w:pPr>
              <w:spacing w:line="240" w:lineRule="auto"/>
              <w:jc w:val="left"/>
              <w:rPr>
                <w:rStyle w:val="Hyperlink"/>
                <w:rtl/>
              </w:rPr>
            </w:pPr>
            <w:hyperlink w:anchor="Seif39" w:tooltip="הרשעה בעבירות אחרות"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40 </w:t>
            </w:r>
          </w:p>
        </w:tc>
        <w:tc>
          <w:tcPr>
            <w:tcW w:w="5669" w:type="dxa"/>
          </w:tcPr>
          <w:p w:rsidR="00150C69" w:rsidRPr="00150C69" w:rsidRDefault="00150C69" w:rsidP="00150C69">
            <w:pPr>
              <w:spacing w:line="240" w:lineRule="auto"/>
              <w:jc w:val="left"/>
              <w:rPr>
                <w:rFonts w:cs="Frankruhel"/>
                <w:sz w:val="24"/>
                <w:rtl/>
              </w:rPr>
            </w:pPr>
            <w:r>
              <w:rPr>
                <w:sz w:val="24"/>
                <w:rtl/>
              </w:rPr>
              <w:t>ראיות לענין העונש ולחיובים אחרים</w:t>
            </w:r>
          </w:p>
        </w:tc>
        <w:tc>
          <w:tcPr>
            <w:tcW w:w="567" w:type="dxa"/>
          </w:tcPr>
          <w:p w:rsidR="00150C69" w:rsidRPr="00150C69" w:rsidRDefault="00150C69" w:rsidP="00150C69">
            <w:pPr>
              <w:spacing w:line="240" w:lineRule="auto"/>
              <w:jc w:val="left"/>
              <w:rPr>
                <w:rStyle w:val="Hyperlink"/>
                <w:rtl/>
              </w:rPr>
            </w:pPr>
            <w:hyperlink w:anchor="Seif40" w:tooltip="ראיות לענין העונש ולחיובים אחרים"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41 </w:t>
            </w:r>
          </w:p>
        </w:tc>
        <w:tc>
          <w:tcPr>
            <w:tcW w:w="5669" w:type="dxa"/>
          </w:tcPr>
          <w:p w:rsidR="00150C69" w:rsidRPr="00150C69" w:rsidRDefault="00150C69" w:rsidP="00150C69">
            <w:pPr>
              <w:spacing w:line="240" w:lineRule="auto"/>
              <w:jc w:val="left"/>
              <w:rPr>
                <w:rFonts w:cs="Frankruhel"/>
                <w:sz w:val="24"/>
                <w:rtl/>
              </w:rPr>
            </w:pPr>
            <w:r>
              <w:rPr>
                <w:sz w:val="24"/>
                <w:rtl/>
              </w:rPr>
              <w:t>חיוב מתלונן</w:t>
            </w:r>
          </w:p>
        </w:tc>
        <w:tc>
          <w:tcPr>
            <w:tcW w:w="567" w:type="dxa"/>
          </w:tcPr>
          <w:p w:rsidR="00150C69" w:rsidRPr="00150C69" w:rsidRDefault="00150C69" w:rsidP="00150C69">
            <w:pPr>
              <w:spacing w:line="240" w:lineRule="auto"/>
              <w:jc w:val="left"/>
              <w:rPr>
                <w:rStyle w:val="Hyperlink"/>
                <w:rtl/>
              </w:rPr>
            </w:pPr>
            <w:hyperlink w:anchor="Seif41" w:tooltip="חיוב מתלונן"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42 </w:t>
            </w:r>
          </w:p>
        </w:tc>
        <w:tc>
          <w:tcPr>
            <w:tcW w:w="5669" w:type="dxa"/>
          </w:tcPr>
          <w:p w:rsidR="00150C69" w:rsidRPr="00150C69" w:rsidRDefault="00150C69" w:rsidP="00150C69">
            <w:pPr>
              <w:spacing w:line="240" w:lineRule="auto"/>
              <w:jc w:val="left"/>
              <w:rPr>
                <w:rFonts w:cs="Frankruhel"/>
                <w:sz w:val="24"/>
                <w:rtl/>
              </w:rPr>
            </w:pPr>
            <w:r>
              <w:rPr>
                <w:sz w:val="24"/>
                <w:rtl/>
              </w:rPr>
              <w:t>גזר הדין</w:t>
            </w:r>
          </w:p>
        </w:tc>
        <w:tc>
          <w:tcPr>
            <w:tcW w:w="567" w:type="dxa"/>
          </w:tcPr>
          <w:p w:rsidR="00150C69" w:rsidRPr="00150C69" w:rsidRDefault="00150C69" w:rsidP="00150C69">
            <w:pPr>
              <w:spacing w:line="240" w:lineRule="auto"/>
              <w:jc w:val="left"/>
              <w:rPr>
                <w:rStyle w:val="Hyperlink"/>
                <w:rtl/>
              </w:rPr>
            </w:pPr>
            <w:hyperlink w:anchor="Seif42" w:tooltip="גזר הדין"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43 </w:t>
            </w:r>
          </w:p>
        </w:tc>
        <w:tc>
          <w:tcPr>
            <w:tcW w:w="5669" w:type="dxa"/>
          </w:tcPr>
          <w:p w:rsidR="00150C69" w:rsidRPr="00150C69" w:rsidRDefault="00150C69" w:rsidP="00150C69">
            <w:pPr>
              <w:spacing w:line="240" w:lineRule="auto"/>
              <w:jc w:val="left"/>
              <w:rPr>
                <w:rFonts w:cs="Frankruhel"/>
                <w:sz w:val="24"/>
                <w:rtl/>
              </w:rPr>
            </w:pPr>
            <w:r>
              <w:rPr>
                <w:sz w:val="24"/>
                <w:rtl/>
              </w:rPr>
              <w:t>המצאת פסק דין שהוקרא</w:t>
            </w:r>
          </w:p>
        </w:tc>
        <w:tc>
          <w:tcPr>
            <w:tcW w:w="567" w:type="dxa"/>
          </w:tcPr>
          <w:p w:rsidR="00150C69" w:rsidRPr="00150C69" w:rsidRDefault="00150C69" w:rsidP="00150C69">
            <w:pPr>
              <w:spacing w:line="240" w:lineRule="auto"/>
              <w:jc w:val="left"/>
              <w:rPr>
                <w:rStyle w:val="Hyperlink"/>
                <w:rtl/>
              </w:rPr>
            </w:pPr>
            <w:hyperlink w:anchor="Seif43" w:tooltip="המצאת פסק דין שהוקרא"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p>
        </w:tc>
        <w:tc>
          <w:tcPr>
            <w:tcW w:w="5669" w:type="dxa"/>
          </w:tcPr>
          <w:p w:rsidR="00150C69" w:rsidRPr="00150C69" w:rsidRDefault="00150C69" w:rsidP="00150C69">
            <w:pPr>
              <w:spacing w:line="240" w:lineRule="auto"/>
              <w:jc w:val="left"/>
              <w:rPr>
                <w:rFonts w:cs="Frankruhel"/>
                <w:sz w:val="24"/>
                <w:rtl/>
              </w:rPr>
            </w:pPr>
            <w:r>
              <w:rPr>
                <w:sz w:val="24"/>
                <w:rtl/>
              </w:rPr>
              <w:t>פרק שלישי: השעיה זמנית</w:t>
            </w:r>
          </w:p>
        </w:tc>
        <w:tc>
          <w:tcPr>
            <w:tcW w:w="567" w:type="dxa"/>
          </w:tcPr>
          <w:p w:rsidR="00150C69" w:rsidRPr="00150C69" w:rsidRDefault="00150C69" w:rsidP="00150C69">
            <w:pPr>
              <w:spacing w:line="240" w:lineRule="auto"/>
              <w:jc w:val="left"/>
              <w:rPr>
                <w:rStyle w:val="Hyperlink"/>
                <w:rtl/>
              </w:rPr>
            </w:pPr>
            <w:hyperlink w:anchor="med2" w:tooltip="פרק שלישי: השעיה זמנית"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44 </w:t>
            </w:r>
          </w:p>
        </w:tc>
        <w:tc>
          <w:tcPr>
            <w:tcW w:w="5669" w:type="dxa"/>
          </w:tcPr>
          <w:p w:rsidR="00150C69" w:rsidRPr="00150C69" w:rsidRDefault="00150C69" w:rsidP="00150C69">
            <w:pPr>
              <w:spacing w:line="240" w:lineRule="auto"/>
              <w:jc w:val="left"/>
              <w:rPr>
                <w:rFonts w:cs="Frankruhel"/>
                <w:sz w:val="24"/>
                <w:rtl/>
              </w:rPr>
            </w:pPr>
            <w:r>
              <w:rPr>
                <w:sz w:val="24"/>
                <w:rtl/>
              </w:rPr>
              <w:t>צורת בקשה להתלות רשיון</w:t>
            </w:r>
          </w:p>
        </w:tc>
        <w:tc>
          <w:tcPr>
            <w:tcW w:w="567" w:type="dxa"/>
          </w:tcPr>
          <w:p w:rsidR="00150C69" w:rsidRPr="00150C69" w:rsidRDefault="00150C69" w:rsidP="00150C69">
            <w:pPr>
              <w:spacing w:line="240" w:lineRule="auto"/>
              <w:jc w:val="left"/>
              <w:rPr>
                <w:rStyle w:val="Hyperlink"/>
                <w:rtl/>
              </w:rPr>
            </w:pPr>
            <w:hyperlink w:anchor="Seif44" w:tooltip="צורת בקשה להתלות רשיון"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45 </w:t>
            </w:r>
          </w:p>
        </w:tc>
        <w:tc>
          <w:tcPr>
            <w:tcW w:w="5669" w:type="dxa"/>
          </w:tcPr>
          <w:p w:rsidR="00150C69" w:rsidRPr="00150C69" w:rsidRDefault="00150C69" w:rsidP="00150C69">
            <w:pPr>
              <w:spacing w:line="240" w:lineRule="auto"/>
              <w:jc w:val="left"/>
              <w:rPr>
                <w:rFonts w:cs="Frankruhel"/>
                <w:sz w:val="24"/>
                <w:rtl/>
              </w:rPr>
            </w:pPr>
            <w:r>
              <w:rPr>
                <w:sz w:val="24"/>
                <w:rtl/>
              </w:rPr>
              <w:t>סדרי דין נוספים</w:t>
            </w:r>
          </w:p>
        </w:tc>
        <w:tc>
          <w:tcPr>
            <w:tcW w:w="567" w:type="dxa"/>
          </w:tcPr>
          <w:p w:rsidR="00150C69" w:rsidRPr="00150C69" w:rsidRDefault="00150C69" w:rsidP="00150C69">
            <w:pPr>
              <w:spacing w:line="240" w:lineRule="auto"/>
              <w:jc w:val="left"/>
              <w:rPr>
                <w:rStyle w:val="Hyperlink"/>
                <w:rtl/>
              </w:rPr>
            </w:pPr>
            <w:hyperlink w:anchor="Seif45" w:tooltip="סדרי דין נוספים"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46 </w:t>
            </w:r>
          </w:p>
        </w:tc>
        <w:tc>
          <w:tcPr>
            <w:tcW w:w="5669" w:type="dxa"/>
          </w:tcPr>
          <w:p w:rsidR="00150C69" w:rsidRPr="00150C69" w:rsidRDefault="00150C69" w:rsidP="00150C69">
            <w:pPr>
              <w:spacing w:line="240" w:lineRule="auto"/>
              <w:jc w:val="left"/>
              <w:rPr>
                <w:rFonts w:cs="Frankruhel"/>
                <w:sz w:val="24"/>
                <w:rtl/>
              </w:rPr>
            </w:pPr>
            <w:r>
              <w:rPr>
                <w:sz w:val="24"/>
                <w:rtl/>
              </w:rPr>
              <w:t>ראיות בעלי הדין</w:t>
            </w:r>
          </w:p>
        </w:tc>
        <w:tc>
          <w:tcPr>
            <w:tcW w:w="567" w:type="dxa"/>
          </w:tcPr>
          <w:p w:rsidR="00150C69" w:rsidRPr="00150C69" w:rsidRDefault="00150C69" w:rsidP="00150C69">
            <w:pPr>
              <w:spacing w:line="240" w:lineRule="auto"/>
              <w:jc w:val="left"/>
              <w:rPr>
                <w:rStyle w:val="Hyperlink"/>
                <w:rtl/>
              </w:rPr>
            </w:pPr>
            <w:hyperlink w:anchor="Seif46" w:tooltip="ראיות בעלי הדין"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p>
        </w:tc>
        <w:tc>
          <w:tcPr>
            <w:tcW w:w="5669" w:type="dxa"/>
          </w:tcPr>
          <w:p w:rsidR="00150C69" w:rsidRPr="00150C69" w:rsidRDefault="00150C69" w:rsidP="00150C69">
            <w:pPr>
              <w:spacing w:line="240" w:lineRule="auto"/>
              <w:jc w:val="left"/>
              <w:rPr>
                <w:rFonts w:cs="Frankruhel"/>
                <w:sz w:val="24"/>
                <w:rtl/>
              </w:rPr>
            </w:pPr>
            <w:r>
              <w:rPr>
                <w:sz w:val="24"/>
                <w:rtl/>
              </w:rPr>
              <w:t>פרק רביעי: ביצוע החלטות</w:t>
            </w:r>
          </w:p>
        </w:tc>
        <w:tc>
          <w:tcPr>
            <w:tcW w:w="567" w:type="dxa"/>
          </w:tcPr>
          <w:p w:rsidR="00150C69" w:rsidRPr="00150C69" w:rsidRDefault="00150C69" w:rsidP="00150C69">
            <w:pPr>
              <w:spacing w:line="240" w:lineRule="auto"/>
              <w:jc w:val="left"/>
              <w:rPr>
                <w:rStyle w:val="Hyperlink"/>
                <w:rtl/>
              </w:rPr>
            </w:pPr>
            <w:hyperlink w:anchor="med3" w:tooltip="פרק רביעי: ביצוע החלטות"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47 </w:t>
            </w:r>
          </w:p>
        </w:tc>
        <w:tc>
          <w:tcPr>
            <w:tcW w:w="5669" w:type="dxa"/>
          </w:tcPr>
          <w:p w:rsidR="00150C69" w:rsidRPr="00150C69" w:rsidRDefault="00150C69" w:rsidP="00150C69">
            <w:pPr>
              <w:spacing w:line="240" w:lineRule="auto"/>
              <w:jc w:val="left"/>
              <w:rPr>
                <w:rFonts w:cs="Frankruhel"/>
                <w:sz w:val="24"/>
                <w:rtl/>
              </w:rPr>
            </w:pPr>
            <w:r>
              <w:rPr>
                <w:sz w:val="24"/>
                <w:rtl/>
              </w:rPr>
              <w:t>המצאת פסק דין לשם ביצוע</w:t>
            </w:r>
          </w:p>
        </w:tc>
        <w:tc>
          <w:tcPr>
            <w:tcW w:w="567" w:type="dxa"/>
          </w:tcPr>
          <w:p w:rsidR="00150C69" w:rsidRPr="00150C69" w:rsidRDefault="00150C69" w:rsidP="00150C69">
            <w:pPr>
              <w:spacing w:line="240" w:lineRule="auto"/>
              <w:jc w:val="left"/>
              <w:rPr>
                <w:rStyle w:val="Hyperlink"/>
                <w:rtl/>
              </w:rPr>
            </w:pPr>
            <w:hyperlink w:anchor="Seif47" w:tooltip="המצאת פסק דין לשם ביצוע"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48 </w:t>
            </w:r>
          </w:p>
        </w:tc>
        <w:tc>
          <w:tcPr>
            <w:tcW w:w="5669" w:type="dxa"/>
          </w:tcPr>
          <w:p w:rsidR="00150C69" w:rsidRPr="00150C69" w:rsidRDefault="00150C69" w:rsidP="00150C69">
            <w:pPr>
              <w:spacing w:line="240" w:lineRule="auto"/>
              <w:jc w:val="left"/>
              <w:rPr>
                <w:rFonts w:cs="Frankruhel"/>
                <w:sz w:val="24"/>
                <w:rtl/>
              </w:rPr>
            </w:pPr>
            <w:r>
              <w:rPr>
                <w:sz w:val="24"/>
                <w:rtl/>
              </w:rPr>
              <w:t>דרכי ביצוע העונש</w:t>
            </w:r>
          </w:p>
        </w:tc>
        <w:tc>
          <w:tcPr>
            <w:tcW w:w="567" w:type="dxa"/>
          </w:tcPr>
          <w:p w:rsidR="00150C69" w:rsidRPr="00150C69" w:rsidRDefault="00150C69" w:rsidP="00150C69">
            <w:pPr>
              <w:spacing w:line="240" w:lineRule="auto"/>
              <w:jc w:val="left"/>
              <w:rPr>
                <w:rStyle w:val="Hyperlink"/>
                <w:rtl/>
              </w:rPr>
            </w:pPr>
            <w:hyperlink w:anchor="Seif48" w:tooltip="דרכי ביצוע העונש"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p>
        </w:tc>
        <w:tc>
          <w:tcPr>
            <w:tcW w:w="5669" w:type="dxa"/>
          </w:tcPr>
          <w:p w:rsidR="00150C69" w:rsidRPr="00150C69" w:rsidRDefault="00150C69" w:rsidP="00150C69">
            <w:pPr>
              <w:spacing w:line="240" w:lineRule="auto"/>
              <w:jc w:val="left"/>
              <w:rPr>
                <w:rFonts w:cs="Frankruhel"/>
                <w:sz w:val="24"/>
                <w:rtl/>
              </w:rPr>
            </w:pPr>
            <w:r>
              <w:rPr>
                <w:sz w:val="24"/>
                <w:rtl/>
              </w:rPr>
              <w:t>פרק חמישי: הוראות שונות</w:t>
            </w:r>
          </w:p>
        </w:tc>
        <w:tc>
          <w:tcPr>
            <w:tcW w:w="567" w:type="dxa"/>
          </w:tcPr>
          <w:p w:rsidR="00150C69" w:rsidRPr="00150C69" w:rsidRDefault="00150C69" w:rsidP="00150C69">
            <w:pPr>
              <w:spacing w:line="240" w:lineRule="auto"/>
              <w:jc w:val="left"/>
              <w:rPr>
                <w:rStyle w:val="Hyperlink"/>
                <w:rtl/>
              </w:rPr>
            </w:pPr>
            <w:hyperlink w:anchor="med4" w:tooltip="פרק חמישי: הוראות שונות"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49 </w:t>
            </w:r>
          </w:p>
        </w:tc>
        <w:tc>
          <w:tcPr>
            <w:tcW w:w="5669" w:type="dxa"/>
          </w:tcPr>
          <w:p w:rsidR="00150C69" w:rsidRPr="00150C69" w:rsidRDefault="00150C69" w:rsidP="00150C69">
            <w:pPr>
              <w:spacing w:line="240" w:lineRule="auto"/>
              <w:jc w:val="left"/>
              <w:rPr>
                <w:rFonts w:cs="Frankruhel"/>
                <w:sz w:val="24"/>
                <w:rtl/>
              </w:rPr>
            </w:pPr>
            <w:r>
              <w:rPr>
                <w:sz w:val="24"/>
                <w:rtl/>
              </w:rPr>
              <w:t>סודיות הדין</w:t>
            </w:r>
          </w:p>
        </w:tc>
        <w:tc>
          <w:tcPr>
            <w:tcW w:w="567" w:type="dxa"/>
          </w:tcPr>
          <w:p w:rsidR="00150C69" w:rsidRPr="00150C69" w:rsidRDefault="00150C69" w:rsidP="00150C69">
            <w:pPr>
              <w:spacing w:line="240" w:lineRule="auto"/>
              <w:jc w:val="left"/>
              <w:rPr>
                <w:rStyle w:val="Hyperlink"/>
                <w:rtl/>
              </w:rPr>
            </w:pPr>
            <w:hyperlink w:anchor="Seif49" w:tooltip="סודיות הדין"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50 </w:t>
            </w:r>
          </w:p>
        </w:tc>
        <w:tc>
          <w:tcPr>
            <w:tcW w:w="5669" w:type="dxa"/>
          </w:tcPr>
          <w:p w:rsidR="00150C69" w:rsidRPr="00150C69" w:rsidRDefault="00150C69" w:rsidP="00150C69">
            <w:pPr>
              <w:spacing w:line="240" w:lineRule="auto"/>
              <w:jc w:val="left"/>
              <w:rPr>
                <w:rFonts w:cs="Frankruhel"/>
                <w:sz w:val="24"/>
                <w:rtl/>
              </w:rPr>
            </w:pPr>
            <w:r>
              <w:rPr>
                <w:sz w:val="24"/>
                <w:rtl/>
              </w:rPr>
              <w:t>החלטות ברוב</w:t>
            </w:r>
          </w:p>
        </w:tc>
        <w:tc>
          <w:tcPr>
            <w:tcW w:w="567" w:type="dxa"/>
          </w:tcPr>
          <w:p w:rsidR="00150C69" w:rsidRPr="00150C69" w:rsidRDefault="00150C69" w:rsidP="00150C69">
            <w:pPr>
              <w:spacing w:line="240" w:lineRule="auto"/>
              <w:jc w:val="left"/>
              <w:rPr>
                <w:rStyle w:val="Hyperlink"/>
                <w:rtl/>
              </w:rPr>
            </w:pPr>
            <w:hyperlink w:anchor="Seif50" w:tooltip="החלטות ברוב"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51 </w:t>
            </w:r>
          </w:p>
        </w:tc>
        <w:tc>
          <w:tcPr>
            <w:tcW w:w="5669" w:type="dxa"/>
          </w:tcPr>
          <w:p w:rsidR="00150C69" w:rsidRPr="00150C69" w:rsidRDefault="00150C69" w:rsidP="00150C69">
            <w:pPr>
              <w:spacing w:line="240" w:lineRule="auto"/>
              <w:jc w:val="left"/>
              <w:rPr>
                <w:rFonts w:cs="Frankruhel"/>
                <w:sz w:val="24"/>
                <w:rtl/>
              </w:rPr>
            </w:pPr>
            <w:r>
              <w:rPr>
                <w:sz w:val="24"/>
                <w:rtl/>
              </w:rPr>
              <w:t>דעת מיעוט</w:t>
            </w:r>
          </w:p>
        </w:tc>
        <w:tc>
          <w:tcPr>
            <w:tcW w:w="567" w:type="dxa"/>
          </w:tcPr>
          <w:p w:rsidR="00150C69" w:rsidRPr="00150C69" w:rsidRDefault="00150C69" w:rsidP="00150C69">
            <w:pPr>
              <w:spacing w:line="240" w:lineRule="auto"/>
              <w:jc w:val="left"/>
              <w:rPr>
                <w:rStyle w:val="Hyperlink"/>
                <w:rtl/>
              </w:rPr>
            </w:pPr>
            <w:hyperlink w:anchor="Seif51" w:tooltip="דעת מיעוט"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52 </w:t>
            </w:r>
          </w:p>
        </w:tc>
        <w:tc>
          <w:tcPr>
            <w:tcW w:w="5669" w:type="dxa"/>
          </w:tcPr>
          <w:p w:rsidR="00150C69" w:rsidRPr="00150C69" w:rsidRDefault="00150C69" w:rsidP="00150C69">
            <w:pPr>
              <w:spacing w:line="240" w:lineRule="auto"/>
              <w:jc w:val="left"/>
              <w:rPr>
                <w:rFonts w:cs="Frankruhel"/>
                <w:sz w:val="24"/>
                <w:rtl/>
              </w:rPr>
            </w:pPr>
            <w:r>
              <w:rPr>
                <w:sz w:val="24"/>
                <w:rtl/>
              </w:rPr>
              <w:t>העדרות חבר ועדה</w:t>
            </w:r>
          </w:p>
        </w:tc>
        <w:tc>
          <w:tcPr>
            <w:tcW w:w="567" w:type="dxa"/>
          </w:tcPr>
          <w:p w:rsidR="00150C69" w:rsidRPr="00150C69" w:rsidRDefault="00150C69" w:rsidP="00150C69">
            <w:pPr>
              <w:spacing w:line="240" w:lineRule="auto"/>
              <w:jc w:val="left"/>
              <w:rPr>
                <w:rStyle w:val="Hyperlink"/>
                <w:rtl/>
              </w:rPr>
            </w:pPr>
            <w:hyperlink w:anchor="Seif52" w:tooltip="העדרות חבר ועדה"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53 </w:t>
            </w:r>
          </w:p>
        </w:tc>
        <w:tc>
          <w:tcPr>
            <w:tcW w:w="5669" w:type="dxa"/>
          </w:tcPr>
          <w:p w:rsidR="00150C69" w:rsidRPr="00150C69" w:rsidRDefault="00150C69" w:rsidP="00150C69">
            <w:pPr>
              <w:spacing w:line="240" w:lineRule="auto"/>
              <w:jc w:val="left"/>
              <w:rPr>
                <w:rFonts w:cs="Frankruhel"/>
                <w:sz w:val="24"/>
                <w:rtl/>
              </w:rPr>
            </w:pPr>
            <w:r>
              <w:rPr>
                <w:sz w:val="24"/>
                <w:rtl/>
              </w:rPr>
              <w:t>המצאת מסמכים</w:t>
            </w:r>
          </w:p>
        </w:tc>
        <w:tc>
          <w:tcPr>
            <w:tcW w:w="567" w:type="dxa"/>
          </w:tcPr>
          <w:p w:rsidR="00150C69" w:rsidRPr="00150C69" w:rsidRDefault="00150C69" w:rsidP="00150C69">
            <w:pPr>
              <w:spacing w:line="240" w:lineRule="auto"/>
              <w:jc w:val="left"/>
              <w:rPr>
                <w:rStyle w:val="Hyperlink"/>
                <w:rtl/>
              </w:rPr>
            </w:pPr>
            <w:hyperlink w:anchor="Seif53" w:tooltip="המצאת מסמכים"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54 </w:t>
            </w:r>
          </w:p>
        </w:tc>
        <w:tc>
          <w:tcPr>
            <w:tcW w:w="5669" w:type="dxa"/>
          </w:tcPr>
          <w:p w:rsidR="00150C69" w:rsidRPr="00150C69" w:rsidRDefault="00150C69" w:rsidP="00150C69">
            <w:pPr>
              <w:spacing w:line="240" w:lineRule="auto"/>
              <w:jc w:val="left"/>
              <w:rPr>
                <w:rFonts w:cs="Frankruhel"/>
                <w:sz w:val="24"/>
                <w:rtl/>
              </w:rPr>
            </w:pPr>
            <w:r>
              <w:rPr>
                <w:sz w:val="24"/>
                <w:rtl/>
              </w:rPr>
              <w:t>תחליף מסירה</w:t>
            </w:r>
          </w:p>
        </w:tc>
        <w:tc>
          <w:tcPr>
            <w:tcW w:w="567" w:type="dxa"/>
          </w:tcPr>
          <w:p w:rsidR="00150C69" w:rsidRPr="00150C69" w:rsidRDefault="00150C69" w:rsidP="00150C69">
            <w:pPr>
              <w:spacing w:line="240" w:lineRule="auto"/>
              <w:jc w:val="left"/>
              <w:rPr>
                <w:rStyle w:val="Hyperlink"/>
                <w:rtl/>
              </w:rPr>
            </w:pPr>
            <w:hyperlink w:anchor="Seif54" w:tooltip="תחליף מסירה"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55 </w:t>
            </w:r>
          </w:p>
        </w:tc>
        <w:tc>
          <w:tcPr>
            <w:tcW w:w="5669" w:type="dxa"/>
          </w:tcPr>
          <w:p w:rsidR="00150C69" w:rsidRPr="00150C69" w:rsidRDefault="00150C69" w:rsidP="00150C69">
            <w:pPr>
              <w:spacing w:line="240" w:lineRule="auto"/>
              <w:jc w:val="left"/>
              <w:rPr>
                <w:rFonts w:cs="Frankruhel"/>
                <w:sz w:val="24"/>
                <w:rtl/>
              </w:rPr>
            </w:pPr>
            <w:r>
              <w:rPr>
                <w:sz w:val="24"/>
                <w:rtl/>
              </w:rPr>
              <w:t>פגמים שאינם פוגמים</w:t>
            </w:r>
          </w:p>
        </w:tc>
        <w:tc>
          <w:tcPr>
            <w:tcW w:w="567" w:type="dxa"/>
          </w:tcPr>
          <w:p w:rsidR="00150C69" w:rsidRPr="00150C69" w:rsidRDefault="00150C69" w:rsidP="00150C69">
            <w:pPr>
              <w:spacing w:line="240" w:lineRule="auto"/>
              <w:jc w:val="left"/>
              <w:rPr>
                <w:rStyle w:val="Hyperlink"/>
                <w:rtl/>
              </w:rPr>
            </w:pPr>
            <w:hyperlink w:anchor="Seif55" w:tooltip="פגמים שאינם פוגמים"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56 </w:t>
            </w:r>
          </w:p>
        </w:tc>
        <w:tc>
          <w:tcPr>
            <w:tcW w:w="5669" w:type="dxa"/>
          </w:tcPr>
          <w:p w:rsidR="00150C69" w:rsidRPr="00150C69" w:rsidRDefault="00150C69" w:rsidP="00150C69">
            <w:pPr>
              <w:spacing w:line="240" w:lineRule="auto"/>
              <w:jc w:val="left"/>
              <w:rPr>
                <w:rFonts w:cs="Frankruhel"/>
                <w:sz w:val="24"/>
                <w:rtl/>
              </w:rPr>
            </w:pPr>
            <w:r>
              <w:rPr>
                <w:sz w:val="24"/>
                <w:rtl/>
              </w:rPr>
              <w:t>סדרי דין בענין הוראות</w:t>
            </w:r>
          </w:p>
        </w:tc>
        <w:tc>
          <w:tcPr>
            <w:tcW w:w="567" w:type="dxa"/>
          </w:tcPr>
          <w:p w:rsidR="00150C69" w:rsidRPr="00150C69" w:rsidRDefault="00150C69" w:rsidP="00150C69">
            <w:pPr>
              <w:spacing w:line="240" w:lineRule="auto"/>
              <w:jc w:val="left"/>
              <w:rPr>
                <w:rStyle w:val="Hyperlink"/>
                <w:rtl/>
              </w:rPr>
            </w:pPr>
            <w:hyperlink w:anchor="Seif56" w:tooltip="סדרי דין בענין הוראות"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50C69" w:rsidRPr="00150C69">
        <w:tblPrEx>
          <w:tblCellMar>
            <w:top w:w="0" w:type="dxa"/>
            <w:bottom w:w="0" w:type="dxa"/>
          </w:tblCellMar>
        </w:tblPrEx>
        <w:tc>
          <w:tcPr>
            <w:tcW w:w="1247" w:type="dxa"/>
          </w:tcPr>
          <w:p w:rsidR="00150C69" w:rsidRPr="00150C69" w:rsidRDefault="00150C69" w:rsidP="00150C69">
            <w:pPr>
              <w:spacing w:line="240" w:lineRule="auto"/>
              <w:jc w:val="left"/>
              <w:rPr>
                <w:rFonts w:cs="Frankruhel"/>
                <w:sz w:val="24"/>
                <w:rtl/>
              </w:rPr>
            </w:pPr>
            <w:r>
              <w:rPr>
                <w:sz w:val="24"/>
                <w:rtl/>
              </w:rPr>
              <w:t xml:space="preserve">סעיף 57 </w:t>
            </w:r>
          </w:p>
        </w:tc>
        <w:tc>
          <w:tcPr>
            <w:tcW w:w="5669" w:type="dxa"/>
          </w:tcPr>
          <w:p w:rsidR="00150C69" w:rsidRPr="00150C69" w:rsidRDefault="00150C69" w:rsidP="00150C69">
            <w:pPr>
              <w:spacing w:line="240" w:lineRule="auto"/>
              <w:jc w:val="left"/>
              <w:rPr>
                <w:rFonts w:cs="Frankruhel"/>
                <w:sz w:val="24"/>
                <w:rtl/>
              </w:rPr>
            </w:pPr>
            <w:r>
              <w:rPr>
                <w:sz w:val="24"/>
                <w:rtl/>
              </w:rPr>
              <w:t>השם</w:t>
            </w:r>
          </w:p>
        </w:tc>
        <w:tc>
          <w:tcPr>
            <w:tcW w:w="567" w:type="dxa"/>
          </w:tcPr>
          <w:p w:rsidR="00150C69" w:rsidRPr="00150C69" w:rsidRDefault="00150C69" w:rsidP="00150C69">
            <w:pPr>
              <w:spacing w:line="240" w:lineRule="auto"/>
              <w:jc w:val="left"/>
              <w:rPr>
                <w:rStyle w:val="Hyperlink"/>
                <w:rtl/>
              </w:rPr>
            </w:pPr>
            <w:hyperlink w:anchor="Seif57" w:tooltip="השם" w:history="1">
              <w:r w:rsidRPr="00150C69">
                <w:rPr>
                  <w:rStyle w:val="Hyperlink"/>
                </w:rPr>
                <w:t>Go</w:t>
              </w:r>
            </w:hyperlink>
          </w:p>
        </w:tc>
        <w:tc>
          <w:tcPr>
            <w:tcW w:w="850" w:type="dxa"/>
          </w:tcPr>
          <w:p w:rsidR="00150C69" w:rsidRPr="00150C69" w:rsidRDefault="00150C69" w:rsidP="00150C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AE5035" w:rsidRDefault="00AE5035">
      <w:pPr>
        <w:pStyle w:val="big-header"/>
        <w:ind w:left="0" w:right="1134"/>
        <w:rPr>
          <w:rFonts w:cs="FrankRuehl"/>
          <w:sz w:val="32"/>
          <w:rtl/>
        </w:rPr>
      </w:pPr>
    </w:p>
    <w:p w:rsidR="00AE5035" w:rsidRDefault="00AE5035" w:rsidP="00A57359">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ח</w:t>
      </w:r>
      <w:r>
        <w:rPr>
          <w:rFonts w:cs="FrankRuehl"/>
          <w:sz w:val="32"/>
          <w:rtl/>
        </w:rPr>
        <w:t>ו</w:t>
      </w:r>
      <w:r w:rsidR="00A57359">
        <w:rPr>
          <w:rFonts w:cs="FrankRuehl" w:hint="cs"/>
          <w:sz w:val="32"/>
          <w:rtl/>
        </w:rPr>
        <w:t>קרים פרטיים (סדר</w:t>
      </w:r>
      <w:r>
        <w:rPr>
          <w:rFonts w:cs="FrankRuehl" w:hint="cs"/>
          <w:sz w:val="32"/>
          <w:rtl/>
        </w:rPr>
        <w:t xml:space="preserve"> הדין של ועדת המשמעת), תשל"ב</w:t>
      </w:r>
      <w:r w:rsidR="00A57359">
        <w:rPr>
          <w:rFonts w:cs="FrankRuehl" w:hint="cs"/>
          <w:sz w:val="32"/>
          <w:rtl/>
        </w:rPr>
        <w:t>-</w:t>
      </w:r>
      <w:r>
        <w:rPr>
          <w:rFonts w:cs="FrankRuehl"/>
          <w:sz w:val="32"/>
          <w:rtl/>
        </w:rPr>
        <w:t>1972</w:t>
      </w:r>
      <w:r w:rsidR="00A57359">
        <w:rPr>
          <w:rStyle w:val="a6"/>
          <w:rFonts w:cs="FrankRuehl"/>
          <w:sz w:val="32"/>
          <w:rtl/>
        </w:rPr>
        <w:footnoteReference w:customMarkFollows="1" w:id="1"/>
        <w:t>*</w:t>
      </w:r>
    </w:p>
    <w:p w:rsidR="00AE5035" w:rsidRDefault="00AE5035" w:rsidP="00A5735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32 לחוק חוקרים פרטיים ושירותי שמירה, תשל"ב</w:t>
      </w:r>
      <w:r w:rsidR="00A57359">
        <w:rPr>
          <w:rStyle w:val="default"/>
          <w:rFonts w:cs="FrankRuehl" w:hint="cs"/>
          <w:rtl/>
        </w:rPr>
        <w:t>-</w:t>
      </w:r>
      <w:r>
        <w:rPr>
          <w:rStyle w:val="default"/>
          <w:rFonts w:cs="FrankRuehl"/>
          <w:rtl/>
        </w:rPr>
        <w:t xml:space="preserve">1972, </w:t>
      </w:r>
      <w:r>
        <w:rPr>
          <w:rStyle w:val="default"/>
          <w:rFonts w:cs="FrankRuehl" w:hint="cs"/>
          <w:rtl/>
        </w:rPr>
        <w:t>ושאר הסמכויות הנתונות לי על פי דין, אני מתקינה תקנות אלה:</w:t>
      </w:r>
    </w:p>
    <w:p w:rsidR="00AE5035" w:rsidRDefault="00AE5035">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הליכים לפני הדיון</w:t>
      </w:r>
    </w:p>
    <w:p w:rsidR="00AE5035" w:rsidRDefault="00AE5035">
      <w:pPr>
        <w:pStyle w:val="header-2"/>
        <w:ind w:left="0" w:right="1134"/>
        <w:rPr>
          <w:rFonts w:cs="Miriam"/>
          <w:rtl/>
        </w:rPr>
      </w:pPr>
      <w:bookmarkStart w:id="1" w:name="hed20"/>
      <w:bookmarkEnd w:id="1"/>
      <w:r>
        <w:rPr>
          <w:rFonts w:cs="Miriam"/>
          <w:rtl/>
        </w:rPr>
        <w:t>סי</w:t>
      </w:r>
      <w:r>
        <w:rPr>
          <w:rFonts w:cs="Miriam" w:hint="cs"/>
          <w:rtl/>
        </w:rPr>
        <w:t>מן א': תלונה וקובלנה</w:t>
      </w:r>
    </w:p>
    <w:p w:rsidR="00AE5035" w:rsidRDefault="00AE5035">
      <w:pPr>
        <w:pStyle w:val="P00"/>
        <w:spacing w:before="72"/>
        <w:ind w:left="0" w:right="1134"/>
        <w:rPr>
          <w:rStyle w:val="default"/>
          <w:rFonts w:cs="FrankRuehl"/>
          <w:rtl/>
        </w:rPr>
      </w:pPr>
      <w:bookmarkStart w:id="2" w:name="Seif1"/>
      <w:bookmarkEnd w:id="2"/>
      <w:r>
        <w:rPr>
          <w:lang w:val="he-IL"/>
        </w:rPr>
        <w:pict>
          <v:rect id="_x0000_s1026" style="position:absolute;left:0;text-align:left;margin-left:464.5pt;margin-top:8.05pt;width:75.05pt;height:19.4pt;z-index:251628544"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תל</w:t>
                  </w:r>
                  <w:r>
                    <w:rPr>
                      <w:rFonts w:cs="Miriam" w:hint="cs"/>
                      <w:sz w:val="18"/>
                      <w:szCs w:val="18"/>
                      <w:rtl/>
                    </w:rPr>
                    <w:t>ונה או ידיעה על עבירת משמעת</w:t>
                  </w:r>
                </w:p>
              </w:txbxContent>
            </v:textbox>
            <w10:anchorlock/>
          </v:rect>
        </w:pict>
      </w:r>
      <w:r>
        <w:rPr>
          <w:rStyle w:val="big-number"/>
          <w:rFonts w:cs="Miriam"/>
          <w:rtl/>
        </w:rPr>
        <w:t>1.</w:t>
      </w:r>
      <w:r>
        <w:rPr>
          <w:rStyle w:val="big-number"/>
          <w:rFonts w:cs="Miriam"/>
          <w:rtl/>
        </w:rPr>
        <w:tab/>
      </w:r>
      <w:r>
        <w:rPr>
          <w:rStyle w:val="default"/>
          <w:rFonts w:cs="FrankRuehl"/>
          <w:rtl/>
        </w:rPr>
        <w:t>הו</w:t>
      </w:r>
      <w:r>
        <w:rPr>
          <w:rStyle w:val="default"/>
          <w:rFonts w:cs="FrankRuehl" w:hint="cs"/>
          <w:rtl/>
        </w:rPr>
        <w:t>גשה לקובל תלונה על עבירת משמעת של חוקר פרטי והוא סבור שיש מקום להגיש ק</w:t>
      </w:r>
      <w:r>
        <w:rPr>
          <w:rStyle w:val="default"/>
          <w:rFonts w:cs="FrankRuehl"/>
          <w:rtl/>
        </w:rPr>
        <w:t>וב</w:t>
      </w:r>
      <w:r>
        <w:rPr>
          <w:rStyle w:val="default"/>
          <w:rFonts w:cs="FrankRuehl" w:hint="cs"/>
          <w:rtl/>
        </w:rPr>
        <w:t>לנה על-פיה</w:t>
      </w:r>
      <w:r>
        <w:rPr>
          <w:rStyle w:val="default"/>
          <w:rFonts w:cs="FrankRuehl"/>
          <w:rtl/>
        </w:rPr>
        <w:t xml:space="preserve">, </w:t>
      </w:r>
      <w:r>
        <w:rPr>
          <w:rStyle w:val="default"/>
          <w:rFonts w:cs="FrankRuehl" w:hint="cs"/>
          <w:rtl/>
        </w:rPr>
        <w:t>ימציא העתק התלונה לחוקר הפרטי, ויתן לו הזדמנות להשיב בכתב על התלונה; הגיעה לקובל ידיעה על עבירת משמעת שלא בדרך תלונה, והוא סבור שיש מקום להגיש קובלנה על פיה, יודיע על כך, בכתב, לחוקר הפרטי ויתן לו הזדמנות להשיב בכתב.</w:t>
      </w:r>
    </w:p>
    <w:p w:rsidR="00AE5035" w:rsidRDefault="00AE5035">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10.9pt;z-index:251629568"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זמ</w:t>
                  </w:r>
                  <w:r>
                    <w:rPr>
                      <w:rFonts w:cs="Miriam" w:hint="cs"/>
                      <w:sz w:val="18"/>
                      <w:szCs w:val="18"/>
                      <w:rtl/>
                    </w:rPr>
                    <w:t>ן המצאת תשובה</w:t>
                  </w:r>
                </w:p>
              </w:txbxContent>
            </v:textbox>
            <w10:anchorlock/>
          </v:rect>
        </w:pict>
      </w:r>
      <w:r>
        <w:rPr>
          <w:rStyle w:val="big-number"/>
          <w:rFonts w:cs="Miriam"/>
          <w:rtl/>
        </w:rPr>
        <w:t>2.</w:t>
      </w:r>
      <w:r>
        <w:rPr>
          <w:rStyle w:val="big-number"/>
          <w:rFonts w:cs="Miriam"/>
          <w:rtl/>
        </w:rPr>
        <w:tab/>
      </w:r>
      <w:r>
        <w:rPr>
          <w:rStyle w:val="default"/>
          <w:rFonts w:cs="FrankRuehl"/>
          <w:rtl/>
        </w:rPr>
        <w:t>הו</w:t>
      </w:r>
      <w:r>
        <w:rPr>
          <w:rStyle w:val="default"/>
          <w:rFonts w:cs="FrankRuehl" w:hint="cs"/>
          <w:rtl/>
        </w:rPr>
        <w:t>מצא לחוקר פרט</w:t>
      </w:r>
      <w:r>
        <w:rPr>
          <w:rStyle w:val="default"/>
          <w:rFonts w:cs="FrankRuehl"/>
          <w:rtl/>
        </w:rPr>
        <w:t>י</w:t>
      </w:r>
      <w:r>
        <w:rPr>
          <w:rStyle w:val="default"/>
          <w:rFonts w:cs="FrankRuehl" w:hint="cs"/>
          <w:rtl/>
        </w:rPr>
        <w:t xml:space="preserve"> העתק</w:t>
      </w:r>
      <w:r>
        <w:rPr>
          <w:rStyle w:val="default"/>
          <w:rFonts w:cs="FrankRuehl"/>
          <w:rtl/>
        </w:rPr>
        <w:t xml:space="preserve"> ה</w:t>
      </w:r>
      <w:r>
        <w:rPr>
          <w:rStyle w:val="default"/>
          <w:rFonts w:cs="FrankRuehl" w:hint="cs"/>
          <w:rtl/>
        </w:rPr>
        <w:t>תלונה או ההודעה כאמור בתקנה 1, ישיב עליה תוך ארבעה עשר יום מיום ההמצאה, או תוך תקופה ארוכה יותר שקבע הקובל או הסכים לה לפי בקשת החוקר הפרטי; משעברה תקופה זו, רשאי הקובל להגיש קובלנה אף אם לא השיב החוקר הפרטי.</w:t>
      </w:r>
    </w:p>
    <w:p w:rsidR="00AE5035" w:rsidRDefault="00AE5035" w:rsidP="00A57359">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5.35pt;z-index:251630592"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פר</w:t>
                  </w:r>
                  <w:r>
                    <w:rPr>
                      <w:rFonts w:cs="Miriam" w:hint="cs"/>
                      <w:sz w:val="18"/>
                      <w:szCs w:val="18"/>
                      <w:rtl/>
                    </w:rPr>
                    <w:t>טים נוספים</w:t>
                  </w:r>
                </w:p>
              </w:txbxContent>
            </v:textbox>
            <w10:anchorlock/>
          </v:rect>
        </w:pict>
      </w:r>
      <w:r>
        <w:rPr>
          <w:rStyle w:val="big-number"/>
          <w:rFonts w:cs="Miriam"/>
          <w:rtl/>
        </w:rPr>
        <w:t>3.</w:t>
      </w:r>
      <w:r>
        <w:rPr>
          <w:rStyle w:val="big-number"/>
          <w:rFonts w:cs="Miriam"/>
          <w:rtl/>
        </w:rPr>
        <w:tab/>
      </w:r>
      <w:r>
        <w:rPr>
          <w:rStyle w:val="default"/>
          <w:rFonts w:cs="FrankRuehl"/>
          <w:rtl/>
        </w:rPr>
        <w:t>הק</w:t>
      </w:r>
      <w:r>
        <w:rPr>
          <w:rStyle w:val="default"/>
          <w:rFonts w:cs="FrankRuehl" w:hint="cs"/>
          <w:rtl/>
        </w:rPr>
        <w:t>ובל רשאי לדרוש מהמתלונן או מהחוקר הפרטי</w:t>
      </w:r>
      <w:r>
        <w:rPr>
          <w:rStyle w:val="default"/>
          <w:rFonts w:cs="FrankRuehl"/>
          <w:rtl/>
        </w:rPr>
        <w:t xml:space="preserve"> פ</w:t>
      </w:r>
      <w:r>
        <w:rPr>
          <w:rStyle w:val="default"/>
          <w:rFonts w:cs="FrankRuehl" w:hint="cs"/>
          <w:rtl/>
        </w:rPr>
        <w:t>רטים נוספים לתלונה או לתשובה אם ראה צורך בכך להבהרת ענין המתעורר בהן, וכן רשאי הוא לדרוש מהמתלונן גם תצהיר לפי פקודת הראיות [נוסח חדש], תשל"א</w:t>
      </w:r>
      <w:r w:rsidR="00A57359">
        <w:rPr>
          <w:rStyle w:val="default"/>
          <w:rFonts w:cs="FrankRuehl" w:hint="cs"/>
          <w:rtl/>
        </w:rPr>
        <w:t>-</w:t>
      </w:r>
      <w:r>
        <w:rPr>
          <w:rStyle w:val="default"/>
          <w:rFonts w:cs="FrankRuehl"/>
          <w:rtl/>
        </w:rPr>
        <w:t xml:space="preserve">1971, </w:t>
      </w:r>
      <w:r>
        <w:rPr>
          <w:rStyle w:val="default"/>
          <w:rFonts w:cs="FrankRuehl" w:hint="cs"/>
          <w:rtl/>
        </w:rPr>
        <w:t>לאימות פרטי התלונה.</w:t>
      </w:r>
    </w:p>
    <w:p w:rsidR="00AE5035" w:rsidRDefault="00AE5035">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9.85pt;z-index:251631616"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זמ</w:t>
                  </w:r>
                  <w:r>
                    <w:rPr>
                      <w:rFonts w:cs="Miriam" w:hint="cs"/>
                      <w:sz w:val="18"/>
                      <w:szCs w:val="18"/>
                      <w:rtl/>
                    </w:rPr>
                    <w:t>ן להחלטה בדבר קובלנה</w:t>
                  </w:r>
                </w:p>
              </w:txbxContent>
            </v:textbox>
            <w10:anchorlock/>
          </v:rect>
        </w:pict>
      </w:r>
      <w:r>
        <w:rPr>
          <w:rStyle w:val="big-number"/>
          <w:rFonts w:cs="Miriam"/>
          <w:rtl/>
        </w:rPr>
        <w:t>4.</w:t>
      </w:r>
      <w:r>
        <w:rPr>
          <w:rStyle w:val="big-number"/>
          <w:rFonts w:cs="Miriam"/>
          <w:rtl/>
        </w:rPr>
        <w:tab/>
      </w:r>
      <w:r>
        <w:rPr>
          <w:rStyle w:val="default"/>
          <w:rFonts w:cs="FrankRuehl"/>
          <w:rtl/>
        </w:rPr>
        <w:t>הח</w:t>
      </w:r>
      <w:r>
        <w:rPr>
          <w:rStyle w:val="default"/>
          <w:rFonts w:cs="FrankRuehl" w:hint="cs"/>
          <w:rtl/>
        </w:rPr>
        <w:t xml:space="preserve">לטת הקובל להגיש קובלנה או לא להגיש תינתן תוך תשעים יום מתום התקופה שנקבעה בתקנה </w:t>
      </w:r>
      <w:r>
        <w:rPr>
          <w:rStyle w:val="default"/>
          <w:rFonts w:cs="FrankRuehl"/>
          <w:rtl/>
        </w:rPr>
        <w:t>2, ז</w:t>
      </w:r>
      <w:r>
        <w:rPr>
          <w:rStyle w:val="default"/>
          <w:rFonts w:cs="FrankRuehl" w:hint="cs"/>
          <w:rtl/>
        </w:rPr>
        <w:t>ולת אם קיימות נסיבות המצדיקות שיהוי, שינומקו ויודעו למגיש התלונה.</w:t>
      </w:r>
    </w:p>
    <w:p w:rsidR="00AE5035" w:rsidRDefault="00AE5035">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20.5pt;z-index:251632640" o:allowincell="f" filled="f" stroked="f" strokecolor="lime" strokeweight=".25pt">
            <v:textbox inset="0,0,0,0">
              <w:txbxContent>
                <w:p w:rsidR="00AE5035" w:rsidRDefault="00AE5035" w:rsidP="00A57359">
                  <w:pPr>
                    <w:spacing w:line="160" w:lineRule="exact"/>
                    <w:jc w:val="left"/>
                    <w:rPr>
                      <w:rFonts w:cs="Miriam"/>
                      <w:noProof/>
                      <w:sz w:val="18"/>
                      <w:szCs w:val="18"/>
                      <w:rtl/>
                    </w:rPr>
                  </w:pPr>
                  <w:r>
                    <w:rPr>
                      <w:rFonts w:cs="Miriam"/>
                      <w:sz w:val="18"/>
                      <w:szCs w:val="18"/>
                      <w:rtl/>
                    </w:rPr>
                    <w:t>הו</w:t>
                  </w:r>
                  <w:r>
                    <w:rPr>
                      <w:rFonts w:cs="Miriam" w:hint="cs"/>
                      <w:sz w:val="18"/>
                      <w:szCs w:val="18"/>
                      <w:rtl/>
                    </w:rPr>
                    <w:t>דעה על</w:t>
                  </w:r>
                  <w:r w:rsidR="00A57359">
                    <w:rPr>
                      <w:rFonts w:cs="Miriam" w:hint="cs"/>
                      <w:sz w:val="18"/>
                      <w:szCs w:val="18"/>
                      <w:rtl/>
                    </w:rPr>
                    <w:t xml:space="preserve"> </w:t>
                  </w:r>
                  <w:r>
                    <w:rPr>
                      <w:rFonts w:cs="Miriam"/>
                      <w:sz w:val="18"/>
                      <w:szCs w:val="18"/>
                      <w:rtl/>
                    </w:rPr>
                    <w:t>אי</w:t>
                  </w:r>
                  <w:r>
                    <w:rPr>
                      <w:rFonts w:cs="Miriam" w:hint="cs"/>
                      <w:sz w:val="18"/>
                      <w:szCs w:val="18"/>
                      <w:rtl/>
                    </w:rPr>
                    <w:t>-הגשת תלונה</w:t>
                  </w:r>
                </w:p>
              </w:txbxContent>
            </v:textbox>
            <w10:anchorlock/>
          </v:rect>
        </w:pict>
      </w:r>
      <w:r>
        <w:rPr>
          <w:rStyle w:val="big-number"/>
          <w:rFonts w:cs="Miriam"/>
          <w:rtl/>
        </w:rPr>
        <w:t>5.</w:t>
      </w:r>
      <w:r>
        <w:rPr>
          <w:rStyle w:val="big-number"/>
          <w:rFonts w:cs="Miriam"/>
          <w:rtl/>
        </w:rPr>
        <w:tab/>
      </w:r>
      <w:r>
        <w:rPr>
          <w:rStyle w:val="default"/>
          <w:rFonts w:cs="FrankRuehl"/>
          <w:rtl/>
        </w:rPr>
        <w:t>קו</w:t>
      </w:r>
      <w:r>
        <w:rPr>
          <w:rStyle w:val="default"/>
          <w:rFonts w:cs="FrankRuehl" w:hint="cs"/>
          <w:rtl/>
        </w:rPr>
        <w:t>בל שהוגשה לו תלונה כאמור בתקנה 1 ולא ראה שיש מקום להגיש קובלנה על פיה, יודיע למתלונן על כך, בהודעה מנומקת בכת</w:t>
      </w:r>
      <w:r>
        <w:rPr>
          <w:rStyle w:val="default"/>
          <w:rFonts w:cs="FrankRuehl"/>
          <w:rtl/>
        </w:rPr>
        <w:t>ב</w:t>
      </w:r>
      <w:r>
        <w:rPr>
          <w:rStyle w:val="default"/>
          <w:rFonts w:cs="FrankRuehl" w:hint="cs"/>
          <w:rtl/>
        </w:rPr>
        <w:t>, אם דרש זאת המתלונן.</w:t>
      </w:r>
    </w:p>
    <w:p w:rsidR="00AE5035" w:rsidRDefault="00AE5035">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5.6pt;z-index:251633664"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אצ</w:t>
                  </w:r>
                  <w:r>
                    <w:rPr>
                      <w:rFonts w:cs="Miriam" w:hint="cs"/>
                      <w:sz w:val="18"/>
                      <w:szCs w:val="18"/>
                      <w:rtl/>
                    </w:rPr>
                    <w:t>ילת סמכויות</w:t>
                  </w:r>
                </w:p>
              </w:txbxContent>
            </v:textbox>
            <w10:anchorlock/>
          </v:rect>
        </w:pict>
      </w:r>
      <w:r>
        <w:rPr>
          <w:rStyle w:val="big-number"/>
          <w:rFonts w:cs="Miriam"/>
          <w:rtl/>
        </w:rPr>
        <w:t>6.</w:t>
      </w:r>
      <w:r>
        <w:rPr>
          <w:rStyle w:val="big-number"/>
          <w:rFonts w:cs="Miriam"/>
          <w:rtl/>
        </w:rPr>
        <w:tab/>
      </w:r>
      <w:r>
        <w:rPr>
          <w:rStyle w:val="default"/>
          <w:rFonts w:cs="FrankRuehl"/>
          <w:rtl/>
        </w:rPr>
        <w:t>הו</w:t>
      </w:r>
      <w:r>
        <w:rPr>
          <w:rStyle w:val="default"/>
          <w:rFonts w:cs="FrankRuehl" w:hint="cs"/>
          <w:rtl/>
        </w:rPr>
        <w:t xml:space="preserve">עדה רשאית לאצול מסמכויותיה לפי תקנות 1 עד </w:t>
      </w:r>
      <w:r>
        <w:rPr>
          <w:rStyle w:val="default"/>
          <w:rFonts w:cs="FrankRuehl"/>
          <w:rtl/>
        </w:rPr>
        <w:t>3 ל</w:t>
      </w:r>
      <w:r>
        <w:rPr>
          <w:rStyle w:val="default"/>
          <w:rFonts w:cs="FrankRuehl" w:hint="cs"/>
          <w:rtl/>
        </w:rPr>
        <w:t>ועדת משנה המורכבת מבין חבריה.</w:t>
      </w:r>
    </w:p>
    <w:p w:rsidR="00AE5035" w:rsidRDefault="00AE5035">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23.7pt;z-index:251634688"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הו</w:t>
                  </w:r>
                  <w:r>
                    <w:rPr>
                      <w:rFonts w:cs="Miriam" w:hint="cs"/>
                      <w:sz w:val="18"/>
                      <w:szCs w:val="18"/>
                      <w:rtl/>
                    </w:rPr>
                    <w:t>דעה על אי-הגשת תלונה</w:t>
                  </w:r>
                </w:p>
              </w:txbxContent>
            </v:textbox>
            <w10:anchorlock/>
          </v:rect>
        </w:pict>
      </w:r>
      <w:r>
        <w:rPr>
          <w:rStyle w:val="big-number"/>
          <w:rFonts w:cs="Miriam"/>
          <w:rtl/>
        </w:rPr>
        <w:t>7.</w:t>
      </w:r>
      <w:r>
        <w:rPr>
          <w:rStyle w:val="big-number"/>
          <w:rFonts w:cs="Miriam"/>
          <w:rtl/>
        </w:rPr>
        <w:tab/>
      </w:r>
      <w:r>
        <w:rPr>
          <w:rStyle w:val="default"/>
          <w:rFonts w:cs="FrankRuehl"/>
          <w:rtl/>
        </w:rPr>
        <w:t>הו</w:t>
      </w:r>
      <w:r>
        <w:rPr>
          <w:rStyle w:val="default"/>
          <w:rFonts w:cs="FrankRuehl" w:hint="cs"/>
          <w:rtl/>
        </w:rPr>
        <w:t>גשה לועדה תלונה כאמור בתקנה 1 ולא ראתה שיש מקום להגיש קובלנה על פיה, תעביר ליועץ המשפטי לממשלה את העתק הו</w:t>
      </w:r>
      <w:r>
        <w:rPr>
          <w:rStyle w:val="default"/>
          <w:rFonts w:cs="FrankRuehl"/>
          <w:rtl/>
        </w:rPr>
        <w:t>ד</w:t>
      </w:r>
      <w:r>
        <w:rPr>
          <w:rStyle w:val="default"/>
          <w:rFonts w:cs="FrankRuehl" w:hint="cs"/>
          <w:rtl/>
        </w:rPr>
        <w:t>עתה לפי תקנה 4 בצירוף התלונה ותשובת החוקר הפרטי שנגדו הוגשה התלונה.</w:t>
      </w:r>
    </w:p>
    <w:p w:rsidR="00AE5035" w:rsidRDefault="00AE5035">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11.35pt;z-index:251635712"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הג</w:t>
                  </w:r>
                  <w:r>
                    <w:rPr>
                      <w:rFonts w:cs="Miriam" w:hint="cs"/>
                      <w:sz w:val="18"/>
                      <w:szCs w:val="18"/>
                      <w:rtl/>
                    </w:rPr>
                    <w:t>שת קובלנה</w:t>
                  </w:r>
                </w:p>
              </w:txbxContent>
            </v:textbox>
            <w10:anchorlock/>
          </v:rect>
        </w:pict>
      </w:r>
      <w:r>
        <w:rPr>
          <w:rStyle w:val="big-number"/>
          <w:rFonts w:cs="Miriam"/>
          <w:rtl/>
        </w:rPr>
        <w:t>8.</w:t>
      </w:r>
      <w:r>
        <w:rPr>
          <w:rStyle w:val="big-number"/>
          <w:rFonts w:cs="Miriam"/>
          <w:rtl/>
        </w:rPr>
        <w:tab/>
      </w:r>
      <w:r>
        <w:rPr>
          <w:rStyle w:val="default"/>
          <w:rFonts w:cs="FrankRuehl"/>
          <w:rtl/>
        </w:rPr>
        <w:t>קו</w:t>
      </w:r>
      <w:r>
        <w:rPr>
          <w:rStyle w:val="default"/>
          <w:rFonts w:cs="FrankRuehl" w:hint="cs"/>
          <w:rtl/>
        </w:rPr>
        <w:t>בלנה על חוקר פרטי תוגש ליושב ראש ועדת</w:t>
      </w:r>
      <w:r>
        <w:rPr>
          <w:rStyle w:val="default"/>
          <w:rFonts w:cs="FrankRuehl"/>
          <w:rtl/>
        </w:rPr>
        <w:t xml:space="preserve"> ה</w:t>
      </w:r>
      <w:r>
        <w:rPr>
          <w:rStyle w:val="default"/>
          <w:rFonts w:cs="FrankRuehl" w:hint="cs"/>
          <w:rtl/>
        </w:rPr>
        <w:t>משמעת בארבעה עתקים ובמספר עתקים נוספים כמספר הנאשמים בה.</w:t>
      </w:r>
    </w:p>
    <w:p w:rsidR="00AE5035" w:rsidRDefault="00AE5035">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12.05pt;z-index:251636736"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ער</w:t>
                  </w:r>
                  <w:r>
                    <w:rPr>
                      <w:rFonts w:cs="Miriam" w:hint="cs"/>
                      <w:sz w:val="18"/>
                      <w:szCs w:val="18"/>
                      <w:rtl/>
                    </w:rPr>
                    <w:t>יכת הקובלנה</w:t>
                  </w:r>
                </w:p>
              </w:txbxContent>
            </v:textbox>
            <w10:anchorlock/>
          </v:rect>
        </w:pict>
      </w:r>
      <w:r>
        <w:rPr>
          <w:rStyle w:val="big-number"/>
          <w:rFonts w:cs="Miriam"/>
          <w:rtl/>
        </w:rPr>
        <w:t>9.</w:t>
      </w:r>
      <w:r>
        <w:rPr>
          <w:rStyle w:val="big-number"/>
          <w:rFonts w:cs="Miriam"/>
          <w:rtl/>
        </w:rPr>
        <w:tab/>
      </w:r>
      <w:r>
        <w:rPr>
          <w:rStyle w:val="default"/>
          <w:rFonts w:cs="FrankRuehl"/>
          <w:rtl/>
        </w:rPr>
        <w:t>קו</w:t>
      </w:r>
      <w:r>
        <w:rPr>
          <w:rStyle w:val="default"/>
          <w:rFonts w:cs="FrankRuehl" w:hint="cs"/>
          <w:rtl/>
        </w:rPr>
        <w:t>בלנה תיערך בכתב ותכיל פרטים אלה:</w:t>
      </w:r>
    </w:p>
    <w:p w:rsidR="00AE5035" w:rsidRDefault="00AE5035" w:rsidP="00A57359">
      <w:pPr>
        <w:pStyle w:val="P00"/>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קובל;</w:t>
      </w:r>
    </w:p>
    <w:p w:rsidR="00AE5035" w:rsidRDefault="00AE5035" w:rsidP="00A57359">
      <w:pPr>
        <w:pStyle w:val="P00"/>
        <w:spacing w:before="72"/>
        <w:ind w:left="624"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ם הנאשם, מקום עבודתו ומענו;</w:t>
      </w:r>
    </w:p>
    <w:p w:rsidR="00AE5035" w:rsidRDefault="00AE5035" w:rsidP="00A57359">
      <w:pPr>
        <w:pStyle w:val="P00"/>
        <w:spacing w:before="72"/>
        <w:ind w:left="624" w:right="1134"/>
        <w:rPr>
          <w:rStyle w:val="default"/>
          <w:rFonts w:cs="FrankRuehl"/>
          <w:rtl/>
        </w:rPr>
      </w:pPr>
      <w:r>
        <w:rPr>
          <w:rStyle w:val="default"/>
          <w:rFonts w:cs="FrankRuehl"/>
          <w:rtl/>
        </w:rPr>
        <w:t>(3)</w:t>
      </w:r>
      <w:r>
        <w:rPr>
          <w:rStyle w:val="default"/>
          <w:rFonts w:cs="FrankRuehl"/>
          <w:rtl/>
        </w:rPr>
        <w:tab/>
        <w:t>פ</w:t>
      </w:r>
      <w:r>
        <w:rPr>
          <w:rStyle w:val="default"/>
          <w:rFonts w:cs="FrankRuehl" w:hint="cs"/>
          <w:rtl/>
        </w:rPr>
        <w:t>ירוט העבירות המיוחסות לנאשם;</w:t>
      </w:r>
    </w:p>
    <w:p w:rsidR="00AE5035" w:rsidRDefault="00AE5035" w:rsidP="00A57359">
      <w:pPr>
        <w:pStyle w:val="P00"/>
        <w:spacing w:before="72"/>
        <w:ind w:left="624" w:right="1134"/>
        <w:rPr>
          <w:rStyle w:val="default"/>
          <w:rFonts w:cs="FrankRuehl"/>
          <w:rtl/>
        </w:rPr>
      </w:pPr>
      <w:r>
        <w:rPr>
          <w:rStyle w:val="default"/>
          <w:rFonts w:cs="FrankRuehl"/>
          <w:rtl/>
        </w:rPr>
        <w:t>(4)</w:t>
      </w:r>
      <w:r>
        <w:rPr>
          <w:rStyle w:val="default"/>
          <w:rFonts w:cs="FrankRuehl"/>
          <w:rtl/>
        </w:rPr>
        <w:tab/>
        <w:t>ש</w:t>
      </w:r>
      <w:r>
        <w:rPr>
          <w:rStyle w:val="default"/>
          <w:rFonts w:cs="FrankRuehl" w:hint="cs"/>
          <w:rtl/>
        </w:rPr>
        <w:t>מות עדי הקובל ומעניהם.</w:t>
      </w:r>
    </w:p>
    <w:p w:rsidR="00AE5035" w:rsidRDefault="00AE5035">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20.9pt;z-index:251637760"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צי</w:t>
                  </w:r>
                  <w:r>
                    <w:rPr>
                      <w:rFonts w:cs="Miriam" w:hint="cs"/>
                      <w:sz w:val="18"/>
                      <w:szCs w:val="18"/>
                      <w:rtl/>
                    </w:rPr>
                    <w:t>רוף אישומי</w:t>
                  </w:r>
                  <w:r>
                    <w:rPr>
                      <w:rFonts w:cs="Miriam"/>
                      <w:sz w:val="18"/>
                      <w:szCs w:val="18"/>
                      <w:rtl/>
                    </w:rPr>
                    <w:t xml:space="preserve">ם </w:t>
                  </w:r>
                  <w:r>
                    <w:rPr>
                      <w:rFonts w:cs="Miriam" w:hint="cs"/>
                      <w:sz w:val="18"/>
                      <w:szCs w:val="18"/>
                      <w:rtl/>
                    </w:rPr>
                    <w:t>ונאשמים</w:t>
                  </w:r>
                </w:p>
              </w:txbxContent>
            </v:textbox>
            <w10:anchorlock/>
          </v:rect>
        </w:pict>
      </w:r>
      <w:r>
        <w:rPr>
          <w:rStyle w:val="big-number"/>
          <w:rFonts w:cs="Miriam"/>
          <w:rtl/>
        </w:rPr>
        <w:t>10.</w:t>
      </w:r>
      <w:r>
        <w:rPr>
          <w:rStyle w:val="big-number"/>
          <w:rFonts w:cs="Miriam"/>
          <w:rtl/>
        </w:rPr>
        <w:tab/>
      </w:r>
      <w:r>
        <w:rPr>
          <w:rStyle w:val="default"/>
          <w:rFonts w:cs="FrankRuehl"/>
          <w:rtl/>
        </w:rPr>
        <w:t>מו</w:t>
      </w:r>
      <w:r>
        <w:rPr>
          <w:rStyle w:val="default"/>
          <w:rFonts w:cs="FrankRuehl" w:hint="cs"/>
          <w:rtl/>
        </w:rPr>
        <w:t>תר לצרף בקובלנה</w:t>
      </w:r>
      <w:r>
        <w:rPr>
          <w:rStyle w:val="default"/>
          <w:rFonts w:cs="FrankRuehl"/>
          <w:rtl/>
        </w:rPr>
        <w:t xml:space="preserve"> א</w:t>
      </w:r>
      <w:r>
        <w:rPr>
          <w:rStyle w:val="default"/>
          <w:rFonts w:cs="FrankRuehl" w:hint="cs"/>
          <w:rtl/>
        </w:rPr>
        <w:t>חת כמה אישומים, בין אם הם מבוססים על עובדות זהות ובין אם הם מבוססים על עובדות שונות, ומו</w:t>
      </w:r>
      <w:r>
        <w:rPr>
          <w:rStyle w:val="default"/>
          <w:rFonts w:cs="FrankRuehl"/>
          <w:rtl/>
        </w:rPr>
        <w:t>ת</w:t>
      </w:r>
      <w:r>
        <w:rPr>
          <w:rStyle w:val="default"/>
          <w:rFonts w:cs="FrankRuehl" w:hint="cs"/>
          <w:rtl/>
        </w:rPr>
        <w:t>ר להגיש קובלנה אחת נגד כמה נאשמים.</w:t>
      </w:r>
    </w:p>
    <w:p w:rsidR="00AE5035" w:rsidRDefault="00AE5035">
      <w:pPr>
        <w:pStyle w:val="P00"/>
        <w:spacing w:before="72"/>
        <w:ind w:left="0" w:right="1134"/>
        <w:rPr>
          <w:rStyle w:val="default"/>
          <w:rFonts w:cs="FrankRuehl"/>
          <w:rtl/>
        </w:rPr>
      </w:pPr>
      <w:bookmarkStart w:id="12" w:name="Seif11"/>
      <w:bookmarkEnd w:id="12"/>
      <w:r>
        <w:rPr>
          <w:lang w:val="he-IL"/>
        </w:rPr>
        <w:pict>
          <v:rect id="_x0000_s1036" style="position:absolute;left:0;text-align:left;margin-left:464.5pt;margin-top:8.05pt;width:75.05pt;height:16pt;z-index:251638784"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הפ</w:t>
                  </w:r>
                  <w:r>
                    <w:rPr>
                      <w:rFonts w:cs="Miriam" w:hint="cs"/>
                      <w:sz w:val="18"/>
                      <w:szCs w:val="18"/>
                      <w:rtl/>
                    </w:rPr>
                    <w:t>רדת הדיון</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עדת המשמעת רשאית, בכל שלב שלפני הכרעת הדין, לצוות על הפרדת הדיון באשמה פלונית שנכללה בקובלנה או על הפרדת דינו של נאשם פל</w:t>
      </w:r>
      <w:r>
        <w:rPr>
          <w:rStyle w:val="default"/>
          <w:rFonts w:cs="FrankRuehl"/>
          <w:rtl/>
        </w:rPr>
        <w:t>ונ</w:t>
      </w:r>
      <w:r>
        <w:rPr>
          <w:rStyle w:val="default"/>
          <w:rFonts w:cs="FrankRuehl" w:hint="cs"/>
          <w:rtl/>
        </w:rPr>
        <w:t>י שהואשם עם אחרים.</w:t>
      </w:r>
    </w:p>
    <w:p w:rsidR="00AE5035" w:rsidRDefault="00AE503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ופרד הדיון, תוגש קובלנה אחרת בשל האשמה שהדיון בה הופרד או נגד נאשם שדינו הופרד.</w:t>
      </w:r>
    </w:p>
    <w:p w:rsidR="00AE5035" w:rsidRDefault="00AE5035">
      <w:pPr>
        <w:pStyle w:val="P00"/>
        <w:spacing w:before="72"/>
        <w:ind w:left="0" w:right="1134"/>
        <w:rPr>
          <w:rStyle w:val="default"/>
          <w:rFonts w:cs="FrankRuehl"/>
          <w:rtl/>
        </w:rPr>
      </w:pPr>
      <w:bookmarkStart w:id="13" w:name="Seif12"/>
      <w:bookmarkEnd w:id="13"/>
      <w:r>
        <w:rPr>
          <w:lang w:val="he-IL"/>
        </w:rPr>
        <w:pict>
          <v:rect id="_x0000_s1037" style="position:absolute;left:0;text-align:left;margin-left:464.5pt;margin-top:8.05pt;width:75.05pt;height:15.1pt;z-index:251639808"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חז</w:t>
                  </w:r>
                  <w:r>
                    <w:rPr>
                      <w:rFonts w:cs="Miriam" w:hint="cs"/>
                      <w:sz w:val="18"/>
                      <w:szCs w:val="18"/>
                      <w:rtl/>
                    </w:rPr>
                    <w:t>רה מאשמה</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קובל רשאי לחזור בו מאשמות שבקובלנה כולן או מקצתן; חזרה לפני תחילת הדיון תהיה בהודעה בכתב לועדת המשמעת, וחזרה לאחר תחילת הדיון תהיה ברשות וע</w:t>
      </w:r>
      <w:r>
        <w:rPr>
          <w:rStyle w:val="default"/>
          <w:rFonts w:cs="FrankRuehl"/>
          <w:rtl/>
        </w:rPr>
        <w:t>דת</w:t>
      </w:r>
      <w:r>
        <w:rPr>
          <w:rStyle w:val="default"/>
          <w:rFonts w:cs="FrankRuehl" w:hint="cs"/>
          <w:rtl/>
        </w:rPr>
        <w:t xml:space="preserve"> המשמעת.</w:t>
      </w:r>
    </w:p>
    <w:p w:rsidR="00AE5035" w:rsidRDefault="00AE503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זר בו הקובל מהאשמה, תזכה ועדת המשמעת את הנאשם </w:t>
      </w:r>
      <w:r>
        <w:rPr>
          <w:rStyle w:val="default"/>
          <w:rFonts w:cs="FrankRuehl"/>
          <w:rtl/>
        </w:rPr>
        <w:t>מ</w:t>
      </w:r>
      <w:r>
        <w:rPr>
          <w:rStyle w:val="default"/>
          <w:rFonts w:cs="FrankRuehl" w:hint="cs"/>
          <w:rtl/>
        </w:rPr>
        <w:t>ן האשמה שממנה חזר בו הקובל.</w:t>
      </w:r>
    </w:p>
    <w:p w:rsidR="00AE5035" w:rsidRDefault="00AE5035">
      <w:pPr>
        <w:pStyle w:val="P00"/>
        <w:spacing w:before="72"/>
        <w:ind w:left="0" w:right="1134"/>
        <w:rPr>
          <w:rStyle w:val="default"/>
          <w:rFonts w:cs="FrankRuehl"/>
          <w:rtl/>
        </w:rPr>
      </w:pPr>
      <w:bookmarkStart w:id="14" w:name="Seif13"/>
      <w:bookmarkEnd w:id="14"/>
      <w:r>
        <w:rPr>
          <w:lang w:val="he-IL"/>
        </w:rPr>
        <w:pict>
          <v:rect id="_x0000_s1038" style="position:absolute;left:0;text-align:left;margin-left:464.5pt;margin-top:8.05pt;width:75.05pt;height:15.3pt;z-index:251640832"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המ</w:t>
                  </w:r>
                  <w:r>
                    <w:rPr>
                      <w:rFonts w:cs="Miriam" w:hint="cs"/>
                      <w:sz w:val="18"/>
                      <w:szCs w:val="18"/>
                      <w:rtl/>
                    </w:rPr>
                    <w:t>צאה לנאשם</w:t>
                  </w:r>
                </w:p>
              </w:txbxContent>
            </v:textbox>
            <w10:anchorlock/>
          </v:rect>
        </w:pict>
      </w:r>
      <w:r>
        <w:rPr>
          <w:rStyle w:val="big-number"/>
          <w:rFonts w:cs="Miriam"/>
          <w:rtl/>
        </w:rPr>
        <w:t>13.</w:t>
      </w:r>
      <w:r>
        <w:rPr>
          <w:rStyle w:val="big-number"/>
          <w:rFonts w:cs="Miriam"/>
          <w:rtl/>
        </w:rPr>
        <w:tab/>
      </w:r>
      <w:r>
        <w:rPr>
          <w:rStyle w:val="default"/>
          <w:rFonts w:cs="FrankRuehl"/>
          <w:rtl/>
        </w:rPr>
        <w:t>הע</w:t>
      </w:r>
      <w:r>
        <w:rPr>
          <w:rStyle w:val="default"/>
          <w:rFonts w:cs="FrankRuehl" w:hint="cs"/>
          <w:rtl/>
        </w:rPr>
        <w:t>תק מן הקובלנה ומכל הודעה על חזרה מאישום, חתום ביד הקובל, יומצא לנאשם.</w:t>
      </w:r>
    </w:p>
    <w:p w:rsidR="00AE5035" w:rsidRDefault="00AE5035">
      <w:pPr>
        <w:pStyle w:val="header-2"/>
        <w:ind w:left="0" w:right="1134"/>
        <w:rPr>
          <w:rFonts w:cs="Miriam"/>
          <w:rtl/>
        </w:rPr>
      </w:pPr>
      <w:bookmarkStart w:id="15" w:name="hed21"/>
      <w:bookmarkEnd w:id="15"/>
      <w:r>
        <w:rPr>
          <w:rFonts w:cs="Miriam"/>
          <w:rtl/>
        </w:rPr>
        <w:t>סי</w:t>
      </w:r>
      <w:r>
        <w:rPr>
          <w:rFonts w:cs="Miriam" w:hint="cs"/>
          <w:rtl/>
        </w:rPr>
        <w:t>מן ב': הרכבת ועדת המשמעת</w:t>
      </w:r>
    </w:p>
    <w:p w:rsidR="00AE5035" w:rsidRDefault="00AE5035">
      <w:pPr>
        <w:pStyle w:val="P00"/>
        <w:spacing w:before="72"/>
        <w:ind w:left="0" w:right="1134"/>
        <w:rPr>
          <w:rStyle w:val="default"/>
          <w:rFonts w:cs="FrankRuehl"/>
          <w:rtl/>
        </w:rPr>
      </w:pPr>
      <w:bookmarkStart w:id="16" w:name="Seif14"/>
      <w:bookmarkEnd w:id="16"/>
      <w:r>
        <w:rPr>
          <w:lang w:val="he-IL"/>
        </w:rPr>
        <w:pict>
          <v:rect id="_x0000_s1039" style="position:absolute;left:0;text-align:left;margin-left:464.5pt;margin-top:8.05pt;width:75.05pt;height:18.1pt;z-index:251641856"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הר</w:t>
                  </w:r>
                  <w:r>
                    <w:rPr>
                      <w:rFonts w:cs="Miriam" w:hint="cs"/>
                      <w:sz w:val="18"/>
                      <w:szCs w:val="18"/>
                      <w:rtl/>
                    </w:rPr>
                    <w:t>כבת ועדת המשמעת</w:t>
                  </w:r>
                </w:p>
              </w:txbxContent>
            </v:textbox>
            <w10:anchorlock/>
          </v:rect>
        </w:pict>
      </w:r>
      <w:r>
        <w:rPr>
          <w:rStyle w:val="big-number"/>
          <w:rFonts w:cs="Miriam"/>
          <w:rtl/>
        </w:rPr>
        <w:t>14.</w:t>
      </w:r>
      <w:r>
        <w:rPr>
          <w:rStyle w:val="big-number"/>
          <w:rFonts w:cs="Miriam"/>
          <w:rtl/>
        </w:rPr>
        <w:tab/>
      </w:r>
      <w:r>
        <w:rPr>
          <w:rStyle w:val="default"/>
          <w:rFonts w:cs="FrankRuehl"/>
          <w:rtl/>
        </w:rPr>
        <w:t>הו</w:t>
      </w:r>
      <w:r>
        <w:rPr>
          <w:rStyle w:val="default"/>
          <w:rFonts w:cs="FrankRuehl" w:hint="cs"/>
          <w:rtl/>
        </w:rPr>
        <w:t>גשה קובלנה לועדת המשמעת, יקבע יושב ראש ועדת המשמעת את</w:t>
      </w:r>
      <w:r>
        <w:rPr>
          <w:rStyle w:val="default"/>
          <w:rFonts w:cs="FrankRuehl"/>
          <w:rtl/>
        </w:rPr>
        <w:t xml:space="preserve"> ח</w:t>
      </w:r>
      <w:r>
        <w:rPr>
          <w:rStyle w:val="default"/>
          <w:rFonts w:cs="FrankRuehl" w:hint="cs"/>
          <w:rtl/>
        </w:rPr>
        <w:t>ברי הועדה שידונו בה כאמור בסעיף 22 לחוק; הודעה על הרכב ועדת המשמעת תומצא לנאשם ולקובל.</w:t>
      </w:r>
    </w:p>
    <w:p w:rsidR="00AE5035" w:rsidRDefault="00AE5035">
      <w:pPr>
        <w:pStyle w:val="P00"/>
        <w:spacing w:before="72"/>
        <w:ind w:left="0" w:right="1134"/>
        <w:rPr>
          <w:rStyle w:val="default"/>
          <w:rFonts w:cs="FrankRuehl"/>
          <w:rtl/>
        </w:rPr>
      </w:pPr>
      <w:bookmarkStart w:id="17" w:name="Seif15"/>
      <w:bookmarkEnd w:id="17"/>
      <w:r>
        <w:rPr>
          <w:lang w:val="he-IL"/>
        </w:rPr>
        <w:pict>
          <v:rect id="_x0000_s1040" style="position:absolute;left:0;text-align:left;margin-left:464.5pt;margin-top:8.05pt;width:75.05pt;height:13.15pt;z-index:251642880"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הת</w:t>
                  </w:r>
                  <w:r>
                    <w:rPr>
                      <w:rFonts w:cs="Miriam" w:hint="cs"/>
                      <w:sz w:val="18"/>
                      <w:szCs w:val="18"/>
                      <w:rtl/>
                    </w:rPr>
                    <w:t>נגדות</w:t>
                  </w:r>
                </w:p>
              </w:txbxContent>
            </v:textbox>
            <w10:anchorlock/>
          </v:rect>
        </w:pict>
      </w:r>
      <w:r>
        <w:rPr>
          <w:rStyle w:val="big-number"/>
          <w:rFonts w:cs="Miriam"/>
          <w:rtl/>
        </w:rPr>
        <w:t>15.</w:t>
      </w:r>
      <w:r>
        <w:rPr>
          <w:rStyle w:val="big-number"/>
          <w:rFonts w:cs="Miriam"/>
          <w:rtl/>
        </w:rPr>
        <w:tab/>
      </w:r>
      <w:r>
        <w:rPr>
          <w:rStyle w:val="default"/>
          <w:rFonts w:cs="FrankRuehl"/>
          <w:rtl/>
        </w:rPr>
        <w:t>עם</w:t>
      </w:r>
      <w:r>
        <w:rPr>
          <w:rStyle w:val="default"/>
          <w:rFonts w:cs="FrankRuehl" w:hint="cs"/>
          <w:rtl/>
        </w:rPr>
        <w:t xml:space="preserve"> פתיחת הדיון, רשאים הנאשם או הקובל להודיע לועדת המשמעת על התנגדות לחבר הועדה; החליטה ועדת המשמעת לקבל את ההתנגדות לגבי חבר ועדה שאינו היושב ראש, יקבע יושב ראש ה</w:t>
      </w:r>
      <w:r>
        <w:rPr>
          <w:rStyle w:val="default"/>
          <w:rFonts w:cs="FrankRuehl"/>
          <w:rtl/>
        </w:rPr>
        <w:t>וע</w:t>
      </w:r>
      <w:r>
        <w:rPr>
          <w:rStyle w:val="default"/>
          <w:rFonts w:cs="FrankRuehl" w:hint="cs"/>
          <w:rtl/>
        </w:rPr>
        <w:t xml:space="preserve">דה חבר אחר במקום </w:t>
      </w:r>
      <w:r>
        <w:rPr>
          <w:rStyle w:val="default"/>
          <w:rFonts w:cs="FrankRuehl"/>
          <w:rtl/>
        </w:rPr>
        <w:t>ה</w:t>
      </w:r>
      <w:r>
        <w:rPr>
          <w:rStyle w:val="default"/>
          <w:rFonts w:cs="FrankRuehl" w:hint="cs"/>
          <w:rtl/>
        </w:rPr>
        <w:t>חבר שלגביו נתקבלה ההתנגדות; לא קיבלה הועדה את ההתנגדות, תמשיך לדון בענין שבפניה בהרכב הקיים.</w:t>
      </w:r>
    </w:p>
    <w:p w:rsidR="00AE5035" w:rsidRDefault="00AE5035">
      <w:pPr>
        <w:pStyle w:val="header-2"/>
        <w:ind w:left="0" w:right="1134"/>
        <w:rPr>
          <w:rFonts w:cs="Miriam"/>
          <w:rtl/>
        </w:rPr>
      </w:pPr>
      <w:bookmarkStart w:id="18" w:name="hed22"/>
      <w:bookmarkEnd w:id="18"/>
      <w:r>
        <w:rPr>
          <w:rFonts w:cs="Miriam"/>
          <w:rtl/>
        </w:rPr>
        <w:t>סי</w:t>
      </w:r>
      <w:r>
        <w:rPr>
          <w:rFonts w:cs="Miriam" w:hint="cs"/>
          <w:rtl/>
        </w:rPr>
        <w:t>מן ג': הזמנת בעלי הדין ועדים</w:t>
      </w:r>
    </w:p>
    <w:p w:rsidR="00AE5035" w:rsidRDefault="00AE5035">
      <w:pPr>
        <w:pStyle w:val="P00"/>
        <w:spacing w:before="72"/>
        <w:ind w:left="0" w:right="1134"/>
        <w:rPr>
          <w:rStyle w:val="default"/>
          <w:rFonts w:cs="FrankRuehl"/>
          <w:rtl/>
        </w:rPr>
      </w:pPr>
      <w:bookmarkStart w:id="19" w:name="Seif16"/>
      <w:bookmarkEnd w:id="19"/>
      <w:r>
        <w:rPr>
          <w:lang w:val="he-IL"/>
        </w:rPr>
        <w:pict>
          <v:rect id="_x0000_s1041" style="position:absolute;left:0;text-align:left;margin-left:464.5pt;margin-top:8.05pt;width:75.05pt;height:16.05pt;z-index:251643904"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קב</w:t>
                  </w:r>
                  <w:r>
                    <w:rPr>
                      <w:rFonts w:cs="Miriam" w:hint="cs"/>
                      <w:sz w:val="18"/>
                      <w:szCs w:val="18"/>
                      <w:rtl/>
                    </w:rPr>
                    <w:t>יעת מועד הדיון</w:t>
                  </w:r>
                </w:p>
              </w:txbxContent>
            </v:textbox>
            <w10:anchorlock/>
          </v:rect>
        </w:pict>
      </w:r>
      <w:r>
        <w:rPr>
          <w:rStyle w:val="big-number"/>
          <w:rFonts w:cs="Miriam"/>
          <w:rtl/>
        </w:rPr>
        <w:t>16.</w:t>
      </w:r>
      <w:r>
        <w:rPr>
          <w:rStyle w:val="big-number"/>
          <w:rFonts w:cs="Miriam"/>
          <w:rtl/>
        </w:rPr>
        <w:tab/>
      </w:r>
      <w:r>
        <w:rPr>
          <w:rStyle w:val="default"/>
          <w:rFonts w:cs="FrankRuehl"/>
          <w:rtl/>
        </w:rPr>
        <w:t>הו</w:t>
      </w:r>
      <w:r>
        <w:rPr>
          <w:rStyle w:val="default"/>
          <w:rFonts w:cs="FrankRuehl" w:hint="cs"/>
          <w:rtl/>
        </w:rPr>
        <w:t xml:space="preserve">רכבה ועדת המשמעת, יקבע יושב ראש הועדה את מועד תחילת הדיון ומקומו ויזמין בהודעה </w:t>
      </w:r>
      <w:r>
        <w:rPr>
          <w:rStyle w:val="default"/>
          <w:rFonts w:cs="FrankRuehl"/>
          <w:rtl/>
        </w:rPr>
        <w:t>בכ</w:t>
      </w:r>
      <w:r>
        <w:rPr>
          <w:rStyle w:val="default"/>
          <w:rFonts w:cs="FrankRuehl" w:hint="cs"/>
          <w:rtl/>
        </w:rPr>
        <w:t>תב לאותו מועד את הנאשם ואת הקובל; בהזמנה יצויין כי אם לא יופיע הנאשם תדון ועדת המשמעת שלא בפניו.</w:t>
      </w:r>
    </w:p>
    <w:p w:rsidR="00AE5035" w:rsidRDefault="00AE5035">
      <w:pPr>
        <w:pStyle w:val="P00"/>
        <w:spacing w:before="72"/>
        <w:ind w:left="0" w:right="1134"/>
        <w:rPr>
          <w:rStyle w:val="default"/>
          <w:rFonts w:cs="FrankRuehl"/>
          <w:rtl/>
        </w:rPr>
      </w:pPr>
      <w:bookmarkStart w:id="20" w:name="Seif17"/>
      <w:bookmarkEnd w:id="20"/>
      <w:r>
        <w:rPr>
          <w:lang w:val="he-IL"/>
        </w:rPr>
        <w:pict>
          <v:rect id="_x0000_s1042" style="position:absolute;left:0;text-align:left;margin-left:464.5pt;margin-top:8.05pt;width:75.05pt;height:20.5pt;z-index:251644928" o:allowincell="f" filled="f" stroked="f" strokecolor="lime" strokeweight=".25pt">
            <v:textbox inset="0,0,0,0">
              <w:txbxContent>
                <w:p w:rsidR="00AE5035" w:rsidRDefault="00AE5035" w:rsidP="00A57359">
                  <w:pPr>
                    <w:spacing w:line="160" w:lineRule="exact"/>
                    <w:jc w:val="left"/>
                    <w:rPr>
                      <w:rFonts w:cs="Miriam"/>
                      <w:noProof/>
                      <w:sz w:val="18"/>
                      <w:szCs w:val="18"/>
                      <w:rtl/>
                    </w:rPr>
                  </w:pPr>
                  <w:r>
                    <w:rPr>
                      <w:rFonts w:cs="Miriam"/>
                      <w:sz w:val="18"/>
                      <w:szCs w:val="18"/>
                      <w:rtl/>
                    </w:rPr>
                    <w:t>הו</w:t>
                  </w:r>
                  <w:r>
                    <w:rPr>
                      <w:rFonts w:cs="Miriam" w:hint="cs"/>
                      <w:sz w:val="18"/>
                      <w:szCs w:val="18"/>
                      <w:rtl/>
                    </w:rPr>
                    <w:t>דעה על</w:t>
                  </w:r>
                  <w:r w:rsidR="00A57359">
                    <w:rPr>
                      <w:rFonts w:cs="Miriam" w:hint="cs"/>
                      <w:sz w:val="18"/>
                      <w:szCs w:val="18"/>
                      <w:rtl/>
                    </w:rPr>
                    <w:t xml:space="preserve"> </w:t>
                  </w:r>
                  <w:r>
                    <w:rPr>
                      <w:rFonts w:cs="Miriam"/>
                      <w:sz w:val="18"/>
                      <w:szCs w:val="18"/>
                      <w:rtl/>
                    </w:rPr>
                    <w:t>המ</w:t>
                  </w:r>
                  <w:r>
                    <w:rPr>
                      <w:rFonts w:cs="Miriam" w:hint="cs"/>
                      <w:sz w:val="18"/>
                      <w:szCs w:val="18"/>
                      <w:rtl/>
                    </w:rPr>
                    <w:t>שך הדיון</w:t>
                  </w:r>
                </w:p>
              </w:txbxContent>
            </v:textbox>
            <w10:anchorlock/>
          </v:rect>
        </w:pict>
      </w:r>
      <w:r>
        <w:rPr>
          <w:rStyle w:val="big-number"/>
          <w:rFonts w:cs="Miriam"/>
          <w:rtl/>
        </w:rPr>
        <w:t>1</w:t>
      </w:r>
      <w:r>
        <w:rPr>
          <w:rStyle w:val="big-number"/>
          <w:rFonts w:cs="Miriam" w:hint="cs"/>
          <w:rtl/>
        </w:rPr>
        <w:t>7.</w:t>
      </w:r>
      <w:r>
        <w:rPr>
          <w:rStyle w:val="big-number"/>
          <w:rFonts w:cs="Miriam"/>
          <w:rtl/>
        </w:rPr>
        <w:tab/>
      </w:r>
      <w:r>
        <w:rPr>
          <w:rStyle w:val="default"/>
          <w:rFonts w:cs="FrankRuehl"/>
          <w:rtl/>
        </w:rPr>
        <w:t>וע</w:t>
      </w:r>
      <w:r>
        <w:rPr>
          <w:rStyle w:val="default"/>
          <w:rFonts w:cs="FrankRuehl" w:hint="cs"/>
          <w:rtl/>
        </w:rPr>
        <w:t>דת המשמעת לא תהיה חייבת להזמין בכתב את הנאשם לישיבה נדחית שנקבעה בנוכחותו או בנוכחות בא-כוחו ותהיה רשאית לדון בהעדרו אם לא התייצ</w:t>
      </w:r>
      <w:r>
        <w:rPr>
          <w:rStyle w:val="default"/>
          <w:rFonts w:cs="FrankRuehl"/>
          <w:rtl/>
        </w:rPr>
        <w:t>ב</w:t>
      </w:r>
      <w:r>
        <w:rPr>
          <w:rStyle w:val="default"/>
          <w:rFonts w:cs="FrankRuehl" w:hint="cs"/>
          <w:rtl/>
        </w:rPr>
        <w:t xml:space="preserve"> הנאשם לדיון לישיבה ש</w:t>
      </w:r>
      <w:r>
        <w:rPr>
          <w:rStyle w:val="default"/>
          <w:rFonts w:cs="FrankRuehl"/>
          <w:rtl/>
        </w:rPr>
        <w:t>נד</w:t>
      </w:r>
      <w:r>
        <w:rPr>
          <w:rStyle w:val="default"/>
          <w:rFonts w:cs="FrankRuehl" w:hint="cs"/>
          <w:rtl/>
        </w:rPr>
        <w:t>חתה כאמור.</w:t>
      </w:r>
    </w:p>
    <w:p w:rsidR="00AE5035" w:rsidRDefault="00AE5035">
      <w:pPr>
        <w:pStyle w:val="P00"/>
        <w:spacing w:before="72"/>
        <w:ind w:left="0" w:right="1134"/>
        <w:rPr>
          <w:rStyle w:val="default"/>
          <w:rFonts w:cs="FrankRuehl"/>
          <w:rtl/>
        </w:rPr>
      </w:pPr>
      <w:bookmarkStart w:id="21" w:name="Seif18"/>
      <w:bookmarkEnd w:id="21"/>
      <w:r>
        <w:rPr>
          <w:lang w:val="he-IL"/>
        </w:rPr>
        <w:pict>
          <v:rect id="_x0000_s1043" style="position:absolute;left:0;text-align:left;margin-left:464.5pt;margin-top:8.05pt;width:75.05pt;height:13.8pt;z-index:251645952"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הז</w:t>
                  </w:r>
                  <w:r>
                    <w:rPr>
                      <w:rFonts w:cs="Miriam" w:hint="cs"/>
                      <w:sz w:val="18"/>
                      <w:szCs w:val="18"/>
                      <w:rtl/>
                    </w:rPr>
                    <w:t>מנת עדים</w:t>
                  </w:r>
                </w:p>
              </w:txbxContent>
            </v:textbox>
            <w10:anchorlock/>
          </v:rect>
        </w:pict>
      </w:r>
      <w:r>
        <w:rPr>
          <w:rStyle w:val="big-number"/>
          <w:rFonts w:cs="Miriam"/>
          <w:rtl/>
        </w:rPr>
        <w:t>18.</w:t>
      </w:r>
      <w:r>
        <w:rPr>
          <w:rStyle w:val="big-number"/>
          <w:rFonts w:cs="Miriam"/>
          <w:rtl/>
        </w:rPr>
        <w:tab/>
      </w:r>
      <w:r>
        <w:rPr>
          <w:rStyle w:val="default"/>
          <w:rFonts w:cs="FrankRuehl"/>
          <w:rtl/>
        </w:rPr>
        <w:t>יו</w:t>
      </w:r>
      <w:r>
        <w:rPr>
          <w:rStyle w:val="default"/>
          <w:rFonts w:cs="FrankRuehl" w:hint="cs"/>
          <w:rtl/>
        </w:rPr>
        <w:t>שב ראש ועדת המשמעת יזמין למועד הדיון אותם העדים אשר ועדת המשמעת תמצא לנכון להזמינם להעיד או להגיש מסמכים שברשותם, בין על פי בקשת הצדדים ובין מיזמתה היא.</w:t>
      </w:r>
    </w:p>
    <w:p w:rsidR="00AE5035" w:rsidRDefault="00AE5035">
      <w:pPr>
        <w:pStyle w:val="P00"/>
        <w:spacing w:before="72"/>
        <w:ind w:left="0" w:right="1134"/>
        <w:rPr>
          <w:rStyle w:val="default"/>
          <w:rFonts w:cs="FrankRuehl"/>
          <w:rtl/>
        </w:rPr>
      </w:pPr>
      <w:bookmarkStart w:id="22" w:name="Seif19"/>
      <w:bookmarkEnd w:id="22"/>
      <w:r>
        <w:rPr>
          <w:lang w:val="he-IL"/>
        </w:rPr>
        <w:pict>
          <v:rect id="_x0000_s1044" style="position:absolute;left:0;text-align:left;margin-left:464.5pt;margin-top:8.05pt;width:75.05pt;height:14.5pt;z-index:251646976"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צו</w:t>
                  </w:r>
                  <w:r>
                    <w:rPr>
                      <w:rFonts w:cs="Miriam" w:hint="cs"/>
                      <w:sz w:val="18"/>
                      <w:szCs w:val="18"/>
                      <w:rtl/>
                    </w:rPr>
                    <w:t>רת הזמנה ותכנה</w:t>
                  </w:r>
                </w:p>
              </w:txbxContent>
            </v:textbox>
            <w10:anchorlock/>
          </v:rect>
        </w:pict>
      </w:r>
      <w:r>
        <w:rPr>
          <w:rStyle w:val="big-number"/>
          <w:rFonts w:cs="Miriam"/>
          <w:rtl/>
        </w:rPr>
        <w:t>19.</w:t>
      </w:r>
      <w:r>
        <w:rPr>
          <w:rStyle w:val="big-number"/>
          <w:rFonts w:cs="Miriam"/>
          <w:rtl/>
        </w:rPr>
        <w:tab/>
      </w:r>
      <w:r>
        <w:rPr>
          <w:rStyle w:val="default"/>
          <w:rFonts w:cs="FrankRuehl"/>
          <w:rtl/>
        </w:rPr>
        <w:t>הז</w:t>
      </w:r>
      <w:r>
        <w:rPr>
          <w:rStyle w:val="default"/>
          <w:rFonts w:cs="FrankRuehl" w:hint="cs"/>
          <w:rtl/>
        </w:rPr>
        <w:t>מנת עד בכתב תהיה חתומה ביד יושב ראש ועדת המשמעת ותכיל פרטים אלה:</w:t>
      </w:r>
    </w:p>
    <w:p w:rsidR="00AE5035" w:rsidRDefault="00AE5035" w:rsidP="00A57359">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קובל;</w:t>
      </w:r>
    </w:p>
    <w:p w:rsidR="00AE5035" w:rsidRDefault="00AE5035" w:rsidP="00A57359">
      <w:pPr>
        <w:pStyle w:val="P11"/>
        <w:spacing w:before="72"/>
        <w:ind w:left="624"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ם הנאשם;</w:t>
      </w:r>
    </w:p>
    <w:p w:rsidR="00AE5035" w:rsidRDefault="00AE5035" w:rsidP="00A57359">
      <w:pPr>
        <w:pStyle w:val="P11"/>
        <w:spacing w:before="72"/>
        <w:ind w:left="624" w:right="1134"/>
        <w:rPr>
          <w:rStyle w:val="default"/>
          <w:rFonts w:cs="FrankRuehl"/>
          <w:rtl/>
        </w:rPr>
      </w:pPr>
      <w:r>
        <w:rPr>
          <w:rStyle w:val="default"/>
          <w:rFonts w:cs="FrankRuehl"/>
          <w:rtl/>
        </w:rPr>
        <w:t>(3)</w:t>
      </w:r>
      <w:r>
        <w:rPr>
          <w:rStyle w:val="default"/>
          <w:rFonts w:cs="FrankRuehl"/>
          <w:rtl/>
        </w:rPr>
        <w:tab/>
        <w:t>ש</w:t>
      </w:r>
      <w:r>
        <w:rPr>
          <w:rStyle w:val="default"/>
          <w:rFonts w:cs="FrankRuehl" w:hint="cs"/>
          <w:rtl/>
        </w:rPr>
        <w:t>ם המוזמן ומענו;</w:t>
      </w:r>
    </w:p>
    <w:p w:rsidR="00AE5035" w:rsidRDefault="00AE5035">
      <w:pPr>
        <w:pStyle w:val="P11"/>
        <w:spacing w:before="72"/>
        <w:ind w:left="624"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מקום והמועד שבהם עליו להתייצב להעיד או להגיש אותם מסמכים שיפורטו בהזמנה;</w:t>
      </w:r>
    </w:p>
    <w:p w:rsidR="00AE5035" w:rsidRDefault="00AE5035" w:rsidP="00A57359">
      <w:pPr>
        <w:pStyle w:val="P11"/>
        <w:spacing w:before="72"/>
        <w:ind w:left="624" w:right="1134"/>
        <w:rPr>
          <w:rStyle w:val="default"/>
          <w:rFonts w:cs="FrankRuehl"/>
          <w:rtl/>
        </w:rPr>
      </w:pPr>
      <w:r>
        <w:rPr>
          <w:rStyle w:val="default"/>
          <w:rFonts w:cs="FrankRuehl"/>
          <w:rtl/>
        </w:rPr>
        <w:t>(5)</w:t>
      </w:r>
      <w:r>
        <w:rPr>
          <w:rStyle w:val="default"/>
          <w:rFonts w:cs="FrankRuehl"/>
          <w:rtl/>
        </w:rPr>
        <w:tab/>
        <w:t>ת</w:t>
      </w:r>
      <w:r>
        <w:rPr>
          <w:rStyle w:val="default"/>
          <w:rFonts w:cs="FrankRuehl" w:hint="cs"/>
          <w:rtl/>
        </w:rPr>
        <w:t>מצית ההוראות הנזכרות בסעיף 22(ב) לחוק.</w:t>
      </w:r>
    </w:p>
    <w:p w:rsidR="00AE5035" w:rsidRDefault="00AE5035">
      <w:pPr>
        <w:pStyle w:val="medium2-header"/>
        <w:keepLines w:val="0"/>
        <w:spacing w:before="72"/>
        <w:ind w:left="0" w:right="1134"/>
        <w:rPr>
          <w:rFonts w:cs="FrankRuehl"/>
          <w:noProof/>
          <w:rtl/>
        </w:rPr>
      </w:pPr>
      <w:bookmarkStart w:id="23" w:name="med1"/>
      <w:bookmarkEnd w:id="23"/>
      <w:r>
        <w:rPr>
          <w:rFonts w:cs="FrankRuehl"/>
          <w:noProof/>
          <w:rtl/>
        </w:rPr>
        <w:t>פר</w:t>
      </w:r>
      <w:r>
        <w:rPr>
          <w:rFonts w:cs="FrankRuehl" w:hint="cs"/>
          <w:noProof/>
          <w:rtl/>
        </w:rPr>
        <w:t>ק שני: הליכי הדיון בועדת המשמעת</w:t>
      </w:r>
    </w:p>
    <w:p w:rsidR="00AE5035" w:rsidRDefault="00AE5035">
      <w:pPr>
        <w:pStyle w:val="header-2"/>
        <w:ind w:left="0" w:right="1134"/>
        <w:rPr>
          <w:rFonts w:cs="Miriam"/>
          <w:rtl/>
        </w:rPr>
      </w:pPr>
      <w:bookmarkStart w:id="24" w:name="hed23"/>
      <w:bookmarkEnd w:id="24"/>
      <w:r>
        <w:rPr>
          <w:rFonts w:cs="Miriam"/>
          <w:rtl/>
        </w:rPr>
        <w:t>סי</w:t>
      </w:r>
      <w:r>
        <w:rPr>
          <w:rFonts w:cs="Miriam" w:hint="cs"/>
          <w:rtl/>
        </w:rPr>
        <w:t>מן א': ניהול הדיון</w:t>
      </w:r>
    </w:p>
    <w:p w:rsidR="00AE5035" w:rsidRDefault="00AE5035">
      <w:pPr>
        <w:pStyle w:val="P00"/>
        <w:spacing w:before="72"/>
        <w:ind w:left="0" w:right="1134"/>
        <w:rPr>
          <w:rStyle w:val="default"/>
          <w:rFonts w:cs="FrankRuehl"/>
          <w:rtl/>
        </w:rPr>
      </w:pPr>
      <w:bookmarkStart w:id="25" w:name="Seif20"/>
      <w:bookmarkEnd w:id="25"/>
      <w:r>
        <w:rPr>
          <w:lang w:val="he-IL"/>
        </w:rPr>
        <w:pict>
          <v:rect id="_x0000_s1045" style="position:absolute;left:0;text-align:left;margin-left:464.5pt;margin-top:8.05pt;width:75.05pt;height:11.95pt;z-index:251648000"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ני</w:t>
                  </w:r>
                  <w:r>
                    <w:rPr>
                      <w:rFonts w:cs="Miriam" w:hint="cs"/>
                      <w:sz w:val="18"/>
                      <w:szCs w:val="18"/>
                      <w:rtl/>
                    </w:rPr>
                    <w:t>הול הדיון</w:t>
                  </w:r>
                </w:p>
              </w:txbxContent>
            </v:textbox>
            <w10:anchorlock/>
          </v:rect>
        </w:pict>
      </w:r>
      <w:r>
        <w:rPr>
          <w:rStyle w:val="big-number"/>
          <w:rFonts w:cs="Miriam"/>
          <w:rtl/>
        </w:rPr>
        <w:t>20.</w:t>
      </w:r>
      <w:r>
        <w:rPr>
          <w:rStyle w:val="big-number"/>
          <w:rFonts w:cs="Miriam"/>
          <w:rtl/>
        </w:rPr>
        <w:tab/>
      </w:r>
      <w:r>
        <w:rPr>
          <w:rStyle w:val="default"/>
          <w:rFonts w:cs="FrankRuehl"/>
          <w:rtl/>
        </w:rPr>
        <w:t>יו</w:t>
      </w:r>
      <w:r>
        <w:rPr>
          <w:rStyle w:val="default"/>
          <w:rFonts w:cs="FrankRuehl" w:hint="cs"/>
          <w:rtl/>
        </w:rPr>
        <w:t>שב ראש ועדת המשמעת ינהל את הדיון,</w:t>
      </w:r>
      <w:r>
        <w:rPr>
          <w:rStyle w:val="default"/>
          <w:rFonts w:cs="FrankRuehl"/>
          <w:rtl/>
        </w:rPr>
        <w:t xml:space="preserve"> ו</w:t>
      </w:r>
      <w:r>
        <w:rPr>
          <w:rStyle w:val="default"/>
          <w:rFonts w:cs="FrankRuehl" w:hint="cs"/>
          <w:rtl/>
        </w:rPr>
        <w:t>הוא רשאי להורות כל הוראה הדרושה לקיום הסדר במקום הדיון.</w:t>
      </w:r>
    </w:p>
    <w:p w:rsidR="00AE5035" w:rsidRDefault="00AE5035">
      <w:pPr>
        <w:pStyle w:val="P00"/>
        <w:spacing w:before="72"/>
        <w:ind w:left="0" w:right="1134"/>
        <w:rPr>
          <w:rStyle w:val="default"/>
          <w:rFonts w:cs="FrankRuehl"/>
          <w:rtl/>
        </w:rPr>
      </w:pPr>
      <w:bookmarkStart w:id="26" w:name="Seif21"/>
      <w:bookmarkEnd w:id="26"/>
      <w:r>
        <w:rPr>
          <w:lang w:val="he-IL"/>
        </w:rPr>
        <w:pict>
          <v:rect id="_x0000_s1046" style="position:absolute;left:0;text-align:left;margin-left:464.5pt;margin-top:8.05pt;width:75.05pt;height:12.65pt;z-index:251649024"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פר</w:t>
                  </w:r>
                  <w:r>
                    <w:rPr>
                      <w:rFonts w:cs="Miriam" w:hint="cs"/>
                      <w:sz w:val="18"/>
                      <w:szCs w:val="18"/>
                      <w:rtl/>
                    </w:rPr>
                    <w:t>וטוקול</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ושב ראש ועדת המשמעת ינהל פרוטוקול של הדיון, אולם רשאי הוא להורות שהפרוטוקול יירשם בידי אחר, או שינוהל בדרך אח</w:t>
      </w:r>
      <w:r>
        <w:rPr>
          <w:rStyle w:val="default"/>
          <w:rFonts w:cs="FrankRuehl"/>
          <w:rtl/>
        </w:rPr>
        <w:t>ר</w:t>
      </w:r>
      <w:r>
        <w:rPr>
          <w:rStyle w:val="default"/>
          <w:rFonts w:cs="FrankRuehl" w:hint="cs"/>
          <w:rtl/>
        </w:rPr>
        <w:t>ת.</w:t>
      </w:r>
    </w:p>
    <w:p w:rsidR="00AE5035" w:rsidRDefault="00AE503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קובלנה והמסמכים שהוגשו ונתקבלו בועדת המשמעת יצורפו לפרוטוקול ויהוו חל</w:t>
      </w:r>
      <w:r>
        <w:rPr>
          <w:rStyle w:val="default"/>
          <w:rFonts w:cs="FrankRuehl"/>
          <w:rtl/>
        </w:rPr>
        <w:t xml:space="preserve">ק </w:t>
      </w:r>
      <w:r>
        <w:rPr>
          <w:rStyle w:val="default"/>
          <w:rFonts w:cs="FrankRuehl" w:hint="cs"/>
          <w:rtl/>
        </w:rPr>
        <w:t>ממנו.</w:t>
      </w:r>
    </w:p>
    <w:p w:rsidR="00AE5035" w:rsidRDefault="00AE5035">
      <w:pPr>
        <w:pStyle w:val="P00"/>
        <w:spacing w:before="72"/>
        <w:ind w:left="0" w:right="1134"/>
        <w:rPr>
          <w:rStyle w:val="default"/>
          <w:rFonts w:cs="FrankRuehl" w:hint="cs"/>
          <w:rtl/>
        </w:rPr>
      </w:pPr>
      <w:bookmarkStart w:id="27" w:name="Seif22"/>
      <w:bookmarkEnd w:id="27"/>
      <w:r>
        <w:rPr>
          <w:lang w:val="he-IL"/>
        </w:rPr>
        <w:pict>
          <v:rect id="_x0000_s1047" style="position:absolute;left:0;text-align:left;margin-left:464.5pt;margin-top:8.05pt;width:75.05pt;height:16pt;z-index:251650048" o:allowincell="f" filled="f" stroked="f" strokecolor="lime" strokeweight=".25pt">
            <v:textbox inset="0,0,0,0">
              <w:txbxContent>
                <w:p w:rsidR="00AE5035" w:rsidRDefault="00AE5035" w:rsidP="00A57359">
                  <w:pPr>
                    <w:spacing w:line="160" w:lineRule="exact"/>
                    <w:jc w:val="left"/>
                    <w:rPr>
                      <w:rFonts w:cs="Miriam"/>
                      <w:noProof/>
                      <w:sz w:val="18"/>
                      <w:szCs w:val="18"/>
                      <w:rtl/>
                    </w:rPr>
                  </w:pPr>
                  <w:r>
                    <w:rPr>
                      <w:rFonts w:cs="Miriam"/>
                      <w:sz w:val="18"/>
                      <w:szCs w:val="18"/>
                      <w:rtl/>
                    </w:rPr>
                    <w:t>סמ</w:t>
                  </w:r>
                  <w:r>
                    <w:rPr>
                      <w:rFonts w:cs="Miriam" w:hint="cs"/>
                      <w:sz w:val="18"/>
                      <w:szCs w:val="18"/>
                      <w:rtl/>
                    </w:rPr>
                    <w:t>כויות</w:t>
                  </w:r>
                  <w:r w:rsidR="00A57359">
                    <w:rPr>
                      <w:rFonts w:cs="Miriam" w:hint="cs"/>
                      <w:sz w:val="18"/>
                      <w:szCs w:val="18"/>
                      <w:rtl/>
                    </w:rPr>
                    <w:t xml:space="preserve"> </w:t>
                  </w:r>
                  <w:r>
                    <w:rPr>
                      <w:rFonts w:cs="Miriam"/>
                      <w:sz w:val="18"/>
                      <w:szCs w:val="18"/>
                      <w:rtl/>
                    </w:rPr>
                    <w:t>הי</w:t>
                  </w:r>
                  <w:r>
                    <w:rPr>
                      <w:rFonts w:cs="Miriam" w:hint="cs"/>
                      <w:sz w:val="18"/>
                      <w:szCs w:val="18"/>
                      <w:rtl/>
                    </w:rPr>
                    <w:t>ושב ראש</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 xml:space="preserve">ושב ראש ועדת המשמעת רשאי, על דעת הועדה </w:t>
      </w:r>
      <w:r w:rsidR="00A57359">
        <w:rPr>
          <w:rStyle w:val="default"/>
          <w:rFonts w:cs="FrankRuehl"/>
          <w:rtl/>
        </w:rPr>
        <w:t>–</w:t>
      </w:r>
    </w:p>
    <w:p w:rsidR="00AE5035" w:rsidRDefault="00AE5035">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הזמין, ולחזור ולהזמין, אדם לבוא לפני הועדה ולהעיד או להציג מסמכים או מוצגים אחרים שברשותו;</w:t>
      </w:r>
    </w:p>
    <w:p w:rsidR="00AE5035" w:rsidRDefault="00AE5035">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חייב עד להעיד בשבועה או בהן צדק בהתאם להוראות החיקוק החל בבית משפט אזר</w:t>
      </w:r>
      <w:r>
        <w:rPr>
          <w:rStyle w:val="default"/>
          <w:rFonts w:cs="FrankRuehl"/>
          <w:rtl/>
        </w:rPr>
        <w:t>חי</w:t>
      </w:r>
      <w:r>
        <w:rPr>
          <w:rStyle w:val="default"/>
          <w:rFonts w:cs="FrankRuehl" w:hint="cs"/>
          <w:rtl/>
        </w:rPr>
        <w:t xml:space="preserve"> לענין זה;</w:t>
      </w:r>
    </w:p>
    <w:p w:rsidR="00AE5035" w:rsidRDefault="00AE5035">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כפות התייצבותו של אדם שלא ציית להזמנה לפי פסקה (1) ולא הצטדק על כך בדרך המניחה את הדעת;</w:t>
      </w:r>
    </w:p>
    <w:p w:rsidR="00AE5035" w:rsidRDefault="00AE5035">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צוות על גביית עדות בחוץ לארץ.</w:t>
      </w:r>
    </w:p>
    <w:p w:rsidR="00AE5035" w:rsidRDefault="00AE503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מכויותיו ש</w:t>
      </w:r>
      <w:r>
        <w:rPr>
          <w:rStyle w:val="default"/>
          <w:rFonts w:cs="FrankRuehl"/>
          <w:rtl/>
        </w:rPr>
        <w:t>ל</w:t>
      </w:r>
      <w:r>
        <w:rPr>
          <w:rStyle w:val="default"/>
          <w:rFonts w:cs="FrankRuehl" w:hint="cs"/>
          <w:rtl/>
        </w:rPr>
        <w:t xml:space="preserve"> יושב ראש ועדת המשמעת לענינים אלה יהיו כשל בית משפט בהליך אזרחי.</w:t>
      </w:r>
    </w:p>
    <w:p w:rsidR="00AE5035" w:rsidRDefault="00AE5035">
      <w:pPr>
        <w:pStyle w:val="P00"/>
        <w:spacing w:before="72"/>
        <w:ind w:left="0" w:right="1134"/>
        <w:rPr>
          <w:rStyle w:val="default"/>
          <w:rFonts w:cs="FrankRuehl"/>
          <w:rtl/>
        </w:rPr>
      </w:pPr>
      <w:bookmarkStart w:id="28" w:name="Seif23"/>
      <w:bookmarkEnd w:id="28"/>
      <w:r>
        <w:rPr>
          <w:lang w:val="he-IL"/>
        </w:rPr>
        <w:pict>
          <v:rect id="_x0000_s1048" style="position:absolute;left:0;text-align:left;margin-left:464.5pt;margin-top:8.05pt;width:75.05pt;height:14.75pt;z-index:251651072"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די</w:t>
                  </w:r>
                  <w:r>
                    <w:rPr>
                      <w:rFonts w:cs="Miriam" w:hint="cs"/>
                      <w:sz w:val="18"/>
                      <w:szCs w:val="18"/>
                      <w:rtl/>
                    </w:rPr>
                    <w:t>נו של עד</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שהוזמן להעיד או להציג</w:t>
      </w:r>
      <w:r>
        <w:rPr>
          <w:rStyle w:val="default"/>
          <w:rFonts w:cs="FrankRuehl"/>
          <w:rtl/>
        </w:rPr>
        <w:t xml:space="preserve"> מ</w:t>
      </w:r>
      <w:r>
        <w:rPr>
          <w:rStyle w:val="default"/>
          <w:rFonts w:cs="FrankRuehl" w:hint="cs"/>
          <w:rtl/>
        </w:rPr>
        <w:t>סמך או מוצג אחר לפני ועדת המשמעת, חובותיו יהיו כשל נחקר לפי סעיף 2 לפקודת הפרוצדורה הפלילית (עדות).</w:t>
      </w:r>
    </w:p>
    <w:p w:rsidR="00AE5035" w:rsidRDefault="00AE5035" w:rsidP="00AA6B7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קנת משנה (א) אינה באה לגרוע מסעיפים </w:t>
      </w:r>
      <w:r>
        <w:rPr>
          <w:rStyle w:val="default"/>
          <w:rFonts w:cs="FrankRuehl"/>
          <w:rtl/>
        </w:rPr>
        <w:t xml:space="preserve">44 </w:t>
      </w:r>
      <w:r>
        <w:rPr>
          <w:rStyle w:val="default"/>
          <w:rFonts w:cs="FrankRuehl" w:hint="cs"/>
          <w:rtl/>
        </w:rPr>
        <w:t>עד 51 לפקודת הראיות [נוסח חדש], תשל"א</w:t>
      </w:r>
      <w:r w:rsidR="00AA6B76">
        <w:rPr>
          <w:rStyle w:val="default"/>
          <w:rFonts w:cs="FrankRuehl" w:hint="cs"/>
          <w:rtl/>
        </w:rPr>
        <w:t>-</w:t>
      </w:r>
      <w:r>
        <w:rPr>
          <w:rStyle w:val="default"/>
          <w:rFonts w:cs="FrankRuehl"/>
          <w:rtl/>
        </w:rPr>
        <w:t>1971.</w:t>
      </w:r>
    </w:p>
    <w:p w:rsidR="00AE5035" w:rsidRDefault="00AE5035">
      <w:pPr>
        <w:pStyle w:val="P00"/>
        <w:spacing w:before="72"/>
        <w:ind w:left="0" w:right="1134"/>
        <w:rPr>
          <w:rStyle w:val="default"/>
          <w:rFonts w:cs="FrankRuehl"/>
          <w:rtl/>
        </w:rPr>
      </w:pPr>
      <w:bookmarkStart w:id="29" w:name="Seif24"/>
      <w:bookmarkEnd w:id="29"/>
      <w:r>
        <w:rPr>
          <w:lang w:val="he-IL"/>
        </w:rPr>
        <w:pict>
          <v:rect id="_x0000_s1049" style="position:absolute;left:0;text-align:left;margin-left:464.5pt;margin-top:8.05pt;width:75.05pt;height:14.7pt;z-index:251652096"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סי</w:t>
                  </w:r>
                  <w:r>
                    <w:rPr>
                      <w:rFonts w:cs="Miriam" w:hint="cs"/>
                      <w:sz w:val="18"/>
                      <w:szCs w:val="18"/>
                      <w:rtl/>
                    </w:rPr>
                    <w:t>רוב להעיד</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שנתקיים בו אחד מאלה:</w:t>
      </w:r>
    </w:p>
    <w:p w:rsidR="00AE5035" w:rsidRDefault="00AE503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וזמן לבוא לפני ועדת המשמעת </w:t>
      </w:r>
      <w:r>
        <w:rPr>
          <w:rStyle w:val="default"/>
          <w:rFonts w:cs="FrankRuehl"/>
          <w:rtl/>
        </w:rPr>
        <w:t>ול</w:t>
      </w:r>
      <w:r>
        <w:rPr>
          <w:rStyle w:val="default"/>
          <w:rFonts w:cs="FrankRuehl" w:hint="cs"/>
          <w:rtl/>
        </w:rPr>
        <w:t>א בא, או בא ועזב ללא רשות את מקום דיוני הועדה בטרם מסר עדותו;</w:t>
      </w:r>
    </w:p>
    <w:p w:rsidR="00AE5035" w:rsidRDefault="00AE5035">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דרש להמציא מסמך או מוצג אחר שברשותו ולא</w:t>
      </w:r>
      <w:r>
        <w:rPr>
          <w:rFonts w:cs="FrankRuehl"/>
          <w:sz w:val="26"/>
          <w:rtl/>
        </w:rPr>
        <w:t> </w:t>
      </w:r>
      <w:r>
        <w:rPr>
          <w:rStyle w:val="default"/>
          <w:rFonts w:cs="FrankRuehl"/>
          <w:rtl/>
        </w:rPr>
        <w:t xml:space="preserve"> ה</w:t>
      </w:r>
      <w:r>
        <w:rPr>
          <w:rStyle w:val="default"/>
          <w:rFonts w:cs="FrankRuehl" w:hint="cs"/>
          <w:rtl/>
        </w:rPr>
        <w:t>מציאו;</w:t>
      </w:r>
    </w:p>
    <w:p w:rsidR="00AE5035" w:rsidRDefault="00AE5035">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דרש כדין להישבע או להצהיר בהן צדק ולא עשה זאת;</w:t>
      </w:r>
    </w:p>
    <w:p w:rsidR="00AE5035" w:rsidRDefault="00AE5035">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דרש כדין להשיב על שאלה ולא השיב או השיב ביודעין תשובה מתחמקת;</w:t>
      </w:r>
    </w:p>
    <w:p w:rsidR="00AE5035" w:rsidRDefault="00AE5035">
      <w:pPr>
        <w:pStyle w:val="P00"/>
        <w:spacing w:before="72"/>
        <w:ind w:left="0" w:right="1134"/>
        <w:rPr>
          <w:rStyle w:val="default"/>
          <w:rFonts w:cs="FrankRuehl"/>
          <w:rtl/>
        </w:rPr>
      </w:pPr>
      <w:r>
        <w:rPr>
          <w:rFonts w:cs="FrankRuehl"/>
          <w:sz w:val="26"/>
          <w:rtl/>
        </w:rPr>
        <w:tab/>
      </w:r>
      <w:r>
        <w:rPr>
          <w:rStyle w:val="default"/>
          <w:rFonts w:cs="FrankRuehl"/>
          <w:rtl/>
        </w:rPr>
        <w:t>רש</w:t>
      </w:r>
      <w:r>
        <w:rPr>
          <w:rStyle w:val="default"/>
          <w:rFonts w:cs="FrankRuehl" w:hint="cs"/>
          <w:rtl/>
        </w:rPr>
        <w:t>אי יושב ראש ועדת</w:t>
      </w:r>
      <w:r>
        <w:rPr>
          <w:rStyle w:val="default"/>
          <w:rFonts w:cs="FrankRuehl"/>
          <w:rtl/>
        </w:rPr>
        <w:t xml:space="preserve"> ה</w:t>
      </w:r>
      <w:r>
        <w:rPr>
          <w:rStyle w:val="default"/>
          <w:rFonts w:cs="FrankRuehl" w:hint="cs"/>
          <w:rtl/>
        </w:rPr>
        <w:t>משמעת, על דעת הועדה, להטיל עליו, אף שלא בפניו קנס שלא יעלה על 200 לירות.</w:t>
      </w:r>
    </w:p>
    <w:p w:rsidR="00AE5035" w:rsidRDefault="00AE503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שהוטל עליו קנס לפי תקנת משנה (א) שלא בפניו, רשאי יושב ראש ועדת המשמעת, לפי בקשתו ועל דעת הועדה, לעיין שנית בקנס שהוטל, ולהפחיתו או לבטלו, והוא יבטלו אם שוכנע שהמבקש נמנע מלע</w:t>
      </w:r>
      <w:r>
        <w:rPr>
          <w:rStyle w:val="default"/>
          <w:rFonts w:cs="FrankRuehl"/>
          <w:rtl/>
        </w:rPr>
        <w:t>שו</w:t>
      </w:r>
      <w:r>
        <w:rPr>
          <w:rStyle w:val="default"/>
          <w:rFonts w:cs="FrankRuehl" w:hint="cs"/>
          <w:rtl/>
        </w:rPr>
        <w:t>ת כנדרש מסיבות שלא היתה לו שליטה עליהן.</w:t>
      </w:r>
    </w:p>
    <w:p w:rsidR="00AE5035" w:rsidRDefault="00AE503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טיל יושב ראש ועדת המשמעת קנס לפי תקנת משנה (א), יודיע על</w:t>
      </w:r>
      <w:r>
        <w:rPr>
          <w:rStyle w:val="default"/>
          <w:rFonts w:cs="FrankRuehl"/>
          <w:rtl/>
        </w:rPr>
        <w:t xml:space="preserve"> </w:t>
      </w:r>
      <w:r>
        <w:rPr>
          <w:rStyle w:val="default"/>
          <w:rFonts w:cs="FrankRuehl" w:hint="cs"/>
          <w:rtl/>
        </w:rPr>
        <w:t>כך מיד בכתב לנשיא בית המשפט העליון, ורשאי הנשיא או שופט אחר של בית המשפט העליון, בין לפי בקשת מי שהוטל עליו הקנס ובין בלעדיה,</w:t>
      </w:r>
      <w:r>
        <w:rPr>
          <w:rStyle w:val="default"/>
          <w:rFonts w:cs="FrankRuehl"/>
          <w:rtl/>
        </w:rPr>
        <w:t xml:space="preserve"> ל</w:t>
      </w:r>
      <w:r>
        <w:rPr>
          <w:rStyle w:val="default"/>
          <w:rFonts w:cs="FrankRuehl" w:hint="cs"/>
          <w:rtl/>
        </w:rPr>
        <w:t>בטל את הקנס או להפחיתו.</w:t>
      </w:r>
    </w:p>
    <w:p w:rsidR="00AE5035" w:rsidRDefault="00AE503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ק</w:t>
      </w:r>
      <w:r>
        <w:rPr>
          <w:rStyle w:val="default"/>
          <w:rFonts w:cs="FrankRuehl" w:hint="cs"/>
          <w:rtl/>
        </w:rPr>
        <w:t>נס שהוטל לפי תקנת משנה (א) ייגבה כמו קנס שהטיל בית משפט בהליך פלילי.</w:t>
      </w:r>
    </w:p>
    <w:p w:rsidR="00AE5035" w:rsidRDefault="00AE5035">
      <w:pPr>
        <w:pStyle w:val="header-2"/>
        <w:ind w:left="0" w:right="1134"/>
        <w:rPr>
          <w:rFonts w:cs="Miriam"/>
          <w:rtl/>
        </w:rPr>
      </w:pPr>
      <w:bookmarkStart w:id="30" w:name="hed24"/>
      <w:bookmarkEnd w:id="30"/>
      <w:r>
        <w:rPr>
          <w:rFonts w:cs="Miriam"/>
          <w:rtl/>
        </w:rPr>
        <w:t>סי</w:t>
      </w:r>
      <w:r>
        <w:rPr>
          <w:rFonts w:cs="Miriam" w:hint="cs"/>
          <w:rtl/>
        </w:rPr>
        <w:t>מן ב': נוכחות בעלי הדין</w:t>
      </w:r>
    </w:p>
    <w:p w:rsidR="00AE5035" w:rsidRDefault="00AE5035">
      <w:pPr>
        <w:pStyle w:val="P00"/>
        <w:spacing w:before="72"/>
        <w:ind w:left="0" w:right="1134"/>
        <w:rPr>
          <w:rStyle w:val="default"/>
          <w:rFonts w:cs="FrankRuehl"/>
          <w:rtl/>
        </w:rPr>
      </w:pPr>
      <w:bookmarkStart w:id="31" w:name="Seif25"/>
      <w:bookmarkEnd w:id="31"/>
      <w:r>
        <w:rPr>
          <w:lang w:val="he-IL"/>
        </w:rPr>
        <w:pict>
          <v:rect id="_x0000_s1050" style="position:absolute;left:0;text-align:left;margin-left:464.5pt;margin-top:8.05pt;width:75.05pt;height:13.75pt;z-index:251653120"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נו</w:t>
                  </w:r>
                  <w:r>
                    <w:rPr>
                      <w:rFonts w:cs="Miriam" w:hint="cs"/>
                      <w:sz w:val="18"/>
                      <w:szCs w:val="18"/>
                      <w:rtl/>
                    </w:rPr>
                    <w:t>כ</w:t>
                  </w:r>
                  <w:r>
                    <w:rPr>
                      <w:rFonts w:cs="Miriam"/>
                      <w:sz w:val="18"/>
                      <w:szCs w:val="18"/>
                      <w:rtl/>
                    </w:rPr>
                    <w:t>ח</w:t>
                  </w:r>
                  <w:r>
                    <w:rPr>
                      <w:rFonts w:cs="Miriam" w:hint="cs"/>
                      <w:sz w:val="18"/>
                      <w:szCs w:val="18"/>
                      <w:rtl/>
                    </w:rPr>
                    <w:t>ות הנאשם</w:t>
                  </w:r>
                </w:p>
              </w:txbxContent>
            </v:textbox>
            <w10:anchorlock/>
          </v:rect>
        </w:pict>
      </w:r>
      <w:r>
        <w:rPr>
          <w:rStyle w:val="big-number"/>
          <w:rFonts w:cs="Miriam"/>
          <w:rtl/>
        </w:rPr>
        <w:t>25.</w:t>
      </w:r>
      <w:r>
        <w:rPr>
          <w:rStyle w:val="big-number"/>
          <w:rFonts w:cs="Miriam"/>
          <w:rtl/>
        </w:rPr>
        <w:tab/>
      </w:r>
      <w:r>
        <w:rPr>
          <w:rStyle w:val="default"/>
          <w:rFonts w:cs="FrankRuehl"/>
          <w:rtl/>
        </w:rPr>
        <w:t>לא</w:t>
      </w:r>
      <w:r>
        <w:rPr>
          <w:rStyle w:val="default"/>
          <w:rFonts w:cs="FrankRuehl" w:hint="cs"/>
          <w:rtl/>
        </w:rPr>
        <w:t xml:space="preserve"> יידון נאשם בדין משמעתי אלא בפניו, אולם רשאית ועדת המשמעת להרשות לנאשם, לפי בקשתו, שייעדר מהדיון, כולו או חלקו.</w:t>
      </w:r>
    </w:p>
    <w:p w:rsidR="00AE5035" w:rsidRDefault="00AE5035">
      <w:pPr>
        <w:pStyle w:val="P00"/>
        <w:spacing w:before="72"/>
        <w:ind w:left="0" w:right="1134"/>
        <w:rPr>
          <w:rStyle w:val="default"/>
          <w:rFonts w:cs="FrankRuehl"/>
          <w:rtl/>
        </w:rPr>
      </w:pPr>
      <w:bookmarkStart w:id="32" w:name="Seif26"/>
      <w:bookmarkEnd w:id="32"/>
      <w:r>
        <w:rPr>
          <w:lang w:val="he-IL"/>
        </w:rPr>
        <w:pict>
          <v:rect id="_x0000_s1051" style="position:absolute;left:0;text-align:left;margin-left:464.5pt;margin-top:8.05pt;width:75.05pt;height:20.05pt;z-index:251654144" o:allowincell="f" filled="f" stroked="f" strokecolor="lime" strokeweight=".25pt">
            <v:textbox inset="0,0,0,0">
              <w:txbxContent>
                <w:p w:rsidR="00AE5035" w:rsidRDefault="00AE5035" w:rsidP="00A57359">
                  <w:pPr>
                    <w:spacing w:line="160" w:lineRule="exact"/>
                    <w:jc w:val="left"/>
                    <w:rPr>
                      <w:rFonts w:cs="Miriam"/>
                      <w:noProof/>
                      <w:sz w:val="18"/>
                      <w:szCs w:val="18"/>
                      <w:rtl/>
                    </w:rPr>
                  </w:pPr>
                  <w:r>
                    <w:rPr>
                      <w:rFonts w:cs="Miriam"/>
                      <w:sz w:val="18"/>
                      <w:szCs w:val="18"/>
                      <w:rtl/>
                    </w:rPr>
                    <w:t>די</w:t>
                  </w:r>
                  <w:r>
                    <w:rPr>
                      <w:rFonts w:cs="Miriam" w:hint="cs"/>
                      <w:sz w:val="18"/>
                      <w:szCs w:val="18"/>
                      <w:rtl/>
                    </w:rPr>
                    <w:t>ן הנאשם</w:t>
                  </w:r>
                  <w:r w:rsidR="00A57359">
                    <w:rPr>
                      <w:rFonts w:cs="Miriam" w:hint="cs"/>
                      <w:sz w:val="18"/>
                      <w:szCs w:val="18"/>
                      <w:rtl/>
                    </w:rPr>
                    <w:t xml:space="preserve"> </w:t>
                  </w:r>
                  <w:r>
                    <w:rPr>
                      <w:rFonts w:cs="Miriam"/>
                      <w:sz w:val="18"/>
                      <w:szCs w:val="18"/>
                      <w:rtl/>
                    </w:rPr>
                    <w:t>של</w:t>
                  </w:r>
                  <w:r>
                    <w:rPr>
                      <w:rFonts w:cs="Miriam" w:hint="cs"/>
                      <w:sz w:val="18"/>
                      <w:szCs w:val="18"/>
                      <w:rtl/>
                    </w:rPr>
                    <w:t>א בפניו</w:t>
                  </w:r>
                </w:p>
              </w:txbxContent>
            </v:textbox>
            <w10:anchorlock/>
          </v:rect>
        </w:pict>
      </w:r>
      <w:r>
        <w:rPr>
          <w:rStyle w:val="big-number"/>
          <w:rFonts w:cs="Miriam"/>
          <w:rtl/>
        </w:rPr>
        <w:t>26.</w:t>
      </w:r>
      <w:r>
        <w:rPr>
          <w:rStyle w:val="big-number"/>
          <w:rFonts w:cs="Miriam"/>
          <w:rtl/>
        </w:rPr>
        <w:tab/>
      </w:r>
      <w:r>
        <w:rPr>
          <w:rStyle w:val="default"/>
          <w:rFonts w:cs="FrankRuehl"/>
          <w:rtl/>
        </w:rPr>
        <w:t>על</w:t>
      </w:r>
      <w:r>
        <w:rPr>
          <w:rStyle w:val="default"/>
          <w:rFonts w:cs="FrankRuehl" w:hint="cs"/>
          <w:rtl/>
        </w:rPr>
        <w:t xml:space="preserve"> אף</w:t>
      </w:r>
      <w:r>
        <w:rPr>
          <w:rStyle w:val="default"/>
          <w:rFonts w:cs="FrankRuehl"/>
          <w:rtl/>
        </w:rPr>
        <w:t xml:space="preserve"> ה</w:t>
      </w:r>
      <w:r>
        <w:rPr>
          <w:rStyle w:val="default"/>
          <w:rFonts w:cs="FrankRuehl" w:hint="cs"/>
          <w:rtl/>
        </w:rPr>
        <w:t>אמור בתקנה 25, רשאית ועדת המשמעת לדון את הנאשם שלא בפניו אם הוזמן כדין ולא הופיע, בלא שנתן סיבה מוצדקת מראש.</w:t>
      </w:r>
    </w:p>
    <w:p w:rsidR="00AE5035" w:rsidRDefault="00AE5035">
      <w:pPr>
        <w:pStyle w:val="P00"/>
        <w:spacing w:before="72"/>
        <w:ind w:left="0" w:right="1134"/>
        <w:rPr>
          <w:rStyle w:val="default"/>
          <w:rFonts w:cs="FrankRuehl"/>
          <w:rtl/>
        </w:rPr>
      </w:pPr>
      <w:bookmarkStart w:id="33" w:name="Seif27"/>
      <w:bookmarkEnd w:id="33"/>
      <w:r>
        <w:rPr>
          <w:lang w:val="he-IL"/>
        </w:rPr>
        <w:pict>
          <v:rect id="_x0000_s1052" style="position:absolute;left:0;text-align:left;margin-left:464.5pt;margin-top:8.05pt;width:75.05pt;height:15.1pt;z-index:251655168"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יצ</w:t>
                  </w:r>
                  <w:r>
                    <w:rPr>
                      <w:rFonts w:cs="Miriam" w:hint="cs"/>
                      <w:sz w:val="18"/>
                      <w:szCs w:val="18"/>
                      <w:rtl/>
                    </w:rPr>
                    <w:t>וג ע"י</w:t>
                  </w:r>
                  <w:r>
                    <w:rPr>
                      <w:rFonts w:cs="Miriam"/>
                      <w:sz w:val="18"/>
                      <w:szCs w:val="18"/>
                      <w:rtl/>
                    </w:rPr>
                    <w:t xml:space="preserve"> ע</w:t>
                  </w:r>
                  <w:r>
                    <w:rPr>
                      <w:rFonts w:cs="Miriam" w:hint="cs"/>
                      <w:sz w:val="18"/>
                      <w:szCs w:val="18"/>
                      <w:rtl/>
                    </w:rPr>
                    <w:t>ורך דין</w:t>
                  </w:r>
                </w:p>
              </w:txbxContent>
            </v:textbox>
            <w10:anchorlock/>
          </v:rect>
        </w:pict>
      </w:r>
      <w:r>
        <w:rPr>
          <w:rStyle w:val="big-number"/>
          <w:rFonts w:cs="Miriam"/>
          <w:rtl/>
        </w:rPr>
        <w:t>27.</w:t>
      </w:r>
      <w:r>
        <w:rPr>
          <w:rStyle w:val="big-number"/>
          <w:rFonts w:cs="Miriam"/>
          <w:rtl/>
        </w:rPr>
        <w:tab/>
      </w:r>
      <w:r>
        <w:rPr>
          <w:rStyle w:val="default"/>
          <w:rFonts w:cs="FrankRuehl"/>
          <w:rtl/>
        </w:rPr>
        <w:t>וע</w:t>
      </w:r>
      <w:r>
        <w:rPr>
          <w:rStyle w:val="default"/>
          <w:rFonts w:cs="FrankRuehl" w:hint="cs"/>
          <w:rtl/>
        </w:rPr>
        <w:t>דת המשמעת רשאית להרשות לנאשם, לפי בקשתו, כי ייוצג על ידי סניגור.</w:t>
      </w:r>
    </w:p>
    <w:p w:rsidR="00AE5035" w:rsidRDefault="00AE5035">
      <w:pPr>
        <w:pStyle w:val="P00"/>
        <w:spacing w:before="72"/>
        <w:ind w:left="0" w:right="1134"/>
        <w:rPr>
          <w:rStyle w:val="default"/>
          <w:rFonts w:cs="FrankRuehl"/>
          <w:rtl/>
        </w:rPr>
      </w:pPr>
      <w:bookmarkStart w:id="34" w:name="Seif28"/>
      <w:bookmarkEnd w:id="34"/>
      <w:r>
        <w:rPr>
          <w:lang w:val="he-IL"/>
        </w:rPr>
        <w:pict>
          <v:rect id="_x0000_s1053" style="position:absolute;left:0;text-align:left;margin-left:464.5pt;margin-top:8.05pt;width:75.05pt;height:12pt;z-index:251656192"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הע</w:t>
                  </w:r>
                  <w:r>
                    <w:rPr>
                      <w:rFonts w:cs="Miriam" w:hint="cs"/>
                      <w:sz w:val="18"/>
                      <w:szCs w:val="18"/>
                      <w:rtl/>
                    </w:rPr>
                    <w:t>דר הקובל</w:t>
                  </w:r>
                </w:p>
              </w:txbxContent>
            </v:textbox>
            <w10:anchorlock/>
          </v:rect>
        </w:pict>
      </w:r>
      <w:r>
        <w:rPr>
          <w:rStyle w:val="big-number"/>
          <w:rFonts w:cs="Miriam"/>
          <w:rtl/>
        </w:rPr>
        <w:t>28.</w:t>
      </w:r>
      <w:r>
        <w:rPr>
          <w:rStyle w:val="big-number"/>
          <w:rFonts w:cs="Miriam"/>
          <w:rtl/>
        </w:rPr>
        <w:tab/>
      </w:r>
      <w:r>
        <w:rPr>
          <w:rStyle w:val="default"/>
          <w:rFonts w:cs="FrankRuehl"/>
          <w:rtl/>
        </w:rPr>
        <w:t>לא</w:t>
      </w:r>
      <w:r>
        <w:rPr>
          <w:rStyle w:val="default"/>
          <w:rFonts w:cs="FrankRuehl" w:hint="cs"/>
          <w:rtl/>
        </w:rPr>
        <w:t xml:space="preserve"> תדון ועדת המשמעת בקובלנה בהעדר הקובל; הוזמן הקובל ולא התייצב, רשא</w:t>
      </w:r>
      <w:r>
        <w:rPr>
          <w:rStyle w:val="default"/>
          <w:rFonts w:cs="FrankRuehl"/>
          <w:rtl/>
        </w:rPr>
        <w:t>ית</w:t>
      </w:r>
      <w:r>
        <w:rPr>
          <w:rStyle w:val="default"/>
          <w:rFonts w:cs="FrankRuehl" w:hint="cs"/>
          <w:rtl/>
        </w:rPr>
        <w:t xml:space="preserve"> ועדת המשמעת לדחות את מועד הדיון או לזכות את הנאשם.</w:t>
      </w:r>
    </w:p>
    <w:p w:rsidR="00AE5035" w:rsidRDefault="00AE5035">
      <w:pPr>
        <w:pStyle w:val="header-2"/>
        <w:ind w:left="0" w:right="1134"/>
        <w:rPr>
          <w:rFonts w:cs="Miriam"/>
          <w:rtl/>
        </w:rPr>
      </w:pPr>
      <w:bookmarkStart w:id="35" w:name="hed25"/>
      <w:bookmarkEnd w:id="35"/>
      <w:r>
        <w:rPr>
          <w:rFonts w:cs="Miriam"/>
          <w:rtl/>
        </w:rPr>
        <w:t>סי</w:t>
      </w:r>
      <w:r>
        <w:rPr>
          <w:rFonts w:cs="Miriam" w:hint="cs"/>
          <w:rtl/>
        </w:rPr>
        <w:t>מן ג': בירור האשמה</w:t>
      </w:r>
    </w:p>
    <w:p w:rsidR="00AE5035" w:rsidRDefault="00AE5035">
      <w:pPr>
        <w:pStyle w:val="P00"/>
        <w:spacing w:before="72"/>
        <w:ind w:left="0" w:right="1134"/>
        <w:rPr>
          <w:rStyle w:val="default"/>
          <w:rFonts w:cs="FrankRuehl"/>
          <w:rtl/>
        </w:rPr>
      </w:pPr>
      <w:bookmarkStart w:id="36" w:name="Seif29"/>
      <w:bookmarkEnd w:id="36"/>
      <w:r>
        <w:rPr>
          <w:lang w:val="he-IL"/>
        </w:rPr>
        <w:pict>
          <v:rect id="_x0000_s1054" style="position:absolute;left:0;text-align:left;margin-left:464.5pt;margin-top:8.05pt;width:75.05pt;height:12.9pt;z-index:251657216"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פר</w:t>
                  </w:r>
                  <w:r>
                    <w:rPr>
                      <w:rFonts w:cs="Miriam" w:hint="cs"/>
                      <w:sz w:val="18"/>
                      <w:szCs w:val="18"/>
                      <w:rtl/>
                    </w:rPr>
                    <w:t>שת הקטיגוריה</w:t>
                  </w:r>
                </w:p>
              </w:txbxContent>
            </v:textbox>
            <w10:anchorlock/>
          </v:rect>
        </w:pict>
      </w:r>
      <w:r>
        <w:rPr>
          <w:rStyle w:val="big-number"/>
          <w:rFonts w:cs="Miriam"/>
          <w:rtl/>
        </w:rPr>
        <w:t>29.</w:t>
      </w:r>
      <w:r>
        <w:rPr>
          <w:rStyle w:val="big-number"/>
          <w:rFonts w:cs="Miriam"/>
          <w:rtl/>
        </w:rPr>
        <w:tab/>
      </w:r>
      <w:r>
        <w:rPr>
          <w:rStyle w:val="default"/>
          <w:rFonts w:cs="FrankRuehl"/>
          <w:rtl/>
        </w:rPr>
        <w:t>לא</w:t>
      </w:r>
      <w:r>
        <w:rPr>
          <w:rStyle w:val="default"/>
          <w:rFonts w:cs="FrankRuehl" w:hint="cs"/>
          <w:rtl/>
        </w:rPr>
        <w:t xml:space="preserve"> הודה הנאשם בתשובתו בכתב או בפני ועדת המשמעת בעובדות המיוחסות לו בקובלנה, או הודה בחלק מהן, יביא הקובל את ראיותיו לפני ועדת המשמעת לפי סדר שקבעה.</w:t>
      </w:r>
    </w:p>
    <w:p w:rsidR="00AE5035" w:rsidRDefault="00AE5035">
      <w:pPr>
        <w:pStyle w:val="P00"/>
        <w:spacing w:before="72"/>
        <w:ind w:left="0" w:right="1134"/>
        <w:rPr>
          <w:rStyle w:val="default"/>
          <w:rFonts w:cs="FrankRuehl"/>
          <w:rtl/>
        </w:rPr>
      </w:pPr>
      <w:bookmarkStart w:id="37" w:name="Seif30"/>
      <w:bookmarkEnd w:id="37"/>
      <w:r>
        <w:rPr>
          <w:lang w:val="he-IL"/>
        </w:rPr>
        <w:pict>
          <v:rect id="_x0000_s1055" style="position:absolute;left:0;text-align:left;margin-left:464.5pt;margin-top:8.05pt;width:75.05pt;height:13.55pt;z-index:251658240"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חז</w:t>
                  </w:r>
                  <w:r>
                    <w:rPr>
                      <w:rFonts w:cs="Miriam" w:hint="cs"/>
                      <w:sz w:val="18"/>
                      <w:szCs w:val="18"/>
                      <w:rtl/>
                    </w:rPr>
                    <w:t>רה מהודאה</w:t>
                  </w:r>
                </w:p>
              </w:txbxContent>
            </v:textbox>
            <w10:anchorlock/>
          </v:rect>
        </w:pict>
      </w:r>
      <w:r>
        <w:rPr>
          <w:rStyle w:val="big-number"/>
          <w:rFonts w:cs="Miriam"/>
          <w:rtl/>
        </w:rPr>
        <w:t>30.</w:t>
      </w:r>
      <w:r>
        <w:rPr>
          <w:rStyle w:val="big-number"/>
          <w:rFonts w:cs="Miriam"/>
          <w:rtl/>
        </w:rPr>
        <w:tab/>
      </w:r>
      <w:r>
        <w:rPr>
          <w:rStyle w:val="default"/>
          <w:rFonts w:cs="FrankRuehl"/>
          <w:rtl/>
        </w:rPr>
        <w:t>נא</w:t>
      </w:r>
      <w:r>
        <w:rPr>
          <w:rStyle w:val="default"/>
          <w:rFonts w:cs="FrankRuehl" w:hint="cs"/>
          <w:rtl/>
        </w:rPr>
        <w:t>שם רשאי לחזור בו מהוד</w:t>
      </w:r>
      <w:r>
        <w:rPr>
          <w:rStyle w:val="default"/>
          <w:rFonts w:cs="FrankRuehl"/>
          <w:rtl/>
        </w:rPr>
        <w:t>את</w:t>
      </w:r>
      <w:r>
        <w:rPr>
          <w:rStyle w:val="default"/>
          <w:rFonts w:cs="FrankRuehl" w:hint="cs"/>
          <w:rtl/>
        </w:rPr>
        <w:t>ו, כולה או מקצתה, בכל שלב ש</w:t>
      </w:r>
      <w:r>
        <w:rPr>
          <w:rStyle w:val="default"/>
          <w:rFonts w:cs="FrankRuehl"/>
          <w:rtl/>
        </w:rPr>
        <w:t>ל</w:t>
      </w:r>
      <w:r>
        <w:rPr>
          <w:rStyle w:val="default"/>
          <w:rFonts w:cs="FrankRuehl" w:hint="cs"/>
          <w:rtl/>
        </w:rPr>
        <w:t xml:space="preserve"> הדיון עד להחלטת ועדת המשמעת, אולם לא יחזור בו מהודאה שהודה בפני הועדה אלא ברשות הועדה.</w:t>
      </w:r>
    </w:p>
    <w:p w:rsidR="00AE5035" w:rsidRDefault="00AE5035">
      <w:pPr>
        <w:pStyle w:val="P00"/>
        <w:spacing w:before="72"/>
        <w:ind w:left="0" w:right="1134"/>
        <w:rPr>
          <w:rStyle w:val="default"/>
          <w:rFonts w:cs="FrankRuehl"/>
          <w:rtl/>
        </w:rPr>
      </w:pPr>
      <w:bookmarkStart w:id="38" w:name="Seif31"/>
      <w:bookmarkEnd w:id="38"/>
      <w:r>
        <w:rPr>
          <w:lang w:val="he-IL"/>
        </w:rPr>
        <w:pict>
          <v:rect id="_x0000_s1056" style="position:absolute;left:0;text-align:left;margin-left:464.5pt;margin-top:8.05pt;width:75.05pt;height:14.25pt;z-index:251659264"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טע</w:t>
                  </w:r>
                  <w:r>
                    <w:rPr>
                      <w:rFonts w:cs="Miriam" w:hint="cs"/>
                      <w:sz w:val="18"/>
                      <w:szCs w:val="18"/>
                      <w:rtl/>
                    </w:rPr>
                    <w:t>נת חוסר אשמה</w:t>
                  </w:r>
                </w:p>
              </w:txbxContent>
            </v:textbox>
            <w10:anchorlock/>
          </v:rect>
        </w:pict>
      </w:r>
      <w:r>
        <w:rPr>
          <w:rStyle w:val="big-number"/>
          <w:rFonts w:cs="Miriam"/>
          <w:rtl/>
        </w:rPr>
        <w:t>31.</w:t>
      </w:r>
      <w:r>
        <w:rPr>
          <w:rStyle w:val="big-number"/>
          <w:rFonts w:cs="Miriam"/>
          <w:rtl/>
        </w:rPr>
        <w:tab/>
      </w:r>
      <w:r>
        <w:rPr>
          <w:rStyle w:val="default"/>
          <w:rFonts w:cs="FrankRuehl"/>
          <w:rtl/>
        </w:rPr>
        <w:t>עם</w:t>
      </w:r>
      <w:r>
        <w:rPr>
          <w:rStyle w:val="default"/>
          <w:rFonts w:cs="FrankRuehl" w:hint="cs"/>
          <w:rtl/>
        </w:rPr>
        <w:t xml:space="preserve"> סיום הגשת ראיות הקובל, רשאי הנאשם לטעון כי האשמה לא הוכחה אף לכאורה, והקובל רשאי להשיב על הטענה.</w:t>
      </w:r>
    </w:p>
    <w:p w:rsidR="00AE5035" w:rsidRDefault="00AE5035">
      <w:pPr>
        <w:pStyle w:val="P00"/>
        <w:spacing w:before="72"/>
        <w:ind w:left="0" w:right="1134"/>
        <w:rPr>
          <w:rStyle w:val="default"/>
          <w:rFonts w:cs="FrankRuehl"/>
          <w:rtl/>
        </w:rPr>
      </w:pPr>
      <w:bookmarkStart w:id="39" w:name="Seif32"/>
      <w:bookmarkEnd w:id="39"/>
      <w:r>
        <w:rPr>
          <w:lang w:val="he-IL"/>
        </w:rPr>
        <w:pict>
          <v:rect id="_x0000_s1057" style="position:absolute;left:0;text-align:left;margin-left:464.5pt;margin-top:8.05pt;width:75.05pt;height:20.5pt;z-index:251660288"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זי</w:t>
                  </w:r>
                  <w:r>
                    <w:rPr>
                      <w:rFonts w:cs="Miriam" w:hint="cs"/>
                      <w:sz w:val="18"/>
                      <w:szCs w:val="18"/>
                      <w:rtl/>
                    </w:rPr>
                    <w:t>כוי בשל העדר הוכחה לכאורה</w:t>
                  </w:r>
                </w:p>
              </w:txbxContent>
            </v:textbox>
            <w10:anchorlock/>
          </v:rect>
        </w:pict>
      </w:r>
      <w:r>
        <w:rPr>
          <w:rStyle w:val="big-number"/>
          <w:rFonts w:cs="Miriam"/>
          <w:rtl/>
        </w:rPr>
        <w:t>32.</w:t>
      </w:r>
      <w:r>
        <w:rPr>
          <w:rStyle w:val="big-number"/>
          <w:rFonts w:cs="Miriam"/>
          <w:rtl/>
        </w:rPr>
        <w:tab/>
      </w:r>
      <w:r>
        <w:rPr>
          <w:rStyle w:val="default"/>
          <w:rFonts w:cs="FrankRuehl"/>
          <w:rtl/>
        </w:rPr>
        <w:t>מצ</w:t>
      </w:r>
      <w:r>
        <w:rPr>
          <w:rStyle w:val="default"/>
          <w:rFonts w:cs="FrankRuehl" w:hint="cs"/>
          <w:rtl/>
        </w:rPr>
        <w:t>אה ועדת המשמעת כי האשמה לא</w:t>
      </w:r>
      <w:r>
        <w:rPr>
          <w:rStyle w:val="default"/>
          <w:rFonts w:cs="FrankRuehl"/>
          <w:rtl/>
        </w:rPr>
        <w:t xml:space="preserve"> ה</w:t>
      </w:r>
      <w:r>
        <w:rPr>
          <w:rStyle w:val="default"/>
          <w:rFonts w:cs="FrankRuehl" w:hint="cs"/>
          <w:rtl/>
        </w:rPr>
        <w:t>וכחה אף לכאורה, תזכה את הנאשם ורשאית היא לעשות כך אף אם לא נטענה טענה לפי תקנה 31 לאחר שנתנה לקובל הזדמנות להשמיע את דברו בענין.</w:t>
      </w:r>
    </w:p>
    <w:p w:rsidR="00AE5035" w:rsidRDefault="00AE5035">
      <w:pPr>
        <w:pStyle w:val="P00"/>
        <w:spacing w:before="72"/>
        <w:ind w:left="0" w:right="1134"/>
        <w:rPr>
          <w:rStyle w:val="default"/>
          <w:rFonts w:cs="FrankRuehl" w:hint="cs"/>
          <w:rtl/>
        </w:rPr>
      </w:pPr>
      <w:bookmarkStart w:id="40" w:name="Seif33"/>
      <w:bookmarkEnd w:id="40"/>
      <w:r>
        <w:rPr>
          <w:lang w:val="he-IL"/>
        </w:rPr>
        <w:pict>
          <v:rect id="_x0000_s1058" style="position:absolute;left:0;text-align:left;margin-left:464.5pt;margin-top:8.05pt;width:75.05pt;height:13.2pt;z-index:251661312"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פר</w:t>
                  </w:r>
                  <w:r>
                    <w:rPr>
                      <w:rFonts w:cs="Miriam" w:hint="cs"/>
                      <w:sz w:val="18"/>
                      <w:szCs w:val="18"/>
                      <w:rtl/>
                    </w:rPr>
                    <w:t>שת ההגנה</w:t>
                  </w:r>
                </w:p>
              </w:txbxContent>
            </v:textbox>
            <w10:anchorlock/>
          </v:rect>
        </w:pict>
      </w:r>
      <w:r>
        <w:rPr>
          <w:rStyle w:val="big-number"/>
          <w:rFonts w:cs="Miriam"/>
          <w:rtl/>
        </w:rPr>
        <w:t>33.</w:t>
      </w:r>
      <w:r>
        <w:rPr>
          <w:rStyle w:val="big-number"/>
          <w:rFonts w:cs="Miriam"/>
          <w:rtl/>
        </w:rPr>
        <w:tab/>
      </w:r>
      <w:r>
        <w:rPr>
          <w:rStyle w:val="default"/>
          <w:rFonts w:cs="FrankRuehl"/>
          <w:rtl/>
        </w:rPr>
        <w:t>לא</w:t>
      </w:r>
      <w:r>
        <w:rPr>
          <w:rStyle w:val="default"/>
          <w:rFonts w:cs="FrankRuehl" w:hint="cs"/>
          <w:rtl/>
        </w:rPr>
        <w:t xml:space="preserve"> זוכה הנאשם לפי תקנה 32 רשאי הוא </w:t>
      </w:r>
      <w:r w:rsidR="00AA6B76">
        <w:rPr>
          <w:rStyle w:val="default"/>
          <w:rFonts w:cs="FrankRuehl"/>
          <w:rtl/>
        </w:rPr>
        <w:t>–</w:t>
      </w:r>
    </w:p>
    <w:p w:rsidR="00AE5035" w:rsidRDefault="00AE5035" w:rsidP="00AA6B76">
      <w:pPr>
        <w:pStyle w:val="P00"/>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הביא את ראיות ההגנה, ולהקדים להן דברי פתיחה;</w:t>
      </w:r>
    </w:p>
    <w:p w:rsidR="00AE5035" w:rsidRDefault="00AE5035" w:rsidP="00AA6B76">
      <w:pPr>
        <w:pStyle w:val="P00"/>
        <w:spacing w:before="72"/>
        <w:ind w:left="624" w:right="1134"/>
        <w:rPr>
          <w:rStyle w:val="default"/>
          <w:rFonts w:cs="FrankRuehl"/>
          <w:rtl/>
        </w:rPr>
      </w:pPr>
      <w:r>
        <w:rPr>
          <w:rStyle w:val="default"/>
          <w:rFonts w:cs="FrankRuehl"/>
          <w:rtl/>
        </w:rPr>
        <w:t>(2)</w:t>
      </w:r>
      <w:r>
        <w:rPr>
          <w:rStyle w:val="default"/>
          <w:rFonts w:cs="FrankRuehl"/>
          <w:rtl/>
        </w:rPr>
        <w:tab/>
        <w:t>להע</w:t>
      </w:r>
      <w:r>
        <w:rPr>
          <w:rStyle w:val="default"/>
          <w:rFonts w:cs="FrankRuehl" w:hint="cs"/>
          <w:rtl/>
        </w:rPr>
        <w:t>יד כעד הגנה, ואז הוא עשוי להיחקר;</w:t>
      </w:r>
    </w:p>
    <w:p w:rsidR="00AE5035" w:rsidRDefault="00AE5035" w:rsidP="00AA6B76">
      <w:pPr>
        <w:pStyle w:val="P00"/>
        <w:spacing w:before="72"/>
        <w:ind w:left="624"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מסור הודעה, ואז לא ייחקר;</w:t>
      </w:r>
    </w:p>
    <w:p w:rsidR="00AE5035" w:rsidRDefault="00AE5035" w:rsidP="00AA6B76">
      <w:pPr>
        <w:pStyle w:val="P00"/>
        <w:spacing w:before="72"/>
        <w:ind w:left="624" w:right="1134"/>
        <w:rPr>
          <w:rStyle w:val="default"/>
          <w:rFonts w:cs="FrankRuehl"/>
          <w:rtl/>
        </w:rPr>
      </w:pPr>
      <w:r>
        <w:rPr>
          <w:rStyle w:val="default"/>
          <w:rFonts w:cs="FrankRuehl"/>
          <w:rtl/>
        </w:rPr>
        <w:t>(4)</w:t>
      </w:r>
      <w:r>
        <w:rPr>
          <w:rStyle w:val="default"/>
          <w:rFonts w:cs="FrankRuehl"/>
          <w:rtl/>
        </w:rPr>
        <w:tab/>
        <w:t>ל</w:t>
      </w:r>
      <w:r>
        <w:rPr>
          <w:rStyle w:val="default"/>
          <w:rFonts w:cs="FrankRuehl" w:hint="cs"/>
          <w:rtl/>
        </w:rPr>
        <w:t>הימנע הן מעדות והן ממסירת הודעה.</w:t>
      </w:r>
    </w:p>
    <w:p w:rsidR="00AE5035" w:rsidRDefault="00AE5035">
      <w:pPr>
        <w:pStyle w:val="P00"/>
        <w:spacing w:before="72"/>
        <w:ind w:left="0" w:right="1134"/>
        <w:rPr>
          <w:rStyle w:val="default"/>
          <w:rFonts w:cs="FrankRuehl"/>
          <w:rtl/>
        </w:rPr>
      </w:pPr>
      <w:bookmarkStart w:id="41" w:name="Seif34"/>
      <w:bookmarkEnd w:id="41"/>
      <w:r>
        <w:rPr>
          <w:lang w:val="he-IL"/>
        </w:rPr>
        <w:pict>
          <v:rect id="_x0000_s1059" style="position:absolute;left:0;text-align:left;margin-left:464.5pt;margin-top:8.05pt;width:75.05pt;height:24pt;z-index:251662336" o:allowincell="f" filled="f" stroked="f" strokecolor="lime" strokeweight=".25pt">
            <v:textbox inset="0,0,0,0">
              <w:txbxContent>
                <w:p w:rsidR="00AE5035" w:rsidRDefault="00AE5035" w:rsidP="00A57359">
                  <w:pPr>
                    <w:spacing w:line="160" w:lineRule="exact"/>
                    <w:jc w:val="left"/>
                    <w:rPr>
                      <w:rFonts w:cs="Miriam"/>
                      <w:noProof/>
                      <w:sz w:val="18"/>
                      <w:szCs w:val="18"/>
                      <w:rtl/>
                    </w:rPr>
                  </w:pPr>
                  <w:r>
                    <w:rPr>
                      <w:rFonts w:cs="Miriam"/>
                      <w:sz w:val="18"/>
                      <w:szCs w:val="18"/>
                      <w:rtl/>
                    </w:rPr>
                    <w:t>רא</w:t>
                  </w:r>
                  <w:r>
                    <w:rPr>
                      <w:rFonts w:cs="Miriam" w:hint="cs"/>
                      <w:sz w:val="18"/>
                      <w:szCs w:val="18"/>
                      <w:rtl/>
                    </w:rPr>
                    <w:t>יות מטעם</w:t>
                  </w:r>
                  <w:r w:rsidR="00A57359">
                    <w:rPr>
                      <w:rFonts w:cs="Miriam" w:hint="cs"/>
                      <w:sz w:val="18"/>
                      <w:szCs w:val="18"/>
                      <w:rtl/>
                    </w:rPr>
                    <w:t xml:space="preserve"> </w:t>
                  </w:r>
                  <w:r>
                    <w:rPr>
                      <w:rFonts w:cs="Miriam"/>
                      <w:sz w:val="18"/>
                      <w:szCs w:val="18"/>
                      <w:rtl/>
                    </w:rPr>
                    <w:t>בי</w:t>
                  </w:r>
                  <w:r>
                    <w:rPr>
                      <w:rFonts w:cs="Miriam" w:hint="cs"/>
                      <w:sz w:val="18"/>
                      <w:szCs w:val="18"/>
                      <w:rtl/>
                    </w:rPr>
                    <w:t>ת הדין</w:t>
                  </w:r>
                  <w:r w:rsidR="00A57359">
                    <w:rPr>
                      <w:rFonts w:cs="Miriam" w:hint="cs"/>
                      <w:noProof/>
                      <w:sz w:val="18"/>
                      <w:szCs w:val="18"/>
                      <w:rtl/>
                    </w:rPr>
                    <w:t xml:space="preserve"> </w:t>
                  </w:r>
                  <w:r>
                    <w:rPr>
                      <w:rFonts w:cs="Miriam"/>
                      <w:sz w:val="18"/>
                      <w:szCs w:val="18"/>
                      <w:rtl/>
                    </w:rPr>
                    <w:t>ור</w:t>
                  </w:r>
                  <w:r>
                    <w:rPr>
                      <w:rFonts w:cs="Miriam" w:hint="cs"/>
                      <w:sz w:val="18"/>
                      <w:szCs w:val="18"/>
                      <w:rtl/>
                    </w:rPr>
                    <w:t>איות אחרות</w:t>
                  </w:r>
                </w:p>
              </w:txbxContent>
            </v:textbox>
            <w10:anchorlock/>
          </v:rect>
        </w:pict>
      </w:r>
      <w:r>
        <w:rPr>
          <w:rStyle w:val="big-number"/>
          <w:rFonts w:cs="Miriam"/>
          <w:rtl/>
        </w:rPr>
        <w:t>34.</w:t>
      </w:r>
      <w:r>
        <w:rPr>
          <w:rStyle w:val="big-number"/>
          <w:rFonts w:cs="Miriam"/>
          <w:rtl/>
        </w:rPr>
        <w:tab/>
      </w:r>
      <w:r>
        <w:rPr>
          <w:rStyle w:val="default"/>
          <w:rFonts w:cs="FrankRuehl"/>
          <w:rtl/>
        </w:rPr>
        <w:t>סי</w:t>
      </w:r>
      <w:r>
        <w:rPr>
          <w:rStyle w:val="default"/>
          <w:rFonts w:cs="FrankRuehl" w:hint="cs"/>
          <w:rtl/>
        </w:rPr>
        <w:t>ימו בעלי הדין הבאת ראיותיהם, רשאית ועדת המשמעת להזמין מטעמה היא כל עד, אפיל</w:t>
      </w:r>
      <w:r>
        <w:rPr>
          <w:rStyle w:val="default"/>
          <w:rFonts w:cs="FrankRuehl"/>
          <w:rtl/>
        </w:rPr>
        <w:t>ו</w:t>
      </w:r>
      <w:r>
        <w:rPr>
          <w:rStyle w:val="default"/>
          <w:rFonts w:cs="FrankRuehl" w:hint="cs"/>
          <w:rtl/>
        </w:rPr>
        <w:t xml:space="preserve"> כבר נשמעה עדותו, ולהורות על הגשת כל ראיה אחרת, ורשאית היא להרשות </w:t>
      </w:r>
      <w:r>
        <w:rPr>
          <w:rStyle w:val="default"/>
          <w:rFonts w:cs="FrankRuehl"/>
          <w:rtl/>
        </w:rPr>
        <w:t>לב</w:t>
      </w:r>
      <w:r>
        <w:rPr>
          <w:rStyle w:val="default"/>
          <w:rFonts w:cs="FrankRuehl" w:hint="cs"/>
          <w:rtl/>
        </w:rPr>
        <w:t>עלי הדין, על פי בקשתם, להביא ראיות נוספות אם ראתה צורך בכך.</w:t>
      </w:r>
    </w:p>
    <w:p w:rsidR="00AE5035" w:rsidRDefault="00AE5035">
      <w:pPr>
        <w:pStyle w:val="P00"/>
        <w:spacing w:before="72"/>
        <w:ind w:left="0" w:right="1134"/>
        <w:rPr>
          <w:rStyle w:val="default"/>
          <w:rFonts w:cs="FrankRuehl"/>
          <w:rtl/>
        </w:rPr>
      </w:pPr>
      <w:bookmarkStart w:id="42" w:name="Seif35"/>
      <w:bookmarkEnd w:id="42"/>
      <w:r>
        <w:rPr>
          <w:lang w:val="he-IL"/>
        </w:rPr>
        <w:pict>
          <v:rect id="_x0000_s1060" style="position:absolute;left:0;text-align:left;margin-left:464.5pt;margin-top:8.05pt;width:75.05pt;height:18.95pt;z-index:251663360"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סד</w:t>
                  </w:r>
                  <w:r>
                    <w:rPr>
                      <w:rFonts w:cs="Miriam" w:hint="cs"/>
                      <w:sz w:val="18"/>
                      <w:szCs w:val="18"/>
                      <w:rtl/>
                    </w:rPr>
                    <w:t>ר חקירת עדים והגשת ראיות אחרות</w:t>
                  </w:r>
                </w:p>
              </w:txbxContent>
            </v:textbox>
            <w10:anchorlock/>
          </v:rect>
        </w:pict>
      </w:r>
      <w:r>
        <w:rPr>
          <w:rStyle w:val="big-number"/>
          <w:rFonts w:cs="Miriam"/>
          <w:rtl/>
        </w:rPr>
        <w:t>35.</w:t>
      </w:r>
      <w:r>
        <w:rPr>
          <w:rStyle w:val="big-number"/>
          <w:rFonts w:cs="Miriam"/>
          <w:rtl/>
        </w:rPr>
        <w:tab/>
      </w:r>
      <w:r>
        <w:rPr>
          <w:rStyle w:val="default"/>
          <w:rFonts w:cs="FrankRuehl"/>
          <w:rtl/>
        </w:rPr>
        <w:t>סד</w:t>
      </w:r>
      <w:r>
        <w:rPr>
          <w:rStyle w:val="default"/>
          <w:rFonts w:cs="FrankRuehl" w:hint="cs"/>
          <w:rtl/>
        </w:rPr>
        <w:t>ר חקירת העדים והגשת ראיות אחרות יהיה ככל האפשר כסדר הנהוג במשפט פלילי בבית משפט מחוזי.</w:t>
      </w:r>
    </w:p>
    <w:p w:rsidR="00AE5035" w:rsidRDefault="00AE5035">
      <w:pPr>
        <w:pStyle w:val="P00"/>
        <w:spacing w:before="72"/>
        <w:ind w:left="0" w:right="1134"/>
        <w:rPr>
          <w:rStyle w:val="default"/>
          <w:rFonts w:cs="FrankRuehl"/>
          <w:rtl/>
        </w:rPr>
      </w:pPr>
      <w:bookmarkStart w:id="43" w:name="Seif36"/>
      <w:bookmarkEnd w:id="43"/>
      <w:r>
        <w:rPr>
          <w:lang w:val="he-IL"/>
        </w:rPr>
        <w:pict>
          <v:rect id="_x0000_s1061" style="position:absolute;left:0;text-align:left;margin-left:464.5pt;margin-top:8.05pt;width:75.05pt;height:14.05pt;z-index:251664384"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סי</w:t>
                  </w:r>
                  <w:r>
                    <w:rPr>
                      <w:rFonts w:cs="Miriam" w:hint="cs"/>
                      <w:sz w:val="18"/>
                      <w:szCs w:val="18"/>
                      <w:rtl/>
                    </w:rPr>
                    <w:t>כומים</w:t>
                  </w:r>
                </w:p>
              </w:txbxContent>
            </v:textbox>
            <w10:anchorlock/>
          </v:rect>
        </w:pict>
      </w:r>
      <w:r>
        <w:rPr>
          <w:rStyle w:val="big-number"/>
          <w:rFonts w:cs="Miriam"/>
          <w:rtl/>
        </w:rPr>
        <w:t>36.</w:t>
      </w:r>
      <w:r>
        <w:rPr>
          <w:rStyle w:val="big-number"/>
          <w:rFonts w:cs="Miriam"/>
          <w:rtl/>
        </w:rPr>
        <w:tab/>
      </w:r>
      <w:r>
        <w:rPr>
          <w:rStyle w:val="default"/>
          <w:rFonts w:cs="FrankRuehl"/>
          <w:rtl/>
        </w:rPr>
        <w:t>כת</w:t>
      </w:r>
      <w:r>
        <w:rPr>
          <w:rStyle w:val="default"/>
          <w:rFonts w:cs="FrankRuehl" w:hint="cs"/>
          <w:rtl/>
        </w:rPr>
        <w:t>ום הבאת הראיות, או אם לא הובאו ראיות עקב הודאת הנאשם בעובדות או מטעם אחר, רשאים הקובל, ואחריו</w:t>
      </w:r>
      <w:r>
        <w:rPr>
          <w:rStyle w:val="default"/>
          <w:rFonts w:cs="FrankRuehl"/>
          <w:rtl/>
        </w:rPr>
        <w:t xml:space="preserve"> ה</w:t>
      </w:r>
      <w:r>
        <w:rPr>
          <w:rStyle w:val="default"/>
          <w:rFonts w:cs="FrankRuehl" w:hint="cs"/>
          <w:rtl/>
        </w:rPr>
        <w:t>נאשם, להשמיע את סיכומיהם לענין האשמה.</w:t>
      </w:r>
    </w:p>
    <w:p w:rsidR="00AE5035" w:rsidRDefault="00AE5035">
      <w:pPr>
        <w:pStyle w:val="header-2"/>
        <w:ind w:left="0" w:right="1134"/>
        <w:rPr>
          <w:rFonts w:cs="Miriam"/>
          <w:rtl/>
        </w:rPr>
      </w:pPr>
      <w:bookmarkStart w:id="44" w:name="hed26"/>
      <w:bookmarkEnd w:id="44"/>
      <w:r>
        <w:rPr>
          <w:rFonts w:cs="Miriam"/>
          <w:rtl/>
        </w:rPr>
        <w:t>סי</w:t>
      </w:r>
      <w:r>
        <w:rPr>
          <w:rFonts w:cs="Miriam" w:hint="cs"/>
          <w:rtl/>
        </w:rPr>
        <w:t>מן ד': פסק הדין</w:t>
      </w:r>
    </w:p>
    <w:p w:rsidR="00AE5035" w:rsidRDefault="00AE5035">
      <w:pPr>
        <w:pStyle w:val="P00"/>
        <w:spacing w:before="72"/>
        <w:ind w:left="0" w:right="1134"/>
        <w:rPr>
          <w:rStyle w:val="default"/>
          <w:rFonts w:cs="FrankRuehl"/>
          <w:rtl/>
        </w:rPr>
      </w:pPr>
      <w:bookmarkStart w:id="45" w:name="Seif37"/>
      <w:bookmarkEnd w:id="45"/>
      <w:r>
        <w:rPr>
          <w:lang w:val="he-IL"/>
        </w:rPr>
        <w:pict>
          <v:rect id="_x0000_s1062" style="position:absolute;left:0;text-align:left;margin-left:464.5pt;margin-top:8.05pt;width:75.05pt;height:20.5pt;z-index:251665408"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הח</w:t>
                  </w:r>
                  <w:r>
                    <w:rPr>
                      <w:rFonts w:cs="Miriam" w:hint="cs"/>
                      <w:sz w:val="18"/>
                      <w:szCs w:val="18"/>
                      <w:rtl/>
                    </w:rPr>
                    <w:t>לטת ועדת המשמעת</w:t>
                  </w:r>
                </w:p>
              </w:txbxContent>
            </v:textbox>
            <w10:anchorlock/>
          </v:rect>
        </w:pict>
      </w:r>
      <w:r>
        <w:rPr>
          <w:rStyle w:val="big-number"/>
          <w:rFonts w:cs="Miriam"/>
          <w:rtl/>
        </w:rPr>
        <w:t>37.</w:t>
      </w:r>
      <w:r>
        <w:rPr>
          <w:rStyle w:val="big-number"/>
          <w:rFonts w:cs="Miriam"/>
          <w:rtl/>
        </w:rPr>
        <w:tab/>
      </w:r>
      <w:r>
        <w:rPr>
          <w:rStyle w:val="default"/>
          <w:rFonts w:cs="FrankRuehl"/>
          <w:rtl/>
        </w:rPr>
        <w:t>בת</w:t>
      </w:r>
      <w:r>
        <w:rPr>
          <w:rStyle w:val="default"/>
          <w:rFonts w:cs="FrankRuehl" w:hint="cs"/>
          <w:rtl/>
        </w:rPr>
        <w:t>ום בירור האשמה תכריע ועדת המשמעת את דינו של הנאשם, לזיכוי א</w:t>
      </w:r>
      <w:r>
        <w:rPr>
          <w:rStyle w:val="default"/>
          <w:rFonts w:cs="FrankRuehl"/>
          <w:rtl/>
        </w:rPr>
        <w:t>ו</w:t>
      </w:r>
      <w:r>
        <w:rPr>
          <w:rStyle w:val="default"/>
          <w:rFonts w:cs="FrankRuehl" w:hint="cs"/>
          <w:rtl/>
        </w:rPr>
        <w:t xml:space="preserve"> להרשעה, זולת אם החליטה על ביטול הקובלנה; ההחלטה תהיה בכתב ומנומקת, והיא תיקרא בפני בעלי הדין, או תומצא להם, כפי שתקבע ועדת המשמעת.</w:t>
      </w:r>
    </w:p>
    <w:p w:rsidR="00AE5035" w:rsidRDefault="00AE5035">
      <w:pPr>
        <w:pStyle w:val="P00"/>
        <w:spacing w:before="72"/>
        <w:ind w:left="0" w:right="1134"/>
        <w:rPr>
          <w:rStyle w:val="default"/>
          <w:rFonts w:cs="FrankRuehl"/>
          <w:rtl/>
        </w:rPr>
      </w:pPr>
      <w:bookmarkStart w:id="46" w:name="Seif38"/>
      <w:bookmarkEnd w:id="46"/>
      <w:r>
        <w:rPr>
          <w:lang w:val="he-IL"/>
        </w:rPr>
        <w:pict>
          <v:rect id="_x0000_s1063" style="position:absolute;left:0;text-align:left;margin-left:464.5pt;margin-top:8.05pt;width:75.05pt;height:30.6pt;z-index:251666432" o:allowincell="f" filled="f" stroked="f" strokecolor="lime" strokeweight=".25pt">
            <v:textbox inset="0,0,0,0">
              <w:txbxContent>
                <w:p w:rsidR="00AE5035" w:rsidRDefault="00AE5035" w:rsidP="00A57359">
                  <w:pPr>
                    <w:spacing w:line="160" w:lineRule="exact"/>
                    <w:jc w:val="left"/>
                    <w:rPr>
                      <w:rFonts w:cs="Miriam"/>
                      <w:noProof/>
                      <w:sz w:val="18"/>
                      <w:szCs w:val="18"/>
                      <w:rtl/>
                    </w:rPr>
                  </w:pPr>
                  <w:r>
                    <w:rPr>
                      <w:rFonts w:cs="Miriam"/>
                      <w:sz w:val="18"/>
                      <w:szCs w:val="18"/>
                      <w:rtl/>
                    </w:rPr>
                    <w:t>הר</w:t>
                  </w:r>
                  <w:r>
                    <w:rPr>
                      <w:rFonts w:cs="Miriam" w:hint="cs"/>
                      <w:sz w:val="18"/>
                      <w:szCs w:val="18"/>
                      <w:rtl/>
                    </w:rPr>
                    <w:t>שעה בעבירה</w:t>
                  </w:r>
                  <w:r w:rsidR="00A57359">
                    <w:rPr>
                      <w:rFonts w:cs="Miriam" w:hint="cs"/>
                      <w:sz w:val="18"/>
                      <w:szCs w:val="18"/>
                      <w:rtl/>
                    </w:rPr>
                    <w:t xml:space="preserve"> </w:t>
                  </w:r>
                  <w:r>
                    <w:rPr>
                      <w:rFonts w:cs="Miriam"/>
                      <w:sz w:val="18"/>
                      <w:szCs w:val="18"/>
                      <w:rtl/>
                    </w:rPr>
                    <w:t>עפ</w:t>
                  </w:r>
                  <w:r>
                    <w:rPr>
                      <w:rFonts w:cs="Miriam" w:hint="cs"/>
                      <w:sz w:val="18"/>
                      <w:szCs w:val="18"/>
                      <w:rtl/>
                    </w:rPr>
                    <w:t>"י עובדות שלא נכללו בקובלנה</w:t>
                  </w:r>
                </w:p>
              </w:txbxContent>
            </v:textbox>
            <w10:anchorlock/>
          </v:rect>
        </w:pict>
      </w:r>
      <w:r>
        <w:rPr>
          <w:rStyle w:val="big-number"/>
          <w:rFonts w:cs="Miriam"/>
          <w:rtl/>
        </w:rPr>
        <w:t>38.</w:t>
      </w:r>
      <w:r>
        <w:rPr>
          <w:rStyle w:val="big-number"/>
          <w:rFonts w:cs="Miriam"/>
          <w:rtl/>
        </w:rPr>
        <w:tab/>
      </w:r>
      <w:r>
        <w:rPr>
          <w:rStyle w:val="default"/>
          <w:rFonts w:cs="FrankRuehl"/>
          <w:rtl/>
        </w:rPr>
        <w:t>וע</w:t>
      </w:r>
      <w:r>
        <w:rPr>
          <w:rStyle w:val="default"/>
          <w:rFonts w:cs="FrankRuehl" w:hint="cs"/>
          <w:rtl/>
        </w:rPr>
        <w:t>דת המשמעת רשאית להרשיע נאשם בשל כל אחת מן העבירות שנתגלו מן העובדות שהוכחו בפניה אף אם עובדות אלה לא נטענו בקובלנה, ובלבד שניתנה לנאשם הזדמנות סבירה להתגונן.</w:t>
      </w:r>
    </w:p>
    <w:p w:rsidR="00AE5035" w:rsidRDefault="00AE5035">
      <w:pPr>
        <w:pStyle w:val="P00"/>
        <w:spacing w:before="72"/>
        <w:ind w:left="0" w:right="1134"/>
        <w:rPr>
          <w:rStyle w:val="default"/>
          <w:rFonts w:cs="FrankRuehl"/>
          <w:rtl/>
        </w:rPr>
      </w:pPr>
      <w:bookmarkStart w:id="47" w:name="Seif39"/>
      <w:bookmarkEnd w:id="47"/>
      <w:r>
        <w:rPr>
          <w:lang w:val="he-IL"/>
        </w:rPr>
        <w:pict>
          <v:rect id="_x0000_s1064" style="position:absolute;left:0;text-align:left;margin-left:464.5pt;margin-top:8.05pt;width:75.05pt;height:23.9pt;z-index:251667456" o:allowincell="f" filled="f" stroked="f" strokecolor="lime" strokeweight=".25pt">
            <v:textbox inset="0,0,0,0">
              <w:txbxContent>
                <w:p w:rsidR="00AE5035" w:rsidRDefault="00AE5035" w:rsidP="00A57359">
                  <w:pPr>
                    <w:spacing w:line="160" w:lineRule="exact"/>
                    <w:jc w:val="left"/>
                    <w:rPr>
                      <w:rFonts w:cs="Miriam"/>
                      <w:noProof/>
                      <w:sz w:val="18"/>
                      <w:szCs w:val="18"/>
                      <w:rtl/>
                    </w:rPr>
                  </w:pPr>
                  <w:r>
                    <w:rPr>
                      <w:rFonts w:cs="Miriam"/>
                      <w:sz w:val="18"/>
                      <w:szCs w:val="18"/>
                      <w:rtl/>
                    </w:rPr>
                    <w:t>הר</w:t>
                  </w:r>
                  <w:r>
                    <w:rPr>
                      <w:rFonts w:cs="Miriam" w:hint="cs"/>
                      <w:sz w:val="18"/>
                      <w:szCs w:val="18"/>
                      <w:rtl/>
                    </w:rPr>
                    <w:t>שעה ב</w:t>
                  </w:r>
                  <w:r>
                    <w:rPr>
                      <w:rFonts w:cs="Miriam"/>
                      <w:sz w:val="18"/>
                      <w:szCs w:val="18"/>
                      <w:rtl/>
                    </w:rPr>
                    <w:t>עב</w:t>
                  </w:r>
                  <w:r>
                    <w:rPr>
                      <w:rFonts w:cs="Miriam" w:hint="cs"/>
                      <w:sz w:val="18"/>
                      <w:szCs w:val="18"/>
                      <w:rtl/>
                    </w:rPr>
                    <w:t>ירות</w:t>
                  </w:r>
                  <w:r w:rsidR="00A57359">
                    <w:rPr>
                      <w:rFonts w:cs="Miriam" w:hint="cs"/>
                      <w:sz w:val="18"/>
                      <w:szCs w:val="18"/>
                      <w:rtl/>
                    </w:rPr>
                    <w:t xml:space="preserve"> </w:t>
                  </w:r>
                  <w:r>
                    <w:rPr>
                      <w:rFonts w:cs="Miriam"/>
                      <w:sz w:val="18"/>
                      <w:szCs w:val="18"/>
                      <w:rtl/>
                    </w:rPr>
                    <w:t>אח</w:t>
                  </w:r>
                  <w:r>
                    <w:rPr>
                      <w:rFonts w:cs="Miriam" w:hint="cs"/>
                      <w:sz w:val="18"/>
                      <w:szCs w:val="18"/>
                      <w:rtl/>
                    </w:rPr>
                    <w:t>רות</w:t>
                  </w:r>
                </w:p>
              </w:txbxContent>
            </v:textbox>
            <w10:anchorlock/>
          </v:rect>
        </w:pict>
      </w:r>
      <w:r>
        <w:rPr>
          <w:rStyle w:val="big-number"/>
          <w:rFonts w:cs="Miriam"/>
          <w:rtl/>
        </w:rPr>
        <w:t>39.</w:t>
      </w:r>
      <w:r>
        <w:rPr>
          <w:rStyle w:val="big-number"/>
          <w:rFonts w:cs="Miriam"/>
          <w:rtl/>
        </w:rPr>
        <w:tab/>
      </w:r>
      <w:r>
        <w:rPr>
          <w:rStyle w:val="default"/>
          <w:rFonts w:cs="FrankRuehl"/>
          <w:rtl/>
        </w:rPr>
        <w:t>וע</w:t>
      </w:r>
      <w:r>
        <w:rPr>
          <w:rStyle w:val="default"/>
          <w:rFonts w:cs="FrankRuehl" w:hint="cs"/>
          <w:rtl/>
        </w:rPr>
        <w:t>דת המשמעת רשאית להרשיע נאשם בשל כל אחת מן העבירות שנתגלו מן העובדות שהוכחו בפניה, א</w:t>
      </w:r>
      <w:r>
        <w:rPr>
          <w:rStyle w:val="default"/>
          <w:rFonts w:cs="FrankRuehl"/>
          <w:rtl/>
        </w:rPr>
        <w:t xml:space="preserve">ך </w:t>
      </w:r>
      <w:r>
        <w:rPr>
          <w:rStyle w:val="default"/>
          <w:rFonts w:cs="FrankRuehl" w:hint="cs"/>
          <w:rtl/>
        </w:rPr>
        <w:t>לא תטיל עליו בהחלטתה אלא עונש אחד בשל אותו מעשה.</w:t>
      </w:r>
    </w:p>
    <w:p w:rsidR="00AE5035" w:rsidRDefault="00AE5035">
      <w:pPr>
        <w:pStyle w:val="P00"/>
        <w:spacing w:before="72"/>
        <w:ind w:left="0" w:right="1134"/>
        <w:rPr>
          <w:rStyle w:val="default"/>
          <w:rFonts w:cs="FrankRuehl"/>
          <w:rtl/>
        </w:rPr>
      </w:pPr>
      <w:bookmarkStart w:id="48" w:name="Seif40"/>
      <w:bookmarkEnd w:id="48"/>
      <w:r>
        <w:rPr>
          <w:lang w:val="he-IL"/>
        </w:rPr>
        <w:pict>
          <v:rect id="_x0000_s1065" style="position:absolute;left:0;text-align:left;margin-left:464.5pt;margin-top:8.05pt;width:75.05pt;height:18.95pt;z-index:251668480" o:allowincell="f" filled="f" stroked="f" strokecolor="lime" strokeweight=".25pt">
            <v:textbox inset="0,0,0,0">
              <w:txbxContent>
                <w:p w:rsidR="00AE5035" w:rsidRDefault="00AE5035" w:rsidP="00A57359">
                  <w:pPr>
                    <w:spacing w:line="160" w:lineRule="exact"/>
                    <w:jc w:val="left"/>
                    <w:rPr>
                      <w:rFonts w:cs="Miriam"/>
                      <w:noProof/>
                      <w:sz w:val="18"/>
                      <w:szCs w:val="18"/>
                      <w:rtl/>
                    </w:rPr>
                  </w:pPr>
                  <w:r>
                    <w:rPr>
                      <w:rFonts w:cs="Miriam"/>
                      <w:sz w:val="18"/>
                      <w:szCs w:val="18"/>
                      <w:rtl/>
                    </w:rPr>
                    <w:t>רא</w:t>
                  </w:r>
                  <w:r>
                    <w:rPr>
                      <w:rFonts w:cs="Miriam" w:hint="cs"/>
                      <w:sz w:val="18"/>
                      <w:szCs w:val="18"/>
                      <w:rtl/>
                    </w:rPr>
                    <w:t>יות לענין</w:t>
                  </w:r>
                  <w:r w:rsidR="00A57359">
                    <w:rPr>
                      <w:rFonts w:cs="Miriam" w:hint="cs"/>
                      <w:sz w:val="18"/>
                      <w:szCs w:val="18"/>
                      <w:rtl/>
                    </w:rPr>
                    <w:t xml:space="preserve"> </w:t>
                  </w:r>
                  <w:r>
                    <w:rPr>
                      <w:rFonts w:cs="Miriam"/>
                      <w:sz w:val="18"/>
                      <w:szCs w:val="18"/>
                      <w:rtl/>
                    </w:rPr>
                    <w:t>הע</w:t>
                  </w:r>
                  <w:r>
                    <w:rPr>
                      <w:rFonts w:cs="Miriam" w:hint="cs"/>
                      <w:sz w:val="18"/>
                      <w:szCs w:val="18"/>
                      <w:rtl/>
                    </w:rPr>
                    <w:t>ונש</w:t>
                  </w:r>
                  <w:r w:rsidR="00A57359">
                    <w:rPr>
                      <w:rFonts w:cs="Miriam" w:hint="cs"/>
                      <w:sz w:val="18"/>
                      <w:szCs w:val="18"/>
                      <w:rtl/>
                    </w:rPr>
                    <w:t xml:space="preserve"> </w:t>
                  </w:r>
                  <w:r>
                    <w:rPr>
                      <w:rFonts w:cs="Miriam"/>
                      <w:sz w:val="18"/>
                      <w:szCs w:val="18"/>
                      <w:rtl/>
                    </w:rPr>
                    <w:t>ול</w:t>
                  </w:r>
                  <w:r>
                    <w:rPr>
                      <w:rFonts w:cs="Miriam" w:hint="cs"/>
                      <w:sz w:val="18"/>
                      <w:szCs w:val="18"/>
                      <w:rtl/>
                    </w:rPr>
                    <w:t>חיובים אחרים</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רשיעה ועדת המשמעת את הנאשם, רשאים הקובל, ואחריו הנאשם, לטעון את טענותיהם לענין מידת העונש; ועדת המשמעת רשאית להרשות להם להביא ראיות לענין זה.</w:t>
      </w:r>
    </w:p>
    <w:p w:rsidR="00AE5035" w:rsidRDefault="00AE5035" w:rsidP="00AA6B7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תקנה זו, "עונש" </w:t>
      </w:r>
      <w:r w:rsidR="00AA6B76">
        <w:rPr>
          <w:rStyle w:val="default"/>
          <w:rFonts w:cs="FrankRuehl" w:hint="cs"/>
          <w:rtl/>
        </w:rPr>
        <w:t>-</w:t>
      </w:r>
      <w:r>
        <w:rPr>
          <w:rStyle w:val="default"/>
          <w:rFonts w:cs="FrankRuehl"/>
          <w:rtl/>
        </w:rPr>
        <w:t xml:space="preserve"> </w:t>
      </w:r>
      <w:r>
        <w:rPr>
          <w:rStyle w:val="default"/>
          <w:rFonts w:cs="FrankRuehl" w:hint="cs"/>
          <w:rtl/>
        </w:rPr>
        <w:t>לרב</w:t>
      </w:r>
      <w:r>
        <w:rPr>
          <w:rStyle w:val="default"/>
          <w:rFonts w:cs="FrankRuehl"/>
          <w:rtl/>
        </w:rPr>
        <w:t>ות</w:t>
      </w:r>
      <w:r>
        <w:rPr>
          <w:rStyle w:val="default"/>
          <w:rFonts w:cs="FrankRuehl" w:hint="cs"/>
          <w:rtl/>
        </w:rPr>
        <w:t xml:space="preserve"> חיובים אחרים שרשאי </w:t>
      </w:r>
      <w:r>
        <w:rPr>
          <w:rStyle w:val="default"/>
          <w:rFonts w:cs="FrankRuehl"/>
          <w:rtl/>
        </w:rPr>
        <w:t>ב</w:t>
      </w:r>
      <w:r>
        <w:rPr>
          <w:rStyle w:val="default"/>
          <w:rFonts w:cs="FrankRuehl" w:hint="cs"/>
          <w:rtl/>
        </w:rPr>
        <w:t>ית הדין להטיל לפי סעיף 25 לחוק.</w:t>
      </w:r>
    </w:p>
    <w:p w:rsidR="00AE5035" w:rsidRDefault="00AE5035">
      <w:pPr>
        <w:pStyle w:val="P00"/>
        <w:spacing w:before="72"/>
        <w:ind w:left="0" w:right="1134"/>
        <w:rPr>
          <w:rStyle w:val="default"/>
          <w:rFonts w:cs="FrankRuehl"/>
          <w:rtl/>
        </w:rPr>
      </w:pPr>
      <w:bookmarkStart w:id="49" w:name="Seif41"/>
      <w:bookmarkEnd w:id="49"/>
      <w:r>
        <w:rPr>
          <w:lang w:val="he-IL"/>
        </w:rPr>
        <w:pict>
          <v:rect id="_x0000_s1066" style="position:absolute;left:0;text-align:left;margin-left:464.5pt;margin-top:8.05pt;width:75.05pt;height:10.5pt;z-index:251669504"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חי</w:t>
                  </w:r>
                  <w:r>
                    <w:rPr>
                      <w:rFonts w:cs="Miriam" w:hint="cs"/>
                      <w:sz w:val="18"/>
                      <w:szCs w:val="18"/>
                      <w:rtl/>
                    </w:rPr>
                    <w:t>וב מתלונן</w:t>
                  </w:r>
                </w:p>
              </w:txbxContent>
            </v:textbox>
            <w10:anchorlock/>
          </v:rect>
        </w:pict>
      </w:r>
      <w:r>
        <w:rPr>
          <w:rStyle w:val="big-number"/>
          <w:rFonts w:cs="Miriam"/>
          <w:rtl/>
        </w:rPr>
        <w:t>41.</w:t>
      </w:r>
      <w:r>
        <w:rPr>
          <w:rStyle w:val="big-number"/>
          <w:rFonts w:cs="Miriam"/>
          <w:rtl/>
        </w:rPr>
        <w:tab/>
      </w:r>
      <w:r>
        <w:rPr>
          <w:rStyle w:val="default"/>
          <w:rFonts w:cs="FrankRuehl"/>
          <w:rtl/>
        </w:rPr>
        <w:t>וע</w:t>
      </w:r>
      <w:r>
        <w:rPr>
          <w:rStyle w:val="default"/>
          <w:rFonts w:cs="FrankRuehl" w:hint="cs"/>
          <w:rtl/>
        </w:rPr>
        <w:t>דת המשמעת לא תחייב מתלונן או קובל לפי סעיף 25(ב)(2) לחוק, אלא לאחר שנתנה לו הזדמנות להשמיע את דבריו לענין זה.</w:t>
      </w:r>
    </w:p>
    <w:p w:rsidR="00AE5035" w:rsidRDefault="00AE5035">
      <w:pPr>
        <w:pStyle w:val="P00"/>
        <w:spacing w:before="72"/>
        <w:ind w:left="0" w:right="1134"/>
        <w:rPr>
          <w:rStyle w:val="default"/>
          <w:rFonts w:cs="FrankRuehl"/>
          <w:rtl/>
        </w:rPr>
      </w:pPr>
      <w:bookmarkStart w:id="50" w:name="Seif42"/>
      <w:bookmarkEnd w:id="50"/>
      <w:r>
        <w:rPr>
          <w:lang w:val="he-IL"/>
        </w:rPr>
        <w:pict>
          <v:rect id="_x0000_s1067" style="position:absolute;left:0;text-align:left;margin-left:464.5pt;margin-top:8.05pt;width:75.05pt;height:11.2pt;z-index:251670528"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גז</w:t>
                  </w:r>
                  <w:r>
                    <w:rPr>
                      <w:rFonts w:cs="Miriam" w:hint="cs"/>
                      <w:sz w:val="18"/>
                      <w:szCs w:val="18"/>
                      <w:rtl/>
                    </w:rPr>
                    <w:t>ר הדין</w:t>
                  </w:r>
                </w:p>
              </w:txbxContent>
            </v:textbox>
            <w10:anchorlock/>
          </v:rect>
        </w:pict>
      </w:r>
      <w:r>
        <w:rPr>
          <w:rStyle w:val="big-number"/>
          <w:rFonts w:cs="Miriam"/>
          <w:rtl/>
        </w:rPr>
        <w:t>42.</w:t>
      </w:r>
      <w:r>
        <w:rPr>
          <w:rStyle w:val="big-number"/>
          <w:rFonts w:cs="Miriam"/>
          <w:rtl/>
        </w:rPr>
        <w:tab/>
      </w:r>
      <w:r>
        <w:rPr>
          <w:rStyle w:val="default"/>
          <w:rFonts w:cs="FrankRuehl"/>
          <w:rtl/>
        </w:rPr>
        <w:t>לא</w:t>
      </w:r>
      <w:r>
        <w:rPr>
          <w:rStyle w:val="default"/>
          <w:rFonts w:cs="FrankRuehl" w:hint="cs"/>
          <w:rtl/>
        </w:rPr>
        <w:t>חר הטענות והראיות, אם היו, תקבע ועדת המשמעת בגזר דינה את החלטתה לענין העונ</w:t>
      </w:r>
      <w:r>
        <w:rPr>
          <w:rStyle w:val="default"/>
          <w:rFonts w:cs="FrankRuehl"/>
          <w:rtl/>
        </w:rPr>
        <w:t>ש</w:t>
      </w:r>
      <w:r>
        <w:rPr>
          <w:rStyle w:val="default"/>
          <w:rFonts w:cs="FrankRuehl" w:hint="cs"/>
          <w:rtl/>
        </w:rPr>
        <w:t xml:space="preserve"> ו</w:t>
      </w:r>
      <w:r>
        <w:rPr>
          <w:rStyle w:val="default"/>
          <w:rFonts w:cs="FrankRuehl"/>
          <w:rtl/>
        </w:rPr>
        <w:t>תו</w:t>
      </w:r>
      <w:r>
        <w:rPr>
          <w:rStyle w:val="default"/>
          <w:rFonts w:cs="FrankRuehl" w:hint="cs"/>
          <w:rtl/>
        </w:rPr>
        <w:t>צאות אחרות של ההרשעה שהיא מוסמכת להחליט עליהן לפי סעיף 25 לחוק; גזר הדין ייחתם בידי חברי ועדת המשמעת וייקרא בפני בעלי הדין או יומצא להם, כפי שתקבע ועדת המשמעת.</w:t>
      </w:r>
    </w:p>
    <w:p w:rsidR="00AE5035" w:rsidRDefault="00AE5035" w:rsidP="00AA6B76">
      <w:pPr>
        <w:pStyle w:val="P00"/>
        <w:spacing w:before="72"/>
        <w:ind w:left="0" w:right="1134"/>
        <w:rPr>
          <w:rStyle w:val="default"/>
          <w:rFonts w:cs="FrankRuehl"/>
          <w:rtl/>
        </w:rPr>
      </w:pPr>
      <w:bookmarkStart w:id="51" w:name="Seif43"/>
      <w:bookmarkEnd w:id="51"/>
      <w:r>
        <w:rPr>
          <w:lang w:val="he-IL"/>
        </w:rPr>
        <w:pict>
          <v:rect id="_x0000_s1068" style="position:absolute;left:0;text-align:left;margin-left:464.5pt;margin-top:8.05pt;width:75.05pt;height:19.45pt;z-index:251671552" o:allowincell="f" filled="f" stroked="f" strokecolor="lime" strokeweight=".25pt">
            <v:textbox inset="0,0,0,0">
              <w:txbxContent>
                <w:p w:rsidR="00AE5035" w:rsidRDefault="00AE5035" w:rsidP="00A57359">
                  <w:pPr>
                    <w:spacing w:line="160" w:lineRule="exact"/>
                    <w:jc w:val="left"/>
                    <w:rPr>
                      <w:rFonts w:cs="Miriam"/>
                      <w:noProof/>
                      <w:sz w:val="18"/>
                      <w:szCs w:val="18"/>
                      <w:rtl/>
                    </w:rPr>
                  </w:pPr>
                  <w:r>
                    <w:rPr>
                      <w:rFonts w:cs="Miriam"/>
                      <w:sz w:val="18"/>
                      <w:szCs w:val="18"/>
                      <w:rtl/>
                    </w:rPr>
                    <w:t>המ</w:t>
                  </w:r>
                  <w:r>
                    <w:rPr>
                      <w:rFonts w:cs="Miriam" w:hint="cs"/>
                      <w:sz w:val="18"/>
                      <w:szCs w:val="18"/>
                      <w:rtl/>
                    </w:rPr>
                    <w:t>צאת פסק דין</w:t>
                  </w:r>
                  <w:r w:rsidR="00A57359">
                    <w:rPr>
                      <w:rFonts w:cs="Miriam" w:hint="cs"/>
                      <w:sz w:val="18"/>
                      <w:szCs w:val="18"/>
                      <w:rtl/>
                    </w:rPr>
                    <w:t xml:space="preserve"> </w:t>
                  </w:r>
                  <w:r>
                    <w:rPr>
                      <w:rFonts w:cs="Miriam"/>
                      <w:sz w:val="18"/>
                      <w:szCs w:val="18"/>
                      <w:rtl/>
                    </w:rPr>
                    <w:t>שה</w:t>
                  </w:r>
                  <w:r>
                    <w:rPr>
                      <w:rFonts w:cs="Miriam" w:hint="cs"/>
                      <w:sz w:val="18"/>
                      <w:szCs w:val="18"/>
                      <w:rtl/>
                    </w:rPr>
                    <w:t>וקרא</w:t>
                  </w:r>
                </w:p>
              </w:txbxContent>
            </v:textbox>
            <w10:anchorlock/>
          </v:rect>
        </w:pict>
      </w:r>
      <w:r>
        <w:rPr>
          <w:rStyle w:val="big-number"/>
          <w:rFonts w:cs="Miriam"/>
          <w:rtl/>
        </w:rPr>
        <w:t>43.</w:t>
      </w:r>
      <w:r>
        <w:rPr>
          <w:rStyle w:val="big-number"/>
          <w:rFonts w:cs="Miriam"/>
          <w:rtl/>
        </w:rPr>
        <w:tab/>
      </w:r>
      <w:r>
        <w:rPr>
          <w:rStyle w:val="default"/>
          <w:rFonts w:cs="FrankRuehl"/>
          <w:rtl/>
        </w:rPr>
        <w:t>הח</w:t>
      </w:r>
      <w:r>
        <w:rPr>
          <w:rStyle w:val="default"/>
          <w:rFonts w:cs="FrankRuehl" w:hint="cs"/>
          <w:rtl/>
        </w:rPr>
        <w:t xml:space="preserve">לטה וגזר דין שהוקראו </w:t>
      </w:r>
      <w:r w:rsidR="00AA6B76">
        <w:rPr>
          <w:rStyle w:val="default"/>
          <w:rFonts w:cs="FrankRuehl" w:hint="cs"/>
          <w:rtl/>
        </w:rPr>
        <w:t>-</w:t>
      </w:r>
      <w:r>
        <w:rPr>
          <w:rStyle w:val="default"/>
          <w:rFonts w:cs="FrankRuehl"/>
          <w:rtl/>
        </w:rPr>
        <w:t xml:space="preserve"> </w:t>
      </w:r>
      <w:r>
        <w:rPr>
          <w:rStyle w:val="default"/>
          <w:rFonts w:cs="FrankRuehl" w:hint="cs"/>
          <w:rtl/>
        </w:rPr>
        <w:t>יומצא העתק מהם לבעלי הדין.</w:t>
      </w:r>
    </w:p>
    <w:p w:rsidR="00AE5035" w:rsidRDefault="00AE5035">
      <w:pPr>
        <w:pStyle w:val="medium2-header"/>
        <w:keepLines w:val="0"/>
        <w:spacing w:before="72"/>
        <w:ind w:left="0" w:right="1134"/>
        <w:rPr>
          <w:rFonts w:cs="FrankRuehl"/>
          <w:noProof/>
          <w:rtl/>
        </w:rPr>
      </w:pPr>
      <w:bookmarkStart w:id="52" w:name="med2"/>
      <w:bookmarkEnd w:id="52"/>
      <w:r>
        <w:rPr>
          <w:rFonts w:cs="FrankRuehl"/>
          <w:noProof/>
          <w:rtl/>
        </w:rPr>
        <w:t>פר</w:t>
      </w:r>
      <w:r>
        <w:rPr>
          <w:rFonts w:cs="FrankRuehl" w:hint="cs"/>
          <w:noProof/>
          <w:rtl/>
        </w:rPr>
        <w:t>ק שלישי: השעיה זמנית</w:t>
      </w:r>
    </w:p>
    <w:p w:rsidR="00AE5035" w:rsidRDefault="00AE5035">
      <w:pPr>
        <w:pStyle w:val="P00"/>
        <w:spacing w:before="72"/>
        <w:ind w:left="0" w:right="1134"/>
        <w:rPr>
          <w:rStyle w:val="default"/>
          <w:rFonts w:cs="FrankRuehl"/>
          <w:rtl/>
        </w:rPr>
      </w:pPr>
      <w:bookmarkStart w:id="53" w:name="Seif44"/>
      <w:bookmarkEnd w:id="53"/>
      <w:r>
        <w:rPr>
          <w:lang w:val="he-IL"/>
        </w:rPr>
        <w:pict>
          <v:rect id="_x0000_s1069" style="position:absolute;left:0;text-align:left;margin-left:464.5pt;margin-top:8.05pt;width:75.05pt;height:23.15pt;z-index:251672576" o:allowincell="f" filled="f" stroked="f" strokecolor="lime" strokeweight=".25pt">
            <v:textbox inset="0,0,0,0">
              <w:txbxContent>
                <w:p w:rsidR="00AE5035" w:rsidRDefault="00AE5035" w:rsidP="00A57359">
                  <w:pPr>
                    <w:spacing w:line="160" w:lineRule="exact"/>
                    <w:jc w:val="left"/>
                    <w:rPr>
                      <w:rFonts w:cs="Miriam"/>
                      <w:noProof/>
                      <w:sz w:val="18"/>
                      <w:szCs w:val="18"/>
                      <w:rtl/>
                    </w:rPr>
                  </w:pPr>
                  <w:r>
                    <w:rPr>
                      <w:rFonts w:cs="Miriam"/>
                      <w:sz w:val="18"/>
                      <w:szCs w:val="18"/>
                      <w:rtl/>
                    </w:rPr>
                    <w:t>צו</w:t>
                  </w:r>
                  <w:r>
                    <w:rPr>
                      <w:rFonts w:cs="Miriam" w:hint="cs"/>
                      <w:sz w:val="18"/>
                      <w:szCs w:val="18"/>
                      <w:rtl/>
                    </w:rPr>
                    <w:t>רת בקשה</w:t>
                  </w:r>
                  <w:r w:rsidR="00A57359">
                    <w:rPr>
                      <w:rFonts w:cs="Miriam" w:hint="cs"/>
                      <w:sz w:val="18"/>
                      <w:szCs w:val="18"/>
                      <w:rtl/>
                    </w:rPr>
                    <w:t xml:space="preserve"> </w:t>
                  </w:r>
                  <w:r>
                    <w:rPr>
                      <w:rFonts w:cs="Miriam"/>
                      <w:sz w:val="18"/>
                      <w:szCs w:val="18"/>
                      <w:rtl/>
                    </w:rPr>
                    <w:t>לה</w:t>
                  </w:r>
                  <w:r>
                    <w:rPr>
                      <w:rFonts w:cs="Miriam" w:hint="cs"/>
                      <w:sz w:val="18"/>
                      <w:szCs w:val="18"/>
                      <w:rtl/>
                    </w:rPr>
                    <w:t>תלות רשיון</w:t>
                  </w:r>
                </w:p>
              </w:txbxContent>
            </v:textbox>
            <w10:anchorlock/>
          </v:rect>
        </w:pict>
      </w:r>
      <w:r>
        <w:rPr>
          <w:rStyle w:val="big-number"/>
          <w:rFonts w:cs="Miriam"/>
          <w:rtl/>
        </w:rPr>
        <w:t>44.</w:t>
      </w:r>
      <w:r>
        <w:rPr>
          <w:rStyle w:val="big-number"/>
          <w:rFonts w:cs="Miriam"/>
          <w:rtl/>
        </w:rPr>
        <w:tab/>
      </w:r>
      <w:r>
        <w:rPr>
          <w:rStyle w:val="default"/>
          <w:rFonts w:cs="FrankRuehl"/>
          <w:rtl/>
        </w:rPr>
        <w:t>בק</w:t>
      </w:r>
      <w:r>
        <w:rPr>
          <w:rStyle w:val="default"/>
          <w:rFonts w:cs="FrankRuehl" w:hint="cs"/>
          <w:rtl/>
        </w:rPr>
        <w:t>שה להתל</w:t>
      </w:r>
      <w:r>
        <w:rPr>
          <w:rStyle w:val="default"/>
          <w:rFonts w:cs="FrankRuehl"/>
          <w:rtl/>
        </w:rPr>
        <w:t>ות</w:t>
      </w:r>
      <w:r>
        <w:rPr>
          <w:rStyle w:val="default"/>
          <w:rFonts w:cs="FrankRuehl" w:hint="cs"/>
          <w:rtl/>
        </w:rPr>
        <w:t xml:space="preserve"> רשיון לפי סעיף 27 לחוק תכיל פרטים אלה:</w:t>
      </w:r>
    </w:p>
    <w:p w:rsidR="00AE5035" w:rsidRDefault="00AE5035">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המבקש;</w:t>
      </w:r>
    </w:p>
    <w:p w:rsidR="00AE5035" w:rsidRDefault="00AE5035">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החוקר הפרטי שהבקשה מתייחסת אליו, מקום עבודתו ומענו;</w:t>
      </w:r>
    </w:p>
    <w:p w:rsidR="00AE5035" w:rsidRDefault="00AE5035">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בקשה להתליית הרשיון ונימוקיה.</w:t>
      </w:r>
    </w:p>
    <w:p w:rsidR="00AE5035" w:rsidRDefault="00AE5035">
      <w:pPr>
        <w:pStyle w:val="P00"/>
        <w:spacing w:before="72"/>
        <w:ind w:left="0" w:right="1134"/>
        <w:rPr>
          <w:rStyle w:val="default"/>
          <w:rFonts w:cs="FrankRuehl"/>
          <w:rtl/>
        </w:rPr>
      </w:pPr>
      <w:bookmarkStart w:id="54" w:name="Seif45"/>
      <w:bookmarkEnd w:id="54"/>
      <w:r>
        <w:rPr>
          <w:lang w:val="he-IL"/>
        </w:rPr>
        <w:pict>
          <v:rect id="_x0000_s1070" style="position:absolute;left:0;text-align:left;margin-left:464.5pt;margin-top:8.05pt;width:75.05pt;height:16pt;z-index:251673600" o:allowincell="f" filled="f" stroked="f" strokecolor="lime" strokeweight=".25pt">
            <v:textbox inset="0,0,0,0">
              <w:txbxContent>
                <w:p w:rsidR="00AE5035" w:rsidRDefault="00AE5035" w:rsidP="00A57359">
                  <w:pPr>
                    <w:spacing w:line="160" w:lineRule="exact"/>
                    <w:jc w:val="left"/>
                    <w:rPr>
                      <w:rFonts w:cs="Miriam"/>
                      <w:noProof/>
                      <w:sz w:val="18"/>
                      <w:szCs w:val="18"/>
                      <w:rtl/>
                    </w:rPr>
                  </w:pPr>
                  <w:r>
                    <w:rPr>
                      <w:rFonts w:cs="Miriam"/>
                      <w:sz w:val="18"/>
                      <w:szCs w:val="18"/>
                      <w:rtl/>
                    </w:rPr>
                    <w:t>סד</w:t>
                  </w:r>
                  <w:r>
                    <w:rPr>
                      <w:rFonts w:cs="Miriam" w:hint="cs"/>
                      <w:sz w:val="18"/>
                      <w:szCs w:val="18"/>
                      <w:rtl/>
                    </w:rPr>
                    <w:t>רי דין</w:t>
                  </w:r>
                  <w:r w:rsidR="00A57359">
                    <w:rPr>
                      <w:rFonts w:cs="Miriam" w:hint="cs"/>
                      <w:sz w:val="18"/>
                      <w:szCs w:val="18"/>
                      <w:rtl/>
                    </w:rPr>
                    <w:t xml:space="preserve"> </w:t>
                  </w:r>
                  <w:r>
                    <w:rPr>
                      <w:rFonts w:cs="Miriam"/>
                      <w:sz w:val="18"/>
                      <w:szCs w:val="18"/>
                      <w:rtl/>
                    </w:rPr>
                    <w:t>נו</w:t>
                  </w:r>
                  <w:r>
                    <w:rPr>
                      <w:rFonts w:cs="Miriam" w:hint="cs"/>
                      <w:sz w:val="18"/>
                      <w:szCs w:val="18"/>
                      <w:rtl/>
                    </w:rPr>
                    <w:t>ספים</w:t>
                  </w:r>
                </w:p>
              </w:txbxContent>
            </v:textbox>
            <w10:anchorlock/>
          </v:rect>
        </w:pict>
      </w:r>
      <w:r>
        <w:rPr>
          <w:rStyle w:val="big-number"/>
          <w:rFonts w:cs="Miriam"/>
          <w:rtl/>
        </w:rPr>
        <w:t>45.</w:t>
      </w:r>
      <w:r>
        <w:rPr>
          <w:rStyle w:val="big-number"/>
          <w:rFonts w:cs="Miriam"/>
          <w:rtl/>
        </w:rPr>
        <w:tab/>
      </w:r>
      <w:r>
        <w:rPr>
          <w:rStyle w:val="default"/>
          <w:rFonts w:cs="FrankRuehl"/>
          <w:rtl/>
        </w:rPr>
        <w:t>על</w:t>
      </w:r>
      <w:r>
        <w:rPr>
          <w:rStyle w:val="default"/>
          <w:rFonts w:cs="FrankRuehl" w:hint="cs"/>
          <w:rtl/>
        </w:rPr>
        <w:t xml:space="preserve"> הדיון בבקשה להתליית רשיון יחו</w:t>
      </w:r>
      <w:r>
        <w:rPr>
          <w:rStyle w:val="default"/>
          <w:rFonts w:cs="FrankRuehl"/>
          <w:rtl/>
        </w:rPr>
        <w:t>ל</w:t>
      </w:r>
      <w:r>
        <w:rPr>
          <w:rStyle w:val="default"/>
          <w:rFonts w:cs="FrankRuehl" w:hint="cs"/>
          <w:rtl/>
        </w:rPr>
        <w:t>ו הוראות תקנות 13 עד 28, 42 ו-43, בתיאומים לפי הענין.</w:t>
      </w:r>
    </w:p>
    <w:p w:rsidR="00AE5035" w:rsidRDefault="00AE5035">
      <w:pPr>
        <w:pStyle w:val="P00"/>
        <w:spacing w:before="72"/>
        <w:ind w:left="0" w:right="1134"/>
        <w:rPr>
          <w:rStyle w:val="default"/>
          <w:rFonts w:cs="FrankRuehl"/>
          <w:rtl/>
        </w:rPr>
      </w:pPr>
      <w:bookmarkStart w:id="55" w:name="Seif46"/>
      <w:bookmarkEnd w:id="55"/>
      <w:r>
        <w:rPr>
          <w:lang w:val="he-IL"/>
        </w:rPr>
        <w:pict>
          <v:rect id="_x0000_s1071" style="position:absolute;left:0;text-align:left;margin-left:464.5pt;margin-top:8.05pt;width:75.05pt;height:16pt;z-index:251674624" o:allowincell="f" filled="f" stroked="f" strokecolor="lime" strokeweight=".25pt">
            <v:textbox inset="0,0,0,0">
              <w:txbxContent>
                <w:p w:rsidR="00AE5035" w:rsidRDefault="00AE5035" w:rsidP="00A57359">
                  <w:pPr>
                    <w:spacing w:line="160" w:lineRule="exact"/>
                    <w:jc w:val="left"/>
                    <w:rPr>
                      <w:rFonts w:cs="Miriam"/>
                      <w:noProof/>
                      <w:sz w:val="18"/>
                      <w:szCs w:val="18"/>
                      <w:rtl/>
                    </w:rPr>
                  </w:pPr>
                  <w:r>
                    <w:rPr>
                      <w:rFonts w:cs="Miriam"/>
                      <w:sz w:val="18"/>
                      <w:szCs w:val="18"/>
                      <w:rtl/>
                    </w:rPr>
                    <w:t>רא</w:t>
                  </w:r>
                  <w:r>
                    <w:rPr>
                      <w:rFonts w:cs="Miriam" w:hint="cs"/>
                      <w:sz w:val="18"/>
                      <w:szCs w:val="18"/>
                      <w:rtl/>
                    </w:rPr>
                    <w:t>יות</w:t>
                  </w:r>
                  <w:r w:rsidR="00A57359">
                    <w:rPr>
                      <w:rFonts w:cs="Miriam" w:hint="cs"/>
                      <w:sz w:val="18"/>
                      <w:szCs w:val="18"/>
                      <w:rtl/>
                    </w:rPr>
                    <w:t xml:space="preserve"> </w:t>
                  </w:r>
                  <w:r>
                    <w:rPr>
                      <w:rFonts w:cs="Miriam"/>
                      <w:sz w:val="18"/>
                      <w:szCs w:val="18"/>
                      <w:rtl/>
                    </w:rPr>
                    <w:t>בע</w:t>
                  </w:r>
                  <w:r>
                    <w:rPr>
                      <w:rFonts w:cs="Miriam" w:hint="cs"/>
                      <w:sz w:val="18"/>
                      <w:szCs w:val="18"/>
                      <w:rtl/>
                    </w:rPr>
                    <w:t>לי הדין</w:t>
                  </w:r>
                </w:p>
              </w:txbxContent>
            </v:textbox>
            <w10:anchorlock/>
          </v:rect>
        </w:pict>
      </w:r>
      <w:r>
        <w:rPr>
          <w:rStyle w:val="big-number"/>
          <w:rFonts w:cs="Miriam"/>
          <w:rtl/>
        </w:rPr>
        <w:t>46.</w:t>
      </w:r>
      <w:r>
        <w:rPr>
          <w:rStyle w:val="big-number"/>
          <w:rFonts w:cs="Miriam"/>
          <w:rtl/>
        </w:rPr>
        <w:tab/>
      </w:r>
      <w:r>
        <w:rPr>
          <w:rStyle w:val="default"/>
          <w:rFonts w:cs="FrankRuehl"/>
          <w:rtl/>
        </w:rPr>
        <w:t>במ</w:t>
      </w:r>
      <w:r>
        <w:rPr>
          <w:rStyle w:val="default"/>
          <w:rFonts w:cs="FrankRuehl" w:hint="cs"/>
          <w:rtl/>
        </w:rPr>
        <w:t>ידה שוע</w:t>
      </w:r>
      <w:r>
        <w:rPr>
          <w:rStyle w:val="default"/>
          <w:rFonts w:cs="FrankRuehl"/>
          <w:rtl/>
        </w:rPr>
        <w:t>דת</w:t>
      </w:r>
      <w:r>
        <w:rPr>
          <w:rStyle w:val="default"/>
          <w:rFonts w:cs="FrankRuehl" w:hint="cs"/>
          <w:rtl/>
        </w:rPr>
        <w:t xml:space="preserve"> המשמעת ראתה צורך בכך, תתן לבעלי הדין רשות להביא ראיות; סדר הבאתן יהיה בהתאם לאמור בתקנה 35, בתיאומים לפי הענין.</w:t>
      </w:r>
    </w:p>
    <w:p w:rsidR="00AE5035" w:rsidRDefault="00AE5035">
      <w:pPr>
        <w:pStyle w:val="medium2-header"/>
        <w:keepLines w:val="0"/>
        <w:spacing w:before="72"/>
        <w:ind w:left="0" w:right="1134"/>
        <w:rPr>
          <w:rFonts w:cs="FrankRuehl"/>
          <w:noProof/>
          <w:rtl/>
        </w:rPr>
      </w:pPr>
      <w:bookmarkStart w:id="56" w:name="med3"/>
      <w:bookmarkEnd w:id="56"/>
      <w:r>
        <w:rPr>
          <w:rFonts w:cs="FrankRuehl"/>
          <w:noProof/>
          <w:rtl/>
        </w:rPr>
        <w:t>פר</w:t>
      </w:r>
      <w:r>
        <w:rPr>
          <w:rFonts w:cs="FrankRuehl" w:hint="cs"/>
          <w:noProof/>
          <w:rtl/>
        </w:rPr>
        <w:t>ק רביעי: ביצוע החלטות</w:t>
      </w:r>
    </w:p>
    <w:p w:rsidR="00AE5035" w:rsidRDefault="00AE5035" w:rsidP="00AA6B76">
      <w:pPr>
        <w:pStyle w:val="P00"/>
        <w:spacing w:before="72"/>
        <w:ind w:left="0" w:right="1134"/>
        <w:rPr>
          <w:rStyle w:val="default"/>
          <w:rFonts w:cs="FrankRuehl"/>
          <w:rtl/>
        </w:rPr>
      </w:pPr>
      <w:bookmarkStart w:id="57" w:name="Seif47"/>
      <w:bookmarkEnd w:id="57"/>
      <w:r>
        <w:rPr>
          <w:lang w:val="he-IL"/>
        </w:rPr>
        <w:pict>
          <v:rect id="_x0000_s1072" style="position:absolute;left:0;text-align:left;margin-left:464.5pt;margin-top:8.05pt;width:75.05pt;height:23.6pt;z-index:251675648" o:allowincell="f" filled="f" stroked="f" strokecolor="lime" strokeweight=".25pt">
            <v:textbox inset="0,0,0,0">
              <w:txbxContent>
                <w:p w:rsidR="00AE5035" w:rsidRDefault="00AE5035" w:rsidP="00A57359">
                  <w:pPr>
                    <w:spacing w:line="160" w:lineRule="exact"/>
                    <w:jc w:val="left"/>
                    <w:rPr>
                      <w:rFonts w:cs="Miriam"/>
                      <w:noProof/>
                      <w:sz w:val="18"/>
                      <w:szCs w:val="18"/>
                      <w:rtl/>
                    </w:rPr>
                  </w:pPr>
                  <w:r>
                    <w:rPr>
                      <w:rFonts w:cs="Miriam"/>
                      <w:sz w:val="18"/>
                      <w:szCs w:val="18"/>
                      <w:rtl/>
                    </w:rPr>
                    <w:t>המ</w:t>
                  </w:r>
                  <w:r>
                    <w:rPr>
                      <w:rFonts w:cs="Miriam" w:hint="cs"/>
                      <w:sz w:val="18"/>
                      <w:szCs w:val="18"/>
                      <w:rtl/>
                    </w:rPr>
                    <w:t>צאת פסק-דין</w:t>
                  </w:r>
                  <w:r w:rsidR="00A57359">
                    <w:rPr>
                      <w:rFonts w:cs="Miriam" w:hint="cs"/>
                      <w:sz w:val="18"/>
                      <w:szCs w:val="18"/>
                      <w:rtl/>
                    </w:rPr>
                    <w:t xml:space="preserve"> </w:t>
                  </w:r>
                  <w:r>
                    <w:rPr>
                      <w:rFonts w:cs="Miriam"/>
                      <w:sz w:val="18"/>
                      <w:szCs w:val="18"/>
                      <w:rtl/>
                    </w:rPr>
                    <w:t>לש</w:t>
                  </w:r>
                  <w:r>
                    <w:rPr>
                      <w:rFonts w:cs="Miriam" w:hint="cs"/>
                      <w:sz w:val="18"/>
                      <w:szCs w:val="18"/>
                      <w:rtl/>
                    </w:rPr>
                    <w:t>ם ביצוע</w:t>
                  </w:r>
                </w:p>
              </w:txbxContent>
            </v:textbox>
            <w10:anchorlock/>
          </v:rect>
        </w:pict>
      </w:r>
      <w:r>
        <w:rPr>
          <w:rStyle w:val="big-number"/>
          <w:rFonts w:cs="Miriam"/>
          <w:rtl/>
        </w:rPr>
        <w:t>47.</w:t>
      </w:r>
      <w:r>
        <w:rPr>
          <w:rStyle w:val="big-number"/>
          <w:rFonts w:cs="Miriam"/>
          <w:rtl/>
        </w:rPr>
        <w:tab/>
      </w:r>
      <w:r>
        <w:rPr>
          <w:rStyle w:val="default"/>
          <w:rFonts w:cs="FrankRuehl"/>
          <w:rtl/>
        </w:rPr>
        <w:t>הח</w:t>
      </w:r>
      <w:r>
        <w:rPr>
          <w:rStyle w:val="default"/>
          <w:rFonts w:cs="FrankRuehl" w:hint="cs"/>
          <w:rtl/>
        </w:rPr>
        <w:t xml:space="preserve">לטה של ועדת המשמעת המטילה עונש, והחלטה בדבר התליית רשיון ואם הוגש ערעור </w:t>
      </w:r>
      <w:r w:rsidR="00AA6B76">
        <w:rPr>
          <w:rStyle w:val="default"/>
          <w:rFonts w:cs="FrankRuehl" w:hint="cs"/>
          <w:rtl/>
        </w:rPr>
        <w:t>-</w:t>
      </w:r>
      <w:r>
        <w:rPr>
          <w:rStyle w:val="default"/>
          <w:rFonts w:cs="FrankRuehl"/>
          <w:rtl/>
        </w:rPr>
        <w:t xml:space="preserve"> </w:t>
      </w:r>
      <w:r>
        <w:rPr>
          <w:rStyle w:val="default"/>
          <w:rFonts w:cs="FrankRuehl" w:hint="cs"/>
          <w:rtl/>
        </w:rPr>
        <w:t>פסק הדין הסופי שבענין, תמציא ועדת המ</w:t>
      </w:r>
      <w:r>
        <w:rPr>
          <w:rStyle w:val="default"/>
          <w:rFonts w:cs="FrankRuehl"/>
          <w:rtl/>
        </w:rPr>
        <w:t>שמ</w:t>
      </w:r>
      <w:r>
        <w:rPr>
          <w:rStyle w:val="default"/>
          <w:rFonts w:cs="FrankRuehl" w:hint="cs"/>
          <w:rtl/>
        </w:rPr>
        <w:t>עת לועדת הרישוי לפי סעיף 2 לחוק.</w:t>
      </w:r>
    </w:p>
    <w:p w:rsidR="00AE5035" w:rsidRDefault="00AE5035" w:rsidP="00AA6B76">
      <w:pPr>
        <w:pStyle w:val="P00"/>
        <w:spacing w:before="72"/>
        <w:ind w:left="0" w:right="1134"/>
        <w:rPr>
          <w:rStyle w:val="default"/>
          <w:rFonts w:cs="FrankRuehl"/>
          <w:rtl/>
        </w:rPr>
      </w:pPr>
      <w:bookmarkStart w:id="58" w:name="Seif48"/>
      <w:bookmarkEnd w:id="58"/>
      <w:r>
        <w:rPr>
          <w:lang w:val="he-IL"/>
        </w:rPr>
        <w:pict>
          <v:rect id="_x0000_s1073" style="position:absolute;left:0;text-align:left;margin-left:464.5pt;margin-top:8.05pt;width:75.05pt;height:16pt;z-index:251676672" o:allowincell="f" filled="f" stroked="f" strokecolor="lime" strokeweight=".25pt">
            <v:textbox inset="0,0,0,0">
              <w:txbxContent>
                <w:p w:rsidR="00AE5035" w:rsidRDefault="00AE5035" w:rsidP="00A57359">
                  <w:pPr>
                    <w:spacing w:line="160" w:lineRule="exact"/>
                    <w:jc w:val="left"/>
                    <w:rPr>
                      <w:rFonts w:cs="Miriam"/>
                      <w:noProof/>
                      <w:sz w:val="18"/>
                      <w:szCs w:val="18"/>
                      <w:rtl/>
                    </w:rPr>
                  </w:pPr>
                  <w:r>
                    <w:rPr>
                      <w:rFonts w:cs="Miriam"/>
                      <w:sz w:val="18"/>
                      <w:szCs w:val="18"/>
                      <w:rtl/>
                    </w:rPr>
                    <w:t>דר</w:t>
                  </w:r>
                  <w:r>
                    <w:rPr>
                      <w:rFonts w:cs="Miriam" w:hint="cs"/>
                      <w:sz w:val="18"/>
                      <w:szCs w:val="18"/>
                      <w:rtl/>
                    </w:rPr>
                    <w:t>כי ביצוע</w:t>
                  </w:r>
                  <w:r w:rsidR="00A57359">
                    <w:rPr>
                      <w:rFonts w:cs="Miriam" w:hint="cs"/>
                      <w:sz w:val="18"/>
                      <w:szCs w:val="18"/>
                      <w:rtl/>
                    </w:rPr>
                    <w:t xml:space="preserve"> </w:t>
                  </w:r>
                  <w:r>
                    <w:rPr>
                      <w:rFonts w:cs="Miriam"/>
                      <w:sz w:val="18"/>
                      <w:szCs w:val="18"/>
                      <w:rtl/>
                    </w:rPr>
                    <w:t>הע</w:t>
                  </w:r>
                  <w:r>
                    <w:rPr>
                      <w:rFonts w:cs="Miriam" w:hint="cs"/>
                      <w:sz w:val="18"/>
                      <w:szCs w:val="18"/>
                      <w:rtl/>
                    </w:rPr>
                    <w:t>ונש</w:t>
                  </w:r>
                </w:p>
              </w:txbxContent>
            </v:textbox>
            <w10:anchorlock/>
          </v:rect>
        </w:pict>
      </w:r>
      <w:r>
        <w:rPr>
          <w:rStyle w:val="big-number"/>
          <w:rFonts w:cs="Miriam"/>
          <w:rtl/>
        </w:rPr>
        <w:t>48.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וטלו על הנאשם התראה או נזיפה </w:t>
      </w:r>
      <w:r w:rsidR="00AA6B76">
        <w:rPr>
          <w:rStyle w:val="default"/>
          <w:rFonts w:cs="FrankRuehl" w:hint="cs"/>
          <w:rtl/>
        </w:rPr>
        <w:t>-</w:t>
      </w:r>
      <w:r>
        <w:rPr>
          <w:rStyle w:val="default"/>
          <w:rFonts w:cs="FrankRuehl"/>
          <w:rtl/>
        </w:rPr>
        <w:t xml:space="preserve"> </w:t>
      </w:r>
      <w:r>
        <w:rPr>
          <w:rStyle w:val="default"/>
          <w:rFonts w:cs="FrankRuehl" w:hint="cs"/>
          <w:rtl/>
        </w:rPr>
        <w:t>תתרה בו ועדת הרישוי או תנזוף בו, בכתב בהתאם להחל</w:t>
      </w:r>
      <w:r>
        <w:rPr>
          <w:rStyle w:val="default"/>
          <w:rFonts w:cs="FrankRuehl"/>
          <w:rtl/>
        </w:rPr>
        <w:t>ט</w:t>
      </w:r>
      <w:r>
        <w:rPr>
          <w:rStyle w:val="default"/>
          <w:rFonts w:cs="FrankRuehl" w:hint="cs"/>
          <w:rtl/>
        </w:rPr>
        <w:t>ה.</w:t>
      </w:r>
    </w:p>
    <w:p w:rsidR="00AE5035" w:rsidRDefault="00AE5035" w:rsidP="00AA6B7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ותלה רשיונו של נאשם או נשלל רשיונו או נפסל הנאשם מקבלת רשיון חדש </w:t>
      </w:r>
      <w:r w:rsidR="00AA6B76">
        <w:rPr>
          <w:rStyle w:val="default"/>
          <w:rFonts w:cs="FrankRuehl" w:hint="cs"/>
          <w:rtl/>
        </w:rPr>
        <w:t>-</w:t>
      </w:r>
      <w:r>
        <w:rPr>
          <w:rStyle w:val="default"/>
          <w:rFonts w:cs="FrankRuehl"/>
          <w:rtl/>
        </w:rPr>
        <w:t xml:space="preserve"> </w:t>
      </w:r>
      <w:r>
        <w:rPr>
          <w:rStyle w:val="default"/>
          <w:rFonts w:cs="FrankRuehl" w:hint="cs"/>
          <w:rtl/>
        </w:rPr>
        <w:t>תערוך ועדת הרישוי אותם רישומי</w:t>
      </w:r>
      <w:r>
        <w:rPr>
          <w:rStyle w:val="default"/>
          <w:rFonts w:cs="FrankRuehl"/>
          <w:rtl/>
        </w:rPr>
        <w:t xml:space="preserve">ם </w:t>
      </w:r>
      <w:r>
        <w:rPr>
          <w:rStyle w:val="default"/>
          <w:rFonts w:cs="FrankRuehl" w:hint="cs"/>
          <w:rtl/>
        </w:rPr>
        <w:t>שיהא צורך בהם כדי לתת תוקף להחלטה.</w:t>
      </w:r>
    </w:p>
    <w:p w:rsidR="00AE5035" w:rsidRDefault="00AE5035">
      <w:pPr>
        <w:pStyle w:val="medium2-header"/>
        <w:keepLines w:val="0"/>
        <w:spacing w:before="72"/>
        <w:ind w:left="0" w:right="1134"/>
        <w:rPr>
          <w:rFonts w:cs="FrankRuehl"/>
          <w:noProof/>
          <w:rtl/>
        </w:rPr>
      </w:pPr>
      <w:bookmarkStart w:id="59" w:name="med4"/>
      <w:bookmarkEnd w:id="59"/>
      <w:r>
        <w:rPr>
          <w:rFonts w:cs="FrankRuehl"/>
          <w:noProof/>
          <w:rtl/>
        </w:rPr>
        <w:t>פר</w:t>
      </w:r>
      <w:r>
        <w:rPr>
          <w:rFonts w:cs="FrankRuehl" w:hint="cs"/>
          <w:noProof/>
          <w:rtl/>
        </w:rPr>
        <w:t>ק חמישי: הוראות שונות</w:t>
      </w:r>
    </w:p>
    <w:p w:rsidR="00AE5035" w:rsidRDefault="00AE5035">
      <w:pPr>
        <w:pStyle w:val="P00"/>
        <w:spacing w:before="72"/>
        <w:ind w:left="0" w:right="1134"/>
        <w:rPr>
          <w:rStyle w:val="default"/>
          <w:rFonts w:cs="FrankRuehl"/>
          <w:rtl/>
        </w:rPr>
      </w:pPr>
      <w:bookmarkStart w:id="60" w:name="Seif49"/>
      <w:bookmarkEnd w:id="60"/>
      <w:r>
        <w:rPr>
          <w:lang w:val="he-IL"/>
        </w:rPr>
        <w:pict>
          <v:rect id="_x0000_s1074" style="position:absolute;left:0;text-align:left;margin-left:464.5pt;margin-top:8.05pt;width:75.05pt;height:24.55pt;z-index:251677696" o:allowincell="f" filled="f" stroked="f" strokecolor="lime" strokeweight=".25pt">
            <v:textbox inset="0,0,0,0">
              <w:txbxContent>
                <w:p w:rsidR="00AE5035" w:rsidRDefault="00AE5035">
                  <w:pPr>
                    <w:spacing w:line="160" w:lineRule="exact"/>
                    <w:jc w:val="left"/>
                    <w:rPr>
                      <w:rFonts w:cs="Miriam" w:hint="cs"/>
                      <w:noProof/>
                      <w:sz w:val="18"/>
                      <w:szCs w:val="18"/>
                      <w:rtl/>
                    </w:rPr>
                  </w:pPr>
                  <w:r>
                    <w:rPr>
                      <w:rFonts w:cs="Miriam"/>
                      <w:sz w:val="18"/>
                      <w:szCs w:val="18"/>
                      <w:rtl/>
                    </w:rPr>
                    <w:t>סו</w:t>
                  </w:r>
                  <w:r>
                    <w:rPr>
                      <w:rFonts w:cs="Miriam" w:hint="cs"/>
                      <w:sz w:val="18"/>
                      <w:szCs w:val="18"/>
                      <w:rtl/>
                    </w:rPr>
                    <w:t>דיות הדין</w:t>
                  </w:r>
                </w:p>
                <w:p w:rsidR="00AA6B76" w:rsidRDefault="00AA6B76" w:rsidP="00AA6B76">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1983</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דיון המשמעתי יתנהל בדלתיים סגורות, אולם רשאית ועדת המשמעת, לפי בקשת הנאשם ואם ראתה נימוק לכך, להרשות נוכחות אנשים זולת בעלי הדין ובאי-כוחם.</w:t>
      </w:r>
    </w:p>
    <w:p w:rsidR="00AE5035" w:rsidRDefault="00AE5035">
      <w:pPr>
        <w:pStyle w:val="P00"/>
        <w:spacing w:before="72"/>
        <w:ind w:left="0" w:right="1134"/>
        <w:rPr>
          <w:rStyle w:val="default"/>
          <w:rFonts w:cs="FrankRuehl" w:hint="cs"/>
          <w:rtl/>
        </w:rPr>
      </w:pPr>
      <w:r>
        <w:rPr>
          <w:lang w:val="he-IL"/>
        </w:rPr>
        <w:pict>
          <v:rect id="_x0000_s1075" style="position:absolute;left:0;text-align:left;margin-left:464.5pt;margin-top:8.05pt;width:75.05pt;height:15.75pt;z-index:251678720" o:allowincell="f" filled="f" stroked="f" strokecolor="lime" strokeweight=".25pt">
            <v:textbox inset="0,0,0,0">
              <w:txbxContent>
                <w:p w:rsidR="00AE5035" w:rsidRDefault="00AE5035" w:rsidP="00A57359">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sidR="00A57359">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חלטות ועדת המשמעת תהיינה מותרות בפרסום</w:t>
      </w:r>
      <w:r>
        <w:rPr>
          <w:rStyle w:val="default"/>
          <w:rFonts w:cs="FrankRuehl"/>
          <w:rtl/>
        </w:rPr>
        <w:t xml:space="preserve"> א</w:t>
      </w:r>
      <w:r>
        <w:rPr>
          <w:rStyle w:val="default"/>
          <w:rFonts w:cs="FrankRuehl" w:hint="cs"/>
          <w:rtl/>
        </w:rPr>
        <w:t>לא אם כן החליטה הועדה לאסור פרסום החלטה מסויימת או פרסום שמו של נאשם או חלק אחר של החלטה.</w:t>
      </w:r>
    </w:p>
    <w:p w:rsidR="00780D6D" w:rsidRPr="00AA6B76" w:rsidRDefault="00780D6D" w:rsidP="00780D6D">
      <w:pPr>
        <w:pStyle w:val="P00"/>
        <w:tabs>
          <w:tab w:val="clear" w:pos="6259"/>
        </w:tabs>
        <w:spacing w:before="0"/>
        <w:ind w:left="0" w:right="1134"/>
        <w:rPr>
          <w:rFonts w:cs="FrankRuehl" w:hint="cs"/>
          <w:vanish/>
          <w:szCs w:val="20"/>
          <w:shd w:val="clear" w:color="auto" w:fill="FFFF99"/>
          <w:rtl/>
        </w:rPr>
      </w:pPr>
      <w:bookmarkStart w:id="61" w:name="Rov64"/>
      <w:r w:rsidRPr="00AA6B76">
        <w:rPr>
          <w:rFonts w:cs="FrankRuehl" w:hint="cs"/>
          <w:vanish/>
          <w:color w:val="FF0000"/>
          <w:szCs w:val="20"/>
          <w:shd w:val="clear" w:color="auto" w:fill="FFFF99"/>
          <w:rtl/>
        </w:rPr>
        <w:t>מיום 7.6.1983</w:t>
      </w:r>
    </w:p>
    <w:p w:rsidR="00780D6D" w:rsidRPr="00AA6B76" w:rsidRDefault="00780D6D" w:rsidP="00780D6D">
      <w:pPr>
        <w:pStyle w:val="P00"/>
        <w:spacing w:before="0"/>
        <w:ind w:left="0" w:right="1134"/>
        <w:rPr>
          <w:rFonts w:cs="FrankRuehl" w:hint="cs"/>
          <w:b/>
          <w:bCs/>
          <w:vanish/>
          <w:szCs w:val="20"/>
          <w:shd w:val="clear" w:color="auto" w:fill="FFFF99"/>
          <w:rtl/>
        </w:rPr>
      </w:pPr>
      <w:r w:rsidRPr="00AA6B76">
        <w:rPr>
          <w:rFonts w:cs="FrankRuehl" w:hint="cs"/>
          <w:b/>
          <w:bCs/>
          <w:vanish/>
          <w:szCs w:val="20"/>
          <w:shd w:val="clear" w:color="auto" w:fill="FFFF99"/>
          <w:rtl/>
        </w:rPr>
        <w:t>תק' תשמ"ג-1983</w:t>
      </w:r>
    </w:p>
    <w:p w:rsidR="00780D6D" w:rsidRPr="00AA6B76" w:rsidRDefault="00780D6D" w:rsidP="00780D6D">
      <w:pPr>
        <w:pStyle w:val="P00"/>
        <w:spacing w:before="0"/>
        <w:ind w:left="0" w:right="1134"/>
        <w:rPr>
          <w:rFonts w:cs="FrankRuehl" w:hint="cs"/>
          <w:vanish/>
          <w:szCs w:val="20"/>
          <w:shd w:val="clear" w:color="auto" w:fill="FFFF99"/>
          <w:rtl/>
        </w:rPr>
      </w:pPr>
      <w:hyperlink r:id="rId6" w:history="1">
        <w:r w:rsidRPr="00AA6B76">
          <w:rPr>
            <w:rStyle w:val="Hyperlink"/>
            <w:rFonts w:cs="FrankRuehl" w:hint="cs"/>
            <w:vanish/>
            <w:szCs w:val="20"/>
            <w:shd w:val="clear" w:color="auto" w:fill="FFFF99"/>
            <w:rtl/>
          </w:rPr>
          <w:t>ק"ת תשמ"ג מס' 4501</w:t>
        </w:r>
      </w:hyperlink>
      <w:r w:rsidRPr="00AA6B76">
        <w:rPr>
          <w:rFonts w:cs="FrankRuehl" w:hint="cs"/>
          <w:vanish/>
          <w:szCs w:val="20"/>
          <w:shd w:val="clear" w:color="auto" w:fill="FFFF99"/>
          <w:rtl/>
        </w:rPr>
        <w:t xml:space="preserve"> מיום 7.6.1983 עמ' 1502</w:t>
      </w:r>
    </w:p>
    <w:p w:rsidR="00E507AA" w:rsidRPr="00AA6B76" w:rsidRDefault="00E507AA" w:rsidP="00E507AA">
      <w:pPr>
        <w:pStyle w:val="P00"/>
        <w:ind w:left="0" w:right="1134"/>
        <w:rPr>
          <w:rStyle w:val="default"/>
          <w:rFonts w:cs="FrankRuehl"/>
          <w:vanish/>
          <w:sz w:val="22"/>
          <w:szCs w:val="22"/>
          <w:shd w:val="clear" w:color="auto" w:fill="FFFF99"/>
          <w:rtl/>
        </w:rPr>
      </w:pPr>
      <w:r w:rsidRPr="00AA6B76">
        <w:rPr>
          <w:rStyle w:val="default"/>
          <w:rFonts w:cs="FrankRuehl" w:hint="cs"/>
          <w:vanish/>
          <w:sz w:val="22"/>
          <w:szCs w:val="22"/>
          <w:shd w:val="clear" w:color="auto" w:fill="FFFF99"/>
          <w:rtl/>
        </w:rPr>
        <w:t>49.</w:t>
      </w:r>
      <w:r w:rsidRPr="00AA6B76">
        <w:rPr>
          <w:rStyle w:val="default"/>
          <w:rFonts w:cs="FrankRuehl" w:hint="cs"/>
          <w:vanish/>
          <w:sz w:val="22"/>
          <w:szCs w:val="22"/>
          <w:shd w:val="clear" w:color="auto" w:fill="FFFF99"/>
          <w:rtl/>
        </w:rPr>
        <w:tab/>
      </w:r>
      <w:r w:rsidRPr="00AA6B76">
        <w:rPr>
          <w:rStyle w:val="default"/>
          <w:rFonts w:cs="FrankRuehl"/>
          <w:vanish/>
          <w:sz w:val="22"/>
          <w:szCs w:val="22"/>
          <w:u w:val="single"/>
          <w:shd w:val="clear" w:color="auto" w:fill="FFFF99"/>
          <w:rtl/>
        </w:rPr>
        <w:t>(א</w:t>
      </w:r>
      <w:r w:rsidRPr="00AA6B76">
        <w:rPr>
          <w:rStyle w:val="default"/>
          <w:rFonts w:cs="FrankRuehl" w:hint="cs"/>
          <w:vanish/>
          <w:sz w:val="22"/>
          <w:szCs w:val="22"/>
          <w:u w:val="single"/>
          <w:shd w:val="clear" w:color="auto" w:fill="FFFF99"/>
          <w:rtl/>
        </w:rPr>
        <w:t>)</w:t>
      </w:r>
      <w:r w:rsidRPr="00AA6B76">
        <w:rPr>
          <w:rStyle w:val="default"/>
          <w:rFonts w:cs="FrankRuehl"/>
          <w:vanish/>
          <w:sz w:val="22"/>
          <w:szCs w:val="22"/>
          <w:shd w:val="clear" w:color="auto" w:fill="FFFF99"/>
          <w:rtl/>
        </w:rPr>
        <w:tab/>
        <w:t>ה</w:t>
      </w:r>
      <w:r w:rsidRPr="00AA6B76">
        <w:rPr>
          <w:rStyle w:val="default"/>
          <w:rFonts w:cs="FrankRuehl" w:hint="cs"/>
          <w:vanish/>
          <w:sz w:val="22"/>
          <w:szCs w:val="22"/>
          <w:shd w:val="clear" w:color="auto" w:fill="FFFF99"/>
          <w:rtl/>
        </w:rPr>
        <w:t>דיון המשמעתי יתנהל בדלתיים סגורות, אולם רשאית ועדת המשמעת, לפי בקשת הנאשם ואם ראתה נימוק לכך, להרשות נוכחות אנשים זולת בעלי הדין ובאי-כוחם.</w:t>
      </w:r>
    </w:p>
    <w:p w:rsidR="00780D6D" w:rsidRPr="004933BF" w:rsidRDefault="00E507AA" w:rsidP="004933BF">
      <w:pPr>
        <w:pStyle w:val="P00"/>
        <w:spacing w:before="0"/>
        <w:ind w:left="0" w:right="1134"/>
        <w:rPr>
          <w:rStyle w:val="default"/>
          <w:rFonts w:cs="FrankRuehl"/>
          <w:sz w:val="2"/>
          <w:szCs w:val="2"/>
          <w:u w:val="single"/>
          <w:rtl/>
        </w:rPr>
      </w:pPr>
      <w:r w:rsidRPr="00AA6B76">
        <w:rPr>
          <w:rFonts w:cs="FrankRuehl"/>
          <w:vanish/>
          <w:sz w:val="22"/>
          <w:szCs w:val="22"/>
          <w:shd w:val="clear" w:color="auto" w:fill="FFFF99"/>
          <w:rtl/>
        </w:rPr>
        <w:tab/>
      </w:r>
      <w:r w:rsidRPr="00AA6B76">
        <w:rPr>
          <w:rStyle w:val="default"/>
          <w:rFonts w:cs="FrankRuehl"/>
          <w:vanish/>
          <w:sz w:val="22"/>
          <w:szCs w:val="22"/>
          <w:u w:val="single"/>
          <w:shd w:val="clear" w:color="auto" w:fill="FFFF99"/>
          <w:rtl/>
        </w:rPr>
        <w:t>(ב</w:t>
      </w:r>
      <w:r w:rsidRPr="00AA6B76">
        <w:rPr>
          <w:rStyle w:val="default"/>
          <w:rFonts w:cs="FrankRuehl" w:hint="cs"/>
          <w:vanish/>
          <w:sz w:val="22"/>
          <w:szCs w:val="22"/>
          <w:u w:val="single"/>
          <w:shd w:val="clear" w:color="auto" w:fill="FFFF99"/>
          <w:rtl/>
        </w:rPr>
        <w:t>)</w:t>
      </w:r>
      <w:r w:rsidRPr="00AA6B76">
        <w:rPr>
          <w:rStyle w:val="default"/>
          <w:rFonts w:cs="FrankRuehl"/>
          <w:vanish/>
          <w:sz w:val="22"/>
          <w:szCs w:val="22"/>
          <w:u w:val="single"/>
          <w:shd w:val="clear" w:color="auto" w:fill="FFFF99"/>
          <w:rtl/>
        </w:rPr>
        <w:tab/>
        <w:t>ה</w:t>
      </w:r>
      <w:r w:rsidRPr="00AA6B76">
        <w:rPr>
          <w:rStyle w:val="default"/>
          <w:rFonts w:cs="FrankRuehl" w:hint="cs"/>
          <w:vanish/>
          <w:sz w:val="22"/>
          <w:szCs w:val="22"/>
          <w:u w:val="single"/>
          <w:shd w:val="clear" w:color="auto" w:fill="FFFF99"/>
          <w:rtl/>
        </w:rPr>
        <w:t>חלטות ועדת המשמעת תהיינה מותרות בפרסום</w:t>
      </w:r>
      <w:r w:rsidRPr="00AA6B76">
        <w:rPr>
          <w:rStyle w:val="default"/>
          <w:rFonts w:cs="FrankRuehl"/>
          <w:vanish/>
          <w:sz w:val="22"/>
          <w:szCs w:val="22"/>
          <w:u w:val="single"/>
          <w:shd w:val="clear" w:color="auto" w:fill="FFFF99"/>
          <w:rtl/>
        </w:rPr>
        <w:t xml:space="preserve"> א</w:t>
      </w:r>
      <w:r w:rsidRPr="00AA6B76">
        <w:rPr>
          <w:rStyle w:val="default"/>
          <w:rFonts w:cs="FrankRuehl" w:hint="cs"/>
          <w:vanish/>
          <w:sz w:val="22"/>
          <w:szCs w:val="22"/>
          <w:u w:val="single"/>
          <w:shd w:val="clear" w:color="auto" w:fill="FFFF99"/>
          <w:rtl/>
        </w:rPr>
        <w:t>לא אם כן החליטה הועדה לאסור פרסום החלטה מסויימת או פרסום שמו של נאשם או חלק אחר של החלטה.</w:t>
      </w:r>
      <w:bookmarkEnd w:id="61"/>
    </w:p>
    <w:p w:rsidR="00AE5035" w:rsidRDefault="00AE5035" w:rsidP="00AA6B76">
      <w:pPr>
        <w:pStyle w:val="P00"/>
        <w:spacing w:before="72"/>
        <w:ind w:left="0" w:right="1134"/>
        <w:rPr>
          <w:rStyle w:val="default"/>
          <w:rFonts w:cs="FrankRuehl"/>
          <w:rtl/>
        </w:rPr>
      </w:pPr>
      <w:bookmarkStart w:id="62" w:name="Seif50"/>
      <w:bookmarkEnd w:id="62"/>
      <w:r>
        <w:rPr>
          <w:lang w:val="he-IL"/>
        </w:rPr>
        <w:pict>
          <v:rect id="_x0000_s1076" style="position:absolute;left:0;text-align:left;margin-left:464.5pt;margin-top:8.05pt;width:75.05pt;height:15.55pt;z-index:251679744"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הח</w:t>
                  </w:r>
                  <w:r>
                    <w:rPr>
                      <w:rFonts w:cs="Miriam" w:hint="cs"/>
                      <w:sz w:val="18"/>
                      <w:szCs w:val="18"/>
                      <w:rtl/>
                    </w:rPr>
                    <w:t>לטות ברוב</w:t>
                  </w:r>
                </w:p>
              </w:txbxContent>
            </v:textbox>
            <w10:anchorlock/>
          </v:rect>
        </w:pict>
      </w:r>
      <w:r>
        <w:rPr>
          <w:rStyle w:val="big-number"/>
          <w:rFonts w:cs="Miriam"/>
          <w:rtl/>
        </w:rPr>
        <w:t>50.</w:t>
      </w:r>
      <w:r>
        <w:rPr>
          <w:rStyle w:val="big-number"/>
          <w:rFonts w:cs="Miriam"/>
          <w:rtl/>
        </w:rPr>
        <w:tab/>
      </w:r>
      <w:r>
        <w:rPr>
          <w:rStyle w:val="default"/>
          <w:rFonts w:cs="FrankRuehl"/>
          <w:rtl/>
        </w:rPr>
        <w:t>נח</w:t>
      </w:r>
      <w:r>
        <w:rPr>
          <w:rStyle w:val="default"/>
          <w:rFonts w:cs="FrankRuehl" w:hint="cs"/>
          <w:rtl/>
        </w:rPr>
        <w:t xml:space="preserve">לקו דעות חברי ועדת המשמעת, תכריע דעת הרוב; אין רוב לדעה אחת </w:t>
      </w:r>
      <w:r w:rsidR="00AA6B76">
        <w:rPr>
          <w:rStyle w:val="default"/>
          <w:rFonts w:cs="FrankRuehl" w:hint="cs"/>
          <w:rtl/>
        </w:rPr>
        <w:t>-</w:t>
      </w:r>
      <w:r>
        <w:rPr>
          <w:rStyle w:val="default"/>
          <w:rFonts w:cs="FrankRuehl"/>
          <w:rtl/>
        </w:rPr>
        <w:t xml:space="preserve"> </w:t>
      </w:r>
      <w:r>
        <w:rPr>
          <w:rStyle w:val="default"/>
          <w:rFonts w:cs="FrankRuehl" w:hint="cs"/>
          <w:rtl/>
        </w:rPr>
        <w:t>תכריע הדעה אשר, לדעת יושב ראש ועדת המשמעת, מקילה על הנאשם; אולם אם לא היה רוב דעות לגבי סוג העו</w:t>
      </w:r>
      <w:r>
        <w:rPr>
          <w:rStyle w:val="default"/>
          <w:rFonts w:cs="FrankRuehl"/>
          <w:rtl/>
        </w:rPr>
        <w:t>נש</w:t>
      </w:r>
      <w:r>
        <w:rPr>
          <w:rStyle w:val="default"/>
          <w:rFonts w:cs="FrankRuehl" w:hint="cs"/>
          <w:rtl/>
        </w:rPr>
        <w:t xml:space="preserve"> או מידתו, או מידת התליית הרשיון, רואים חבר ועדת המשמעת שהציע את סוג העונש או</w:t>
      </w:r>
      <w:r>
        <w:rPr>
          <w:rStyle w:val="default"/>
          <w:rFonts w:cs="FrankRuehl"/>
          <w:rtl/>
        </w:rPr>
        <w:t xml:space="preserve"> </w:t>
      </w:r>
      <w:r>
        <w:rPr>
          <w:rStyle w:val="default"/>
          <w:rFonts w:cs="FrankRuehl" w:hint="cs"/>
          <w:rtl/>
        </w:rPr>
        <w:t>את מידת העונש או התליית הרשיון החמורים ביותר כאילו הצטרף לדעתו של חבר בית הדין שהציע את ההצעה הקרובה ביותר להצעתו.</w:t>
      </w:r>
    </w:p>
    <w:p w:rsidR="00AE5035" w:rsidRDefault="00AE5035" w:rsidP="00AA6B76">
      <w:pPr>
        <w:pStyle w:val="P00"/>
        <w:spacing w:before="72"/>
        <w:ind w:left="0" w:right="1134"/>
        <w:rPr>
          <w:rStyle w:val="default"/>
          <w:rFonts w:cs="FrankRuehl"/>
          <w:rtl/>
        </w:rPr>
      </w:pPr>
      <w:bookmarkStart w:id="63" w:name="Seif51"/>
      <w:bookmarkEnd w:id="63"/>
      <w:r>
        <w:rPr>
          <w:lang w:val="he-IL"/>
        </w:rPr>
        <w:pict>
          <v:rect id="_x0000_s1077" style="position:absolute;left:0;text-align:left;margin-left:464.5pt;margin-top:8.05pt;width:75.05pt;height:10.85pt;z-index:251680768"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דע</w:t>
                  </w:r>
                  <w:r>
                    <w:rPr>
                      <w:rFonts w:cs="Miriam" w:hint="cs"/>
                      <w:sz w:val="18"/>
                      <w:szCs w:val="18"/>
                      <w:rtl/>
                    </w:rPr>
                    <w:t>ת-מיעוט</w:t>
                  </w:r>
                </w:p>
              </w:txbxContent>
            </v:textbox>
            <w10:anchorlock/>
          </v:rect>
        </w:pict>
      </w:r>
      <w:r>
        <w:rPr>
          <w:rStyle w:val="big-number"/>
          <w:rFonts w:cs="Miriam"/>
          <w:rtl/>
        </w:rPr>
        <w:t>51.</w:t>
      </w:r>
      <w:r>
        <w:rPr>
          <w:rStyle w:val="big-number"/>
          <w:rFonts w:cs="Miriam"/>
          <w:rtl/>
        </w:rPr>
        <w:tab/>
      </w:r>
      <w:r>
        <w:rPr>
          <w:rStyle w:val="default"/>
          <w:rFonts w:cs="FrankRuehl"/>
          <w:rtl/>
        </w:rPr>
        <w:t>הח</w:t>
      </w:r>
      <w:r>
        <w:rPr>
          <w:rStyle w:val="default"/>
          <w:rFonts w:cs="FrankRuehl" w:hint="cs"/>
          <w:rtl/>
        </w:rPr>
        <w:t xml:space="preserve">לטה של ועדת המשמעת, אף אם יש בה דעת מיעוט </w:t>
      </w:r>
      <w:r w:rsidR="00AA6B76">
        <w:rPr>
          <w:rStyle w:val="default"/>
          <w:rFonts w:cs="FrankRuehl" w:hint="cs"/>
          <w:rtl/>
        </w:rPr>
        <w:t>-</w:t>
      </w:r>
      <w:r>
        <w:rPr>
          <w:rStyle w:val="default"/>
          <w:rFonts w:cs="FrankRuehl"/>
          <w:rtl/>
        </w:rPr>
        <w:t xml:space="preserve"> </w:t>
      </w:r>
      <w:r>
        <w:rPr>
          <w:rStyle w:val="default"/>
          <w:rFonts w:cs="FrankRuehl" w:hint="cs"/>
          <w:rtl/>
        </w:rPr>
        <w:t>יחתמו עליה</w:t>
      </w:r>
      <w:r>
        <w:rPr>
          <w:rStyle w:val="default"/>
          <w:rFonts w:cs="FrankRuehl"/>
          <w:rtl/>
        </w:rPr>
        <w:t xml:space="preserve"> כ</w:t>
      </w:r>
      <w:r>
        <w:rPr>
          <w:rStyle w:val="default"/>
          <w:rFonts w:cs="FrankRuehl" w:hint="cs"/>
          <w:rtl/>
        </w:rPr>
        <w:t xml:space="preserve">ל חברי הועדה, אך רשאי בעל דעת מיעוט להוסיף בהחלטה את דעתו החולקת </w:t>
      </w:r>
      <w:r>
        <w:rPr>
          <w:rStyle w:val="default"/>
          <w:rFonts w:cs="FrankRuehl"/>
          <w:rtl/>
        </w:rPr>
        <w:t>ו</w:t>
      </w:r>
      <w:r>
        <w:rPr>
          <w:rStyle w:val="default"/>
          <w:rFonts w:cs="FrankRuehl" w:hint="cs"/>
          <w:rtl/>
        </w:rPr>
        <w:t>נימוקיו.</w:t>
      </w:r>
    </w:p>
    <w:p w:rsidR="00AE5035" w:rsidRDefault="00AE5035">
      <w:pPr>
        <w:pStyle w:val="P00"/>
        <w:spacing w:before="72"/>
        <w:ind w:left="0" w:right="1134"/>
        <w:rPr>
          <w:rStyle w:val="default"/>
          <w:rFonts w:cs="FrankRuehl"/>
          <w:rtl/>
        </w:rPr>
      </w:pPr>
      <w:bookmarkStart w:id="64" w:name="Seif52"/>
      <w:bookmarkEnd w:id="64"/>
      <w:r>
        <w:rPr>
          <w:lang w:val="he-IL"/>
        </w:rPr>
        <w:pict>
          <v:rect id="_x0000_s1078" style="position:absolute;left:0;text-align:left;margin-left:464.5pt;margin-top:8.05pt;width:75.05pt;height:11.5pt;z-index:251681792"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הע</w:t>
                  </w:r>
                  <w:r>
                    <w:rPr>
                      <w:rFonts w:cs="Miriam" w:hint="cs"/>
                      <w:sz w:val="18"/>
                      <w:szCs w:val="18"/>
                      <w:rtl/>
                    </w:rPr>
                    <w:t>דרות חב</w:t>
                  </w:r>
                  <w:r>
                    <w:rPr>
                      <w:rFonts w:cs="Miriam"/>
                      <w:sz w:val="18"/>
                      <w:szCs w:val="18"/>
                      <w:rtl/>
                    </w:rPr>
                    <w:t xml:space="preserve">ר </w:t>
                  </w:r>
                  <w:r>
                    <w:rPr>
                      <w:rFonts w:cs="Miriam" w:hint="cs"/>
                      <w:sz w:val="18"/>
                      <w:szCs w:val="18"/>
                      <w:rtl/>
                    </w:rPr>
                    <w:t>ועדה</w:t>
                  </w:r>
                </w:p>
              </w:txbxContent>
            </v:textbox>
            <w10:anchorlock/>
          </v:rect>
        </w:pict>
      </w:r>
      <w:r>
        <w:rPr>
          <w:rStyle w:val="big-number"/>
          <w:rFonts w:cs="Miriam"/>
          <w:rtl/>
        </w:rPr>
        <w:t>52.</w:t>
      </w:r>
      <w:r>
        <w:rPr>
          <w:rStyle w:val="big-number"/>
          <w:rFonts w:cs="Miriam"/>
          <w:rtl/>
        </w:rPr>
        <w:tab/>
      </w:r>
      <w:r>
        <w:rPr>
          <w:rStyle w:val="default"/>
          <w:rFonts w:cs="FrankRuehl"/>
          <w:rtl/>
        </w:rPr>
        <w:t>נב</w:t>
      </w:r>
      <w:r>
        <w:rPr>
          <w:rStyle w:val="default"/>
          <w:rFonts w:cs="FrankRuehl" w:hint="cs"/>
          <w:rtl/>
        </w:rPr>
        <w:t>צר מחבר ועדת המשמעת שאינו יושב ראש הועדה להשתתף בדיון, ניתן לקיים את הדיון גם בהעדרו.</w:t>
      </w:r>
    </w:p>
    <w:p w:rsidR="00AE5035" w:rsidRDefault="00AE5035">
      <w:pPr>
        <w:pStyle w:val="P00"/>
        <w:spacing w:before="72"/>
        <w:ind w:left="0" w:right="1134"/>
        <w:rPr>
          <w:rStyle w:val="default"/>
          <w:rFonts w:cs="FrankRuehl"/>
          <w:rtl/>
        </w:rPr>
      </w:pPr>
      <w:bookmarkStart w:id="65" w:name="Seif53"/>
      <w:bookmarkEnd w:id="65"/>
      <w:r>
        <w:rPr>
          <w:lang w:val="he-IL"/>
        </w:rPr>
        <w:pict>
          <v:rect id="_x0000_s1079" style="position:absolute;left:0;text-align:left;margin-left:464.5pt;margin-top:8.05pt;width:75.05pt;height:12.2pt;z-index:251682816"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המ</w:t>
                  </w:r>
                  <w:r>
                    <w:rPr>
                      <w:rFonts w:cs="Miriam" w:hint="cs"/>
                      <w:sz w:val="18"/>
                      <w:szCs w:val="18"/>
                      <w:rtl/>
                    </w:rPr>
                    <w:t>צאת מסמכים</w:t>
                  </w:r>
                </w:p>
              </w:txbxContent>
            </v:textbox>
            <w10:anchorlock/>
          </v:rect>
        </w:pict>
      </w:r>
      <w:r>
        <w:rPr>
          <w:rStyle w:val="big-number"/>
          <w:rFonts w:cs="Miriam"/>
          <w:rtl/>
        </w:rPr>
        <w:t>53.</w:t>
      </w:r>
      <w:r>
        <w:rPr>
          <w:rStyle w:val="big-number"/>
          <w:rFonts w:cs="Miriam"/>
          <w:rtl/>
        </w:rPr>
        <w:tab/>
      </w:r>
      <w:r>
        <w:rPr>
          <w:rStyle w:val="default"/>
          <w:rFonts w:cs="FrankRuehl"/>
          <w:rtl/>
        </w:rPr>
        <w:t>כל</w:t>
      </w:r>
      <w:r>
        <w:rPr>
          <w:rStyle w:val="default"/>
          <w:rFonts w:cs="FrankRuehl" w:hint="cs"/>
          <w:rtl/>
        </w:rPr>
        <w:t xml:space="preserve"> מסמך שיש להמציאו לאדם לפי כללים אלה, המצאתו תהיה במסירה לידיו או במשלוח מכתב ב</w:t>
      </w:r>
      <w:r>
        <w:rPr>
          <w:rStyle w:val="default"/>
          <w:rFonts w:cs="FrankRuehl"/>
          <w:rtl/>
        </w:rPr>
        <w:t>דו</w:t>
      </w:r>
      <w:r>
        <w:rPr>
          <w:rStyle w:val="default"/>
          <w:rFonts w:cs="FrankRuehl" w:hint="cs"/>
          <w:rtl/>
        </w:rPr>
        <w:t>אר רשום; היתה המסירה במשלוח מכתב כאמור, רשאית ועדת המשמעת לראות את התאריך שבאישור המסירה כתאריך ההמצאה.</w:t>
      </w:r>
    </w:p>
    <w:p w:rsidR="00AE5035" w:rsidRDefault="00AE5035">
      <w:pPr>
        <w:pStyle w:val="P00"/>
        <w:spacing w:before="72"/>
        <w:ind w:left="0" w:right="1134"/>
        <w:rPr>
          <w:rStyle w:val="default"/>
          <w:rFonts w:cs="FrankRuehl"/>
          <w:rtl/>
        </w:rPr>
      </w:pPr>
      <w:bookmarkStart w:id="66" w:name="Seif54"/>
      <w:bookmarkEnd w:id="66"/>
      <w:r>
        <w:rPr>
          <w:lang w:val="he-IL"/>
        </w:rPr>
        <w:pict>
          <v:rect id="_x0000_s1080" style="position:absolute;left:0;text-align:left;margin-left:464.5pt;margin-top:8.05pt;width:75.05pt;height:11.1pt;z-index:251683840"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תח</w:t>
                  </w:r>
                  <w:r>
                    <w:rPr>
                      <w:rFonts w:cs="Miriam" w:hint="cs"/>
                      <w:sz w:val="18"/>
                      <w:szCs w:val="18"/>
                      <w:rtl/>
                    </w:rPr>
                    <w:t>ליף מסירה</w:t>
                  </w:r>
                </w:p>
              </w:txbxContent>
            </v:textbox>
            <w10:anchorlock/>
          </v:rect>
        </w:pict>
      </w:r>
      <w:r>
        <w:rPr>
          <w:rStyle w:val="big-number"/>
          <w:rFonts w:cs="Miriam"/>
          <w:rtl/>
        </w:rPr>
        <w:t>54.</w:t>
      </w:r>
      <w:r>
        <w:rPr>
          <w:rStyle w:val="big-number"/>
          <w:rFonts w:cs="Miriam"/>
          <w:rtl/>
        </w:rPr>
        <w:tab/>
      </w:r>
      <w:r>
        <w:rPr>
          <w:rStyle w:val="default"/>
          <w:rFonts w:cs="FrankRuehl"/>
          <w:rtl/>
        </w:rPr>
        <w:t>נו</w:t>
      </w:r>
      <w:r>
        <w:rPr>
          <w:rStyle w:val="default"/>
          <w:rFonts w:cs="FrankRuehl" w:hint="cs"/>
          <w:rtl/>
        </w:rPr>
        <w:t>כחה ועדת המשמעת כי אין בידי קובל להמציא מסמך לנאשם מחמת שמקום מגוריו או מקום עסקיו של הנאשם אינם ידועים לקובל, או שהנאשם עזב את הארץ, או שהיה ל</w:t>
      </w:r>
      <w:r>
        <w:rPr>
          <w:rStyle w:val="default"/>
          <w:rFonts w:cs="FrankRuehl"/>
          <w:rtl/>
        </w:rPr>
        <w:t>וע</w:t>
      </w:r>
      <w:r>
        <w:rPr>
          <w:rStyle w:val="default"/>
          <w:rFonts w:cs="FrankRuehl" w:hint="cs"/>
          <w:rtl/>
        </w:rPr>
        <w:t>דת המשמעת יסוד סבי</w:t>
      </w:r>
      <w:r>
        <w:rPr>
          <w:rStyle w:val="default"/>
          <w:rFonts w:cs="FrankRuehl"/>
          <w:rtl/>
        </w:rPr>
        <w:t>ר</w:t>
      </w:r>
      <w:r>
        <w:rPr>
          <w:rStyle w:val="default"/>
          <w:rFonts w:cs="FrankRuehl" w:hint="cs"/>
          <w:rtl/>
        </w:rPr>
        <w:t xml:space="preserve"> להניח שהנאשם עזב את הארץ, רשאית היא להורות על תחליף מסירה, בדרך של פרסום ברשומות, בעתון יומי או בכל דרך אחרת שתיראה לה.</w:t>
      </w:r>
    </w:p>
    <w:p w:rsidR="00AE5035" w:rsidRDefault="00AE5035">
      <w:pPr>
        <w:pStyle w:val="P00"/>
        <w:spacing w:before="72"/>
        <w:ind w:left="0" w:right="1134"/>
        <w:rPr>
          <w:rStyle w:val="default"/>
          <w:rFonts w:cs="FrankRuehl"/>
          <w:rtl/>
        </w:rPr>
      </w:pPr>
      <w:bookmarkStart w:id="67" w:name="Seif55"/>
      <w:bookmarkEnd w:id="67"/>
      <w:r>
        <w:rPr>
          <w:lang w:val="he-IL"/>
        </w:rPr>
        <w:pict>
          <v:rect id="_x0000_s1081" style="position:absolute;left:0;text-align:left;margin-left:464.5pt;margin-top:8.05pt;width:75.05pt;height:16pt;z-index:251684864" o:allowincell="f" filled="f" stroked="f" strokecolor="lime" strokeweight=".25pt">
            <v:textbox inset="0,0,0,0">
              <w:txbxContent>
                <w:p w:rsidR="00AE5035" w:rsidRDefault="00AE5035" w:rsidP="00A57359">
                  <w:pPr>
                    <w:spacing w:line="160" w:lineRule="exact"/>
                    <w:jc w:val="left"/>
                    <w:rPr>
                      <w:rFonts w:cs="Miriam"/>
                      <w:noProof/>
                      <w:sz w:val="18"/>
                      <w:szCs w:val="18"/>
                      <w:rtl/>
                    </w:rPr>
                  </w:pPr>
                  <w:r>
                    <w:rPr>
                      <w:rFonts w:cs="Miriam"/>
                      <w:sz w:val="18"/>
                      <w:szCs w:val="18"/>
                      <w:rtl/>
                    </w:rPr>
                    <w:t>פג</w:t>
                  </w:r>
                  <w:r>
                    <w:rPr>
                      <w:rFonts w:cs="Miriam" w:hint="cs"/>
                      <w:sz w:val="18"/>
                      <w:szCs w:val="18"/>
                      <w:rtl/>
                    </w:rPr>
                    <w:t>מים שאינם</w:t>
                  </w:r>
                  <w:r w:rsidR="00A57359">
                    <w:rPr>
                      <w:rFonts w:cs="Miriam" w:hint="cs"/>
                      <w:sz w:val="18"/>
                      <w:szCs w:val="18"/>
                      <w:rtl/>
                    </w:rPr>
                    <w:t xml:space="preserve"> </w:t>
                  </w:r>
                  <w:r>
                    <w:rPr>
                      <w:rFonts w:cs="Miriam"/>
                      <w:sz w:val="18"/>
                      <w:szCs w:val="18"/>
                      <w:rtl/>
                    </w:rPr>
                    <w:t>פו</w:t>
                  </w:r>
                  <w:r>
                    <w:rPr>
                      <w:rFonts w:cs="Miriam" w:hint="cs"/>
                      <w:sz w:val="18"/>
                      <w:szCs w:val="18"/>
                      <w:rtl/>
                    </w:rPr>
                    <w:t>גמים</w:t>
                  </w:r>
                </w:p>
              </w:txbxContent>
            </v:textbox>
            <w10:anchorlock/>
          </v:rect>
        </w:pict>
      </w:r>
      <w:r>
        <w:rPr>
          <w:rStyle w:val="big-number"/>
          <w:rFonts w:cs="Miriam"/>
          <w:rtl/>
        </w:rPr>
        <w:t>55.</w:t>
      </w:r>
      <w:r>
        <w:rPr>
          <w:rStyle w:val="big-number"/>
          <w:rFonts w:cs="Miriam"/>
          <w:rtl/>
        </w:rPr>
        <w:tab/>
      </w:r>
      <w:r>
        <w:rPr>
          <w:rStyle w:val="default"/>
          <w:rFonts w:cs="FrankRuehl"/>
          <w:rtl/>
        </w:rPr>
        <w:t>לי</w:t>
      </w:r>
      <w:r>
        <w:rPr>
          <w:rStyle w:val="default"/>
          <w:rFonts w:cs="FrankRuehl" w:hint="cs"/>
          <w:rtl/>
        </w:rPr>
        <w:t xml:space="preserve">קוי באחד המסמכים המשפטיים או אי-התאמה בין מסמך למסמך, אין בהם כדי לפגום בתקפם של </w:t>
      </w:r>
      <w:r>
        <w:rPr>
          <w:rStyle w:val="default"/>
          <w:rFonts w:cs="FrankRuehl"/>
          <w:rtl/>
        </w:rPr>
        <w:t>הה</w:t>
      </w:r>
      <w:r>
        <w:rPr>
          <w:rStyle w:val="default"/>
          <w:rFonts w:cs="FrankRuehl" w:hint="cs"/>
          <w:rtl/>
        </w:rPr>
        <w:t>ליכים על פיהם; אולם אם נראה לועדת המשמעת כי יש בדבר חשש לעיוות דינו של הנאשם, תדחה את הדיון למועד אחר או תורה הוראה אחרת כדי להסיר את החשש.</w:t>
      </w:r>
    </w:p>
    <w:p w:rsidR="00AE5035" w:rsidRDefault="00AE5035">
      <w:pPr>
        <w:pStyle w:val="P00"/>
        <w:spacing w:before="72"/>
        <w:ind w:left="0" w:right="1134"/>
        <w:rPr>
          <w:rStyle w:val="default"/>
          <w:rFonts w:cs="FrankRuehl"/>
          <w:rtl/>
        </w:rPr>
      </w:pPr>
      <w:bookmarkStart w:id="68" w:name="Seif56"/>
      <w:bookmarkEnd w:id="68"/>
      <w:r>
        <w:rPr>
          <w:lang w:val="he-IL"/>
        </w:rPr>
        <w:pict>
          <v:rect id="_x0000_s1082" style="position:absolute;left:0;text-align:left;margin-left:464.5pt;margin-top:8.05pt;width:75.05pt;height:18.25pt;z-index:251685888" o:allowincell="f" filled="f" stroked="f" strokecolor="lime" strokeweight=".25pt">
            <v:textbox inset="0,0,0,0">
              <w:txbxContent>
                <w:p w:rsidR="00AE5035" w:rsidRDefault="00AE5035" w:rsidP="00A57359">
                  <w:pPr>
                    <w:spacing w:line="160" w:lineRule="exact"/>
                    <w:jc w:val="left"/>
                    <w:rPr>
                      <w:rFonts w:cs="Miriam"/>
                      <w:noProof/>
                      <w:sz w:val="18"/>
                      <w:szCs w:val="18"/>
                      <w:rtl/>
                    </w:rPr>
                  </w:pPr>
                  <w:r>
                    <w:rPr>
                      <w:rFonts w:cs="Miriam"/>
                      <w:sz w:val="18"/>
                      <w:szCs w:val="18"/>
                      <w:rtl/>
                    </w:rPr>
                    <w:t>סד</w:t>
                  </w:r>
                  <w:r>
                    <w:rPr>
                      <w:rFonts w:cs="Miriam" w:hint="cs"/>
                      <w:sz w:val="18"/>
                      <w:szCs w:val="18"/>
                      <w:rtl/>
                    </w:rPr>
                    <w:t>רי-דין</w:t>
                  </w:r>
                  <w:r w:rsidR="00A57359">
                    <w:rPr>
                      <w:rFonts w:cs="Miriam" w:hint="cs"/>
                      <w:sz w:val="18"/>
                      <w:szCs w:val="18"/>
                      <w:rtl/>
                    </w:rPr>
                    <w:t xml:space="preserve"> </w:t>
                  </w:r>
                  <w:r>
                    <w:rPr>
                      <w:rFonts w:cs="Miriam"/>
                      <w:sz w:val="18"/>
                      <w:szCs w:val="18"/>
                      <w:rtl/>
                    </w:rPr>
                    <w:t>בע</w:t>
                  </w:r>
                  <w:r>
                    <w:rPr>
                      <w:rFonts w:cs="Miriam" w:hint="cs"/>
                      <w:sz w:val="18"/>
                      <w:szCs w:val="18"/>
                      <w:rtl/>
                    </w:rPr>
                    <w:t>נין הוראות</w:t>
                  </w:r>
                </w:p>
              </w:txbxContent>
            </v:textbox>
            <w10:anchorlock/>
          </v:rect>
        </w:pict>
      </w:r>
      <w:r>
        <w:rPr>
          <w:rStyle w:val="big-number"/>
          <w:rFonts w:cs="Miriam"/>
          <w:rtl/>
        </w:rPr>
        <w:t>56.</w:t>
      </w:r>
      <w:r>
        <w:rPr>
          <w:rStyle w:val="big-number"/>
          <w:rFonts w:cs="Miriam"/>
          <w:rtl/>
        </w:rPr>
        <w:tab/>
      </w:r>
      <w:r>
        <w:rPr>
          <w:rStyle w:val="default"/>
          <w:rFonts w:cs="FrankRuehl"/>
          <w:rtl/>
        </w:rPr>
        <w:t>בכ</w:t>
      </w:r>
      <w:r>
        <w:rPr>
          <w:rStyle w:val="default"/>
          <w:rFonts w:cs="FrankRuehl" w:hint="cs"/>
          <w:rtl/>
        </w:rPr>
        <w:t>ל ענין של סדרי דין שאין עליו הוראה בחוק, בתקנות אלה או בחיקוק אחר, תנהג ועדת המשמעת בדרך הנראית לה טובה ביו</w:t>
      </w:r>
      <w:r>
        <w:rPr>
          <w:rStyle w:val="default"/>
          <w:rFonts w:cs="FrankRuehl"/>
          <w:rtl/>
        </w:rPr>
        <w:t>תר</w:t>
      </w:r>
      <w:r>
        <w:rPr>
          <w:rStyle w:val="default"/>
          <w:rFonts w:cs="FrankRuehl" w:hint="cs"/>
          <w:rtl/>
        </w:rPr>
        <w:t xml:space="preserve"> לעשיית צדק.</w:t>
      </w:r>
    </w:p>
    <w:p w:rsidR="00AE5035" w:rsidRDefault="00AE5035" w:rsidP="00AA6B76">
      <w:pPr>
        <w:pStyle w:val="P00"/>
        <w:spacing w:before="72"/>
        <w:ind w:left="0" w:right="1134"/>
        <w:rPr>
          <w:rStyle w:val="default"/>
          <w:rFonts w:cs="FrankRuehl"/>
          <w:rtl/>
        </w:rPr>
      </w:pPr>
      <w:bookmarkStart w:id="69" w:name="Seif57"/>
      <w:bookmarkEnd w:id="69"/>
      <w:r>
        <w:rPr>
          <w:lang w:val="he-IL"/>
        </w:rPr>
        <w:pict>
          <v:rect id="_x0000_s1083" style="position:absolute;left:0;text-align:left;margin-left:464.5pt;margin-top:8.05pt;width:75.05pt;height:13.3pt;z-index:251686912" o:allowincell="f" filled="f" stroked="f" strokecolor="lime" strokeweight=".25pt">
            <v:textbox inset="0,0,0,0">
              <w:txbxContent>
                <w:p w:rsidR="00AE5035" w:rsidRDefault="00AE5035">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57.</w:t>
      </w:r>
      <w:r>
        <w:rPr>
          <w:rStyle w:val="big-number"/>
          <w:rFonts w:cs="Miriam"/>
          <w:rtl/>
        </w:rPr>
        <w:tab/>
      </w:r>
      <w:r>
        <w:rPr>
          <w:rStyle w:val="default"/>
          <w:rFonts w:cs="FrankRuehl"/>
          <w:rtl/>
        </w:rPr>
        <w:t>לת</w:t>
      </w:r>
      <w:r>
        <w:rPr>
          <w:rStyle w:val="default"/>
          <w:rFonts w:cs="FrankRuehl" w:hint="cs"/>
          <w:rtl/>
        </w:rPr>
        <w:t>קנות אלה ייקרא "תקנות חוקרים פרטיים (סדר הדין של ועדת המשמעת), תשל"ב</w:t>
      </w:r>
      <w:r w:rsidR="00AA6B76">
        <w:rPr>
          <w:rStyle w:val="default"/>
          <w:rFonts w:cs="FrankRuehl" w:hint="cs"/>
          <w:rtl/>
        </w:rPr>
        <w:t>-</w:t>
      </w:r>
      <w:r>
        <w:rPr>
          <w:rStyle w:val="default"/>
          <w:rFonts w:cs="FrankRuehl"/>
          <w:rtl/>
        </w:rPr>
        <w:t>1972".</w:t>
      </w:r>
    </w:p>
    <w:p w:rsidR="00AE5035" w:rsidRDefault="00AE5035">
      <w:pPr>
        <w:pStyle w:val="P00"/>
        <w:spacing w:before="72"/>
        <w:ind w:left="0" w:right="1134"/>
        <w:rPr>
          <w:rStyle w:val="default"/>
          <w:rFonts w:cs="FrankRuehl" w:hint="cs"/>
          <w:rtl/>
        </w:rPr>
      </w:pPr>
    </w:p>
    <w:p w:rsidR="00A57359" w:rsidRDefault="00A57359">
      <w:pPr>
        <w:pStyle w:val="P00"/>
        <w:spacing w:before="72"/>
        <w:ind w:left="0" w:right="1134"/>
        <w:rPr>
          <w:rStyle w:val="default"/>
          <w:rFonts w:cs="FrankRuehl" w:hint="cs"/>
          <w:rtl/>
        </w:rPr>
      </w:pPr>
    </w:p>
    <w:p w:rsidR="00AE5035" w:rsidRPr="00A57359" w:rsidRDefault="00AE5035" w:rsidP="00A57359">
      <w:pPr>
        <w:pStyle w:val="sig-1"/>
        <w:widowControl/>
        <w:tabs>
          <w:tab w:val="clear" w:pos="851"/>
          <w:tab w:val="clear" w:pos="2835"/>
          <w:tab w:val="clear" w:pos="4820"/>
          <w:tab w:val="center" w:pos="5103"/>
        </w:tabs>
        <w:spacing w:before="72"/>
        <w:ind w:left="0" w:right="1134"/>
        <w:rPr>
          <w:rFonts w:cs="FrankRuehl"/>
          <w:sz w:val="26"/>
          <w:szCs w:val="26"/>
          <w:rtl/>
        </w:rPr>
      </w:pPr>
      <w:r w:rsidRPr="00A57359">
        <w:rPr>
          <w:rFonts w:cs="FrankRuehl"/>
          <w:sz w:val="26"/>
          <w:szCs w:val="26"/>
          <w:rtl/>
        </w:rPr>
        <w:t>י"</w:t>
      </w:r>
      <w:r w:rsidRPr="00A57359">
        <w:rPr>
          <w:rFonts w:cs="FrankRuehl" w:hint="cs"/>
          <w:sz w:val="26"/>
          <w:szCs w:val="26"/>
          <w:rtl/>
        </w:rPr>
        <w:t>א באלול תשל"ב (21 באוגוסט 1972)</w:t>
      </w:r>
      <w:r w:rsidRPr="00A57359">
        <w:rPr>
          <w:rFonts w:cs="FrankRuehl"/>
          <w:sz w:val="26"/>
          <w:szCs w:val="26"/>
          <w:rtl/>
        </w:rPr>
        <w:tab/>
        <w:t>ג</w:t>
      </w:r>
      <w:r w:rsidRPr="00A57359">
        <w:rPr>
          <w:rFonts w:cs="FrankRuehl" w:hint="cs"/>
          <w:sz w:val="26"/>
          <w:szCs w:val="26"/>
          <w:rtl/>
        </w:rPr>
        <w:t>ולדה מאיר</w:t>
      </w:r>
    </w:p>
    <w:p w:rsidR="00AE5035" w:rsidRDefault="00AE5035" w:rsidP="00A57359">
      <w:pPr>
        <w:pStyle w:val="sig-1"/>
        <w:widowControl/>
        <w:tabs>
          <w:tab w:val="clear" w:pos="851"/>
          <w:tab w:val="clear" w:pos="2835"/>
          <w:tab w:val="clear" w:pos="4820"/>
          <w:tab w:val="center" w:pos="5103"/>
        </w:tabs>
        <w:ind w:left="0" w:right="1134"/>
        <w:rPr>
          <w:rFonts w:cs="FrankRuehl"/>
          <w:sz w:val="22"/>
          <w:rtl/>
        </w:rPr>
      </w:pPr>
      <w:r>
        <w:rPr>
          <w:rFonts w:cs="FrankRuehl"/>
          <w:sz w:val="22"/>
          <w:rtl/>
        </w:rPr>
        <w:tab/>
        <w:t>ר</w:t>
      </w:r>
      <w:r>
        <w:rPr>
          <w:rFonts w:cs="FrankRuehl" w:hint="cs"/>
          <w:sz w:val="22"/>
          <w:rtl/>
        </w:rPr>
        <w:t>אש הממשלה ושר המשפטים</w:t>
      </w:r>
    </w:p>
    <w:p w:rsidR="00AE5035" w:rsidRPr="00A57359" w:rsidRDefault="00AE5035" w:rsidP="00A57359">
      <w:pPr>
        <w:pStyle w:val="P00"/>
        <w:spacing w:before="72"/>
        <w:ind w:left="0" w:right="1134"/>
        <w:rPr>
          <w:rStyle w:val="default"/>
          <w:rFonts w:cs="FrankRuehl"/>
          <w:rtl/>
        </w:rPr>
      </w:pPr>
    </w:p>
    <w:p w:rsidR="00A57359" w:rsidRPr="00A57359" w:rsidRDefault="00A57359" w:rsidP="00A57359">
      <w:pPr>
        <w:pStyle w:val="P00"/>
        <w:spacing w:before="72"/>
        <w:ind w:left="0" w:right="1134"/>
        <w:rPr>
          <w:rStyle w:val="default"/>
          <w:rFonts w:cs="FrankRuehl"/>
          <w:rtl/>
        </w:rPr>
      </w:pPr>
    </w:p>
    <w:p w:rsidR="00AE5035" w:rsidRPr="00A57359" w:rsidRDefault="00AE5035" w:rsidP="00A57359">
      <w:pPr>
        <w:pStyle w:val="P00"/>
        <w:spacing w:before="72"/>
        <w:ind w:left="0" w:right="1134"/>
        <w:rPr>
          <w:rStyle w:val="default"/>
          <w:rFonts w:cs="FrankRuehl"/>
          <w:rtl/>
        </w:rPr>
      </w:pPr>
      <w:bookmarkStart w:id="70" w:name="LawPartEnd"/>
    </w:p>
    <w:bookmarkEnd w:id="70"/>
    <w:p w:rsidR="006605FE" w:rsidRDefault="006605FE" w:rsidP="00A57359">
      <w:pPr>
        <w:pStyle w:val="P00"/>
        <w:spacing w:before="72"/>
        <w:ind w:left="0" w:right="1134"/>
        <w:rPr>
          <w:rStyle w:val="default"/>
          <w:rFonts w:cs="FrankRuehl"/>
          <w:rtl/>
        </w:rPr>
      </w:pPr>
    </w:p>
    <w:p w:rsidR="006605FE" w:rsidRDefault="006605FE" w:rsidP="00A57359">
      <w:pPr>
        <w:pStyle w:val="P00"/>
        <w:spacing w:before="72"/>
        <w:ind w:left="0" w:right="1134"/>
        <w:rPr>
          <w:rStyle w:val="default"/>
          <w:rFonts w:cs="FrankRuehl"/>
          <w:rtl/>
        </w:rPr>
      </w:pPr>
    </w:p>
    <w:p w:rsidR="006605FE" w:rsidRDefault="006605FE" w:rsidP="006605FE">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rsidR="00150C69" w:rsidRDefault="00150C69" w:rsidP="006605FE">
      <w:pPr>
        <w:pStyle w:val="P00"/>
        <w:spacing w:before="72"/>
        <w:ind w:left="0" w:right="1134"/>
        <w:jc w:val="center"/>
        <w:rPr>
          <w:rStyle w:val="default"/>
          <w:rFonts w:cs="David"/>
          <w:color w:val="0000FF"/>
          <w:szCs w:val="24"/>
          <w:u w:val="single"/>
          <w:rtl/>
        </w:rPr>
      </w:pPr>
    </w:p>
    <w:p w:rsidR="00150C69" w:rsidRDefault="00150C69" w:rsidP="006605FE">
      <w:pPr>
        <w:pStyle w:val="P00"/>
        <w:spacing w:before="72"/>
        <w:ind w:left="0" w:right="1134"/>
        <w:jc w:val="center"/>
        <w:rPr>
          <w:rStyle w:val="default"/>
          <w:rFonts w:cs="David"/>
          <w:color w:val="0000FF"/>
          <w:szCs w:val="24"/>
          <w:u w:val="single"/>
          <w:rtl/>
        </w:rPr>
      </w:pPr>
    </w:p>
    <w:p w:rsidR="00150C69" w:rsidRDefault="00150C69" w:rsidP="00150C69">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AE5035" w:rsidRPr="00150C69" w:rsidRDefault="00AE5035" w:rsidP="00150C69">
      <w:pPr>
        <w:pStyle w:val="P00"/>
        <w:spacing w:before="72"/>
        <w:ind w:left="0" w:right="1134"/>
        <w:jc w:val="center"/>
        <w:rPr>
          <w:rStyle w:val="default"/>
          <w:rFonts w:cs="David"/>
          <w:color w:val="0000FF"/>
          <w:szCs w:val="24"/>
          <w:u w:val="single"/>
          <w:rtl/>
        </w:rPr>
      </w:pPr>
    </w:p>
    <w:sectPr w:rsidR="00AE5035" w:rsidRPr="00150C69">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59D7" w:rsidRDefault="00F859D7">
      <w:r>
        <w:separator/>
      </w:r>
    </w:p>
  </w:endnote>
  <w:endnote w:type="continuationSeparator" w:id="0">
    <w:p w:rsidR="00F859D7" w:rsidRDefault="00F85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5035" w:rsidRDefault="00AE503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E5035" w:rsidRDefault="00AE503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E5035" w:rsidRDefault="00AE503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0C69">
      <w:rPr>
        <w:rFonts w:cs="TopType Jerushalmi"/>
        <w:noProof/>
        <w:color w:val="000000"/>
        <w:sz w:val="14"/>
        <w:szCs w:val="14"/>
      </w:rPr>
      <w:t>Z:\00000000000000000000000=2014------------------------\05-May\2014-05-28\LawsForHofit\04\147_005.doc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5035" w:rsidRDefault="00AE503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50C69">
      <w:rPr>
        <w:rFonts w:hAnsi="FrankRuehl" w:cs="FrankRuehl"/>
        <w:noProof/>
        <w:sz w:val="24"/>
        <w:szCs w:val="24"/>
        <w:rtl/>
      </w:rPr>
      <w:t>8</w:t>
    </w:r>
    <w:r>
      <w:rPr>
        <w:rFonts w:hAnsi="FrankRuehl" w:cs="FrankRuehl"/>
        <w:sz w:val="24"/>
        <w:szCs w:val="24"/>
        <w:rtl/>
      </w:rPr>
      <w:fldChar w:fldCharType="end"/>
    </w:r>
  </w:p>
  <w:p w:rsidR="00AE5035" w:rsidRDefault="00AE503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E5035" w:rsidRDefault="00AE503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0C69">
      <w:rPr>
        <w:rFonts w:cs="TopType Jerushalmi"/>
        <w:noProof/>
        <w:color w:val="000000"/>
        <w:sz w:val="14"/>
        <w:szCs w:val="14"/>
      </w:rPr>
      <w:t>Z:\00000000000000000000000=2014------------------------\05-May\2014-05-28\LawsForHofit\04\147_005.doc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59D7" w:rsidRDefault="00F859D7" w:rsidP="00A57359">
      <w:pPr>
        <w:spacing w:before="60" w:line="240" w:lineRule="auto"/>
        <w:ind w:right="1134"/>
      </w:pPr>
      <w:r>
        <w:separator/>
      </w:r>
    </w:p>
  </w:footnote>
  <w:footnote w:type="continuationSeparator" w:id="0">
    <w:p w:rsidR="00F859D7" w:rsidRDefault="00F859D7">
      <w:r>
        <w:continuationSeparator/>
      </w:r>
    </w:p>
  </w:footnote>
  <w:footnote w:id="1">
    <w:p w:rsidR="00A57359" w:rsidRDefault="00A57359" w:rsidP="00A573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A57359">
        <w:rPr>
          <w:rFonts w:cs="FrankRuehl"/>
          <w:rtl/>
        </w:rPr>
        <w:t xml:space="preserve">* </w:t>
      </w:r>
      <w:r>
        <w:rPr>
          <w:rFonts w:cs="FrankRuehl"/>
          <w:rtl/>
        </w:rPr>
        <w:t>פו</w:t>
      </w:r>
      <w:r>
        <w:rPr>
          <w:rFonts w:cs="FrankRuehl" w:hint="cs"/>
          <w:rtl/>
        </w:rPr>
        <w:t xml:space="preserve">רסמו </w:t>
      </w:r>
      <w:hyperlink r:id="rId1" w:history="1">
        <w:r w:rsidRPr="00780D6D">
          <w:rPr>
            <w:rStyle w:val="Hyperlink"/>
            <w:rFonts w:cs="FrankRuehl" w:hint="cs"/>
            <w:rtl/>
          </w:rPr>
          <w:t>ק"ת</w:t>
        </w:r>
        <w:r w:rsidRPr="00780D6D">
          <w:rPr>
            <w:rStyle w:val="Hyperlink"/>
            <w:rFonts w:cs="FrankRuehl"/>
            <w:rtl/>
          </w:rPr>
          <w:t xml:space="preserve"> </w:t>
        </w:r>
        <w:r w:rsidRPr="00780D6D">
          <w:rPr>
            <w:rStyle w:val="Hyperlink"/>
            <w:rFonts w:cs="FrankRuehl" w:hint="cs"/>
            <w:rtl/>
          </w:rPr>
          <w:t xml:space="preserve">תשל"ב </w:t>
        </w:r>
        <w:r w:rsidRPr="00780D6D">
          <w:rPr>
            <w:rStyle w:val="Hyperlink"/>
            <w:rFonts w:cs="FrankRuehl"/>
            <w:rtl/>
          </w:rPr>
          <w:t>מ</w:t>
        </w:r>
        <w:r w:rsidRPr="00780D6D">
          <w:rPr>
            <w:rStyle w:val="Hyperlink"/>
            <w:rFonts w:cs="FrankRuehl" w:hint="cs"/>
            <w:rtl/>
          </w:rPr>
          <w:t>ס' 2900</w:t>
        </w:r>
      </w:hyperlink>
      <w:r>
        <w:rPr>
          <w:rFonts w:cs="FrankRuehl" w:hint="cs"/>
          <w:rtl/>
        </w:rPr>
        <w:t xml:space="preserve"> מיום 31.8.1972 עמ' 1683.</w:t>
      </w:r>
    </w:p>
    <w:p w:rsidR="00A57359" w:rsidRPr="00A57359" w:rsidRDefault="00A57359" w:rsidP="00A573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780D6D">
          <w:rPr>
            <w:rStyle w:val="Hyperlink"/>
            <w:rFonts w:cs="FrankRuehl" w:hint="cs"/>
            <w:rtl/>
          </w:rPr>
          <w:t>ק"ת תשמ"ג מס' 4501</w:t>
        </w:r>
      </w:hyperlink>
      <w:r>
        <w:rPr>
          <w:rFonts w:cs="FrankRuehl" w:hint="cs"/>
          <w:rtl/>
        </w:rPr>
        <w:t xml:space="preserve"> מיום 7.6.1983 עמ' 1502.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5035" w:rsidRDefault="00AE503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חוקרים פרטיים (סדרי הדין של ועדת המשמעת), תשל"ב–1972</w:t>
    </w:r>
  </w:p>
  <w:p w:rsidR="00AE5035" w:rsidRDefault="00AE503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E5035" w:rsidRDefault="00AE503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5035" w:rsidRDefault="00A57359" w:rsidP="00A5735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חוקרים פרטיים (סדר</w:t>
    </w:r>
    <w:r w:rsidR="00AE5035">
      <w:rPr>
        <w:rFonts w:hAnsi="FrankRuehl" w:cs="FrankRuehl"/>
        <w:color w:val="000000"/>
        <w:sz w:val="28"/>
        <w:szCs w:val="28"/>
        <w:rtl/>
      </w:rPr>
      <w:t xml:space="preserve"> הדין של ועדת המשמעת), תשל"ב</w:t>
    </w:r>
    <w:r>
      <w:rPr>
        <w:rFonts w:hAnsi="FrankRuehl" w:cs="FrankRuehl" w:hint="cs"/>
        <w:color w:val="000000"/>
        <w:sz w:val="28"/>
        <w:szCs w:val="28"/>
        <w:rtl/>
      </w:rPr>
      <w:t>-</w:t>
    </w:r>
    <w:r w:rsidR="00AE5035">
      <w:rPr>
        <w:rFonts w:hAnsi="FrankRuehl" w:cs="FrankRuehl"/>
        <w:color w:val="000000"/>
        <w:sz w:val="28"/>
        <w:szCs w:val="28"/>
        <w:rtl/>
      </w:rPr>
      <w:t>1972</w:t>
    </w:r>
  </w:p>
  <w:p w:rsidR="00AE5035" w:rsidRDefault="00AE503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E5035" w:rsidRDefault="00AE5035">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22EB"/>
    <w:rsid w:val="000D10D4"/>
    <w:rsid w:val="000E1137"/>
    <w:rsid w:val="00150C69"/>
    <w:rsid w:val="002013D9"/>
    <w:rsid w:val="00222238"/>
    <w:rsid w:val="00343358"/>
    <w:rsid w:val="004933BF"/>
    <w:rsid w:val="006605FE"/>
    <w:rsid w:val="00701835"/>
    <w:rsid w:val="00735D98"/>
    <w:rsid w:val="00780D6D"/>
    <w:rsid w:val="00A57359"/>
    <w:rsid w:val="00AA6B76"/>
    <w:rsid w:val="00AC57F2"/>
    <w:rsid w:val="00AE5035"/>
    <w:rsid w:val="00B14EC6"/>
    <w:rsid w:val="00B622EB"/>
    <w:rsid w:val="00E4449D"/>
    <w:rsid w:val="00E507AA"/>
    <w:rsid w:val="00F31D25"/>
    <w:rsid w:val="00F859D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C10780F-88EA-4D54-9B5F-37FF8310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big-number">
    <w:name w:val="big-number"/>
    <w:basedOn w:val="default"/>
    <w:rPr>
      <w:rFonts w:ascii="Times New Roman" w:hAnsi="Times New Roman" w:cs="Times New Roman"/>
      <w:sz w:val="32"/>
      <w:szCs w:val="32"/>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A57359"/>
    <w:rPr>
      <w:sz w:val="20"/>
      <w:szCs w:val="20"/>
    </w:rPr>
  </w:style>
  <w:style w:type="character" w:styleId="a6">
    <w:name w:val="footnote reference"/>
    <w:basedOn w:val="a0"/>
    <w:semiHidden/>
    <w:rsid w:val="00A573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501.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501.pdf" TargetMode="External"/><Relationship Id="rId1" Type="http://schemas.openxmlformats.org/officeDocument/2006/relationships/hyperlink" Target="http://www.nevo.co.il/Law_word/law06/TAK-29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19184</CharactersWithSpaces>
  <SharedDoc>false</SharedDoc>
  <HLinks>
    <vt:vector size="444" baseType="variant">
      <vt:variant>
        <vt:i4>393283</vt:i4>
      </vt:variant>
      <vt:variant>
        <vt:i4>420</vt:i4>
      </vt:variant>
      <vt:variant>
        <vt:i4>0</vt:i4>
      </vt:variant>
      <vt:variant>
        <vt:i4>5</vt:i4>
      </vt:variant>
      <vt:variant>
        <vt:lpwstr>http://www.nevo.co.il/advertisements/nevo-100.doc</vt:lpwstr>
      </vt:variant>
      <vt:variant>
        <vt:lpwstr/>
      </vt:variant>
      <vt:variant>
        <vt:i4>393283</vt:i4>
      </vt:variant>
      <vt:variant>
        <vt:i4>417</vt:i4>
      </vt:variant>
      <vt:variant>
        <vt:i4>0</vt:i4>
      </vt:variant>
      <vt:variant>
        <vt:i4>5</vt:i4>
      </vt:variant>
      <vt:variant>
        <vt:lpwstr>http://www.nevo.co.il/advertisements/nevo-100.doc</vt:lpwstr>
      </vt:variant>
      <vt:variant>
        <vt:lpwstr/>
      </vt:variant>
      <vt:variant>
        <vt:i4>8192012</vt:i4>
      </vt:variant>
      <vt:variant>
        <vt:i4>414</vt:i4>
      </vt:variant>
      <vt:variant>
        <vt:i4>0</vt:i4>
      </vt:variant>
      <vt:variant>
        <vt:i4>5</vt:i4>
      </vt:variant>
      <vt:variant>
        <vt:lpwstr>http://www.nevo.co.il/Law_word/law06/TAK-4501.pdf</vt:lpwstr>
      </vt:variant>
      <vt:variant>
        <vt:lpwstr/>
      </vt:variant>
      <vt:variant>
        <vt:i4>3407919</vt:i4>
      </vt:variant>
      <vt:variant>
        <vt:i4>408</vt:i4>
      </vt:variant>
      <vt:variant>
        <vt:i4>0</vt:i4>
      </vt:variant>
      <vt:variant>
        <vt:i4>5</vt:i4>
      </vt:variant>
      <vt:variant>
        <vt:lpwstr/>
      </vt:variant>
      <vt:variant>
        <vt:lpwstr>Seif57</vt:lpwstr>
      </vt:variant>
      <vt:variant>
        <vt:i4>3473455</vt:i4>
      </vt:variant>
      <vt:variant>
        <vt:i4>402</vt:i4>
      </vt:variant>
      <vt:variant>
        <vt:i4>0</vt:i4>
      </vt:variant>
      <vt:variant>
        <vt:i4>5</vt:i4>
      </vt:variant>
      <vt:variant>
        <vt:lpwstr/>
      </vt:variant>
      <vt:variant>
        <vt:lpwstr>Seif56</vt:lpwstr>
      </vt:variant>
      <vt:variant>
        <vt:i4>3538991</vt:i4>
      </vt:variant>
      <vt:variant>
        <vt:i4>396</vt:i4>
      </vt:variant>
      <vt:variant>
        <vt:i4>0</vt:i4>
      </vt:variant>
      <vt:variant>
        <vt:i4>5</vt:i4>
      </vt:variant>
      <vt:variant>
        <vt:lpwstr/>
      </vt:variant>
      <vt:variant>
        <vt:lpwstr>Seif55</vt:lpwstr>
      </vt:variant>
      <vt:variant>
        <vt:i4>3604527</vt:i4>
      </vt:variant>
      <vt:variant>
        <vt:i4>390</vt:i4>
      </vt:variant>
      <vt:variant>
        <vt:i4>0</vt:i4>
      </vt:variant>
      <vt:variant>
        <vt:i4>5</vt:i4>
      </vt:variant>
      <vt:variant>
        <vt:lpwstr/>
      </vt:variant>
      <vt:variant>
        <vt:lpwstr>Seif54</vt:lpwstr>
      </vt:variant>
      <vt:variant>
        <vt:i4>3145775</vt:i4>
      </vt:variant>
      <vt:variant>
        <vt:i4>384</vt:i4>
      </vt:variant>
      <vt:variant>
        <vt:i4>0</vt:i4>
      </vt:variant>
      <vt:variant>
        <vt:i4>5</vt:i4>
      </vt:variant>
      <vt:variant>
        <vt:lpwstr/>
      </vt:variant>
      <vt:variant>
        <vt:lpwstr>Seif53</vt:lpwstr>
      </vt:variant>
      <vt:variant>
        <vt:i4>3211311</vt:i4>
      </vt:variant>
      <vt:variant>
        <vt:i4>378</vt:i4>
      </vt:variant>
      <vt:variant>
        <vt:i4>0</vt:i4>
      </vt:variant>
      <vt:variant>
        <vt:i4>5</vt:i4>
      </vt:variant>
      <vt:variant>
        <vt:lpwstr/>
      </vt:variant>
      <vt:variant>
        <vt:lpwstr>Seif52</vt:lpwstr>
      </vt:variant>
      <vt:variant>
        <vt:i4>3276847</vt:i4>
      </vt:variant>
      <vt:variant>
        <vt:i4>372</vt:i4>
      </vt:variant>
      <vt:variant>
        <vt:i4>0</vt:i4>
      </vt:variant>
      <vt:variant>
        <vt:i4>5</vt:i4>
      </vt:variant>
      <vt:variant>
        <vt:lpwstr/>
      </vt:variant>
      <vt:variant>
        <vt:lpwstr>Seif51</vt:lpwstr>
      </vt:variant>
      <vt:variant>
        <vt:i4>3342383</vt:i4>
      </vt:variant>
      <vt:variant>
        <vt:i4>366</vt:i4>
      </vt:variant>
      <vt:variant>
        <vt:i4>0</vt:i4>
      </vt:variant>
      <vt:variant>
        <vt:i4>5</vt:i4>
      </vt:variant>
      <vt:variant>
        <vt:lpwstr/>
      </vt:variant>
      <vt:variant>
        <vt:lpwstr>Seif50</vt:lpwstr>
      </vt:variant>
      <vt:variant>
        <vt:i4>3801134</vt:i4>
      </vt:variant>
      <vt:variant>
        <vt:i4>360</vt:i4>
      </vt:variant>
      <vt:variant>
        <vt:i4>0</vt:i4>
      </vt:variant>
      <vt:variant>
        <vt:i4>5</vt:i4>
      </vt:variant>
      <vt:variant>
        <vt:lpwstr/>
      </vt:variant>
      <vt:variant>
        <vt:lpwstr>Seif49</vt:lpwstr>
      </vt:variant>
      <vt:variant>
        <vt:i4>5308425</vt:i4>
      </vt:variant>
      <vt:variant>
        <vt:i4>354</vt:i4>
      </vt:variant>
      <vt:variant>
        <vt:i4>0</vt:i4>
      </vt:variant>
      <vt:variant>
        <vt:i4>5</vt:i4>
      </vt:variant>
      <vt:variant>
        <vt:lpwstr/>
      </vt:variant>
      <vt:variant>
        <vt:lpwstr>med4</vt:lpwstr>
      </vt:variant>
      <vt:variant>
        <vt:i4>3866670</vt:i4>
      </vt:variant>
      <vt:variant>
        <vt:i4>348</vt:i4>
      </vt:variant>
      <vt:variant>
        <vt:i4>0</vt:i4>
      </vt:variant>
      <vt:variant>
        <vt:i4>5</vt:i4>
      </vt:variant>
      <vt:variant>
        <vt:lpwstr/>
      </vt:variant>
      <vt:variant>
        <vt:lpwstr>Seif48</vt:lpwstr>
      </vt:variant>
      <vt:variant>
        <vt:i4>3407918</vt:i4>
      </vt:variant>
      <vt:variant>
        <vt:i4>342</vt:i4>
      </vt:variant>
      <vt:variant>
        <vt:i4>0</vt:i4>
      </vt:variant>
      <vt:variant>
        <vt:i4>5</vt:i4>
      </vt:variant>
      <vt:variant>
        <vt:lpwstr/>
      </vt:variant>
      <vt:variant>
        <vt:lpwstr>Seif47</vt:lpwstr>
      </vt:variant>
      <vt:variant>
        <vt:i4>5636105</vt:i4>
      </vt:variant>
      <vt:variant>
        <vt:i4>336</vt:i4>
      </vt:variant>
      <vt:variant>
        <vt:i4>0</vt:i4>
      </vt:variant>
      <vt:variant>
        <vt:i4>5</vt:i4>
      </vt:variant>
      <vt:variant>
        <vt:lpwstr/>
      </vt:variant>
      <vt:variant>
        <vt:lpwstr>med3</vt:lpwstr>
      </vt:variant>
      <vt:variant>
        <vt:i4>3473454</vt:i4>
      </vt:variant>
      <vt:variant>
        <vt:i4>330</vt:i4>
      </vt:variant>
      <vt:variant>
        <vt:i4>0</vt:i4>
      </vt:variant>
      <vt:variant>
        <vt:i4>5</vt:i4>
      </vt:variant>
      <vt:variant>
        <vt:lpwstr/>
      </vt:variant>
      <vt:variant>
        <vt:lpwstr>Seif46</vt:lpwstr>
      </vt:variant>
      <vt:variant>
        <vt:i4>3538990</vt:i4>
      </vt:variant>
      <vt:variant>
        <vt:i4>324</vt:i4>
      </vt:variant>
      <vt:variant>
        <vt:i4>0</vt:i4>
      </vt:variant>
      <vt:variant>
        <vt:i4>5</vt:i4>
      </vt:variant>
      <vt:variant>
        <vt:lpwstr/>
      </vt:variant>
      <vt:variant>
        <vt:lpwstr>Seif45</vt:lpwstr>
      </vt:variant>
      <vt:variant>
        <vt:i4>3604526</vt:i4>
      </vt:variant>
      <vt:variant>
        <vt:i4>318</vt:i4>
      </vt:variant>
      <vt:variant>
        <vt:i4>0</vt:i4>
      </vt:variant>
      <vt:variant>
        <vt:i4>5</vt:i4>
      </vt:variant>
      <vt:variant>
        <vt:lpwstr/>
      </vt:variant>
      <vt:variant>
        <vt:lpwstr>Seif44</vt:lpwstr>
      </vt:variant>
      <vt:variant>
        <vt:i4>5701641</vt:i4>
      </vt:variant>
      <vt:variant>
        <vt:i4>312</vt:i4>
      </vt:variant>
      <vt:variant>
        <vt:i4>0</vt:i4>
      </vt:variant>
      <vt:variant>
        <vt:i4>5</vt:i4>
      </vt:variant>
      <vt:variant>
        <vt:lpwstr/>
      </vt:variant>
      <vt:variant>
        <vt:lpwstr>med2</vt:lpwstr>
      </vt:variant>
      <vt:variant>
        <vt:i4>3145774</vt:i4>
      </vt:variant>
      <vt:variant>
        <vt:i4>306</vt:i4>
      </vt:variant>
      <vt:variant>
        <vt:i4>0</vt:i4>
      </vt:variant>
      <vt:variant>
        <vt:i4>5</vt:i4>
      </vt:variant>
      <vt:variant>
        <vt:lpwstr/>
      </vt:variant>
      <vt:variant>
        <vt:lpwstr>Seif43</vt:lpwstr>
      </vt:variant>
      <vt:variant>
        <vt:i4>3211310</vt:i4>
      </vt:variant>
      <vt:variant>
        <vt:i4>300</vt:i4>
      </vt:variant>
      <vt:variant>
        <vt:i4>0</vt:i4>
      </vt:variant>
      <vt:variant>
        <vt:i4>5</vt:i4>
      </vt:variant>
      <vt:variant>
        <vt:lpwstr/>
      </vt:variant>
      <vt:variant>
        <vt:lpwstr>Seif42</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3407913</vt:i4>
      </vt:variant>
      <vt:variant>
        <vt:i4>270</vt:i4>
      </vt:variant>
      <vt:variant>
        <vt:i4>0</vt:i4>
      </vt:variant>
      <vt:variant>
        <vt:i4>5</vt:i4>
      </vt:variant>
      <vt:variant>
        <vt:lpwstr/>
      </vt:variant>
      <vt:variant>
        <vt:lpwstr>Seif37</vt:lpwstr>
      </vt:variant>
      <vt:variant>
        <vt:i4>5701644</vt:i4>
      </vt:variant>
      <vt:variant>
        <vt:i4>264</vt:i4>
      </vt:variant>
      <vt:variant>
        <vt:i4>0</vt:i4>
      </vt:variant>
      <vt:variant>
        <vt:i4>5</vt:i4>
      </vt:variant>
      <vt:variant>
        <vt:lpwstr/>
      </vt:variant>
      <vt:variant>
        <vt:lpwstr>hed26</vt:lpwstr>
      </vt:variant>
      <vt:variant>
        <vt:i4>3473449</vt:i4>
      </vt:variant>
      <vt:variant>
        <vt:i4>258</vt:i4>
      </vt:variant>
      <vt:variant>
        <vt:i4>0</vt:i4>
      </vt:variant>
      <vt:variant>
        <vt:i4>5</vt:i4>
      </vt:variant>
      <vt:variant>
        <vt:lpwstr/>
      </vt:variant>
      <vt:variant>
        <vt:lpwstr>Seif36</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5701644</vt:i4>
      </vt:variant>
      <vt:variant>
        <vt:i4>210</vt:i4>
      </vt:variant>
      <vt:variant>
        <vt:i4>0</vt:i4>
      </vt:variant>
      <vt:variant>
        <vt:i4>5</vt:i4>
      </vt:variant>
      <vt:variant>
        <vt:lpwstr/>
      </vt:variant>
      <vt:variant>
        <vt:lpwstr>hed25</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5701644</vt:i4>
      </vt:variant>
      <vt:variant>
        <vt:i4>180</vt:i4>
      </vt:variant>
      <vt:variant>
        <vt:i4>0</vt:i4>
      </vt:variant>
      <vt:variant>
        <vt:i4>5</vt:i4>
      </vt:variant>
      <vt:variant>
        <vt:lpwstr/>
      </vt:variant>
      <vt:variant>
        <vt:lpwstr>hed24</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5701644</vt:i4>
      </vt:variant>
      <vt:variant>
        <vt:i4>144</vt:i4>
      </vt:variant>
      <vt:variant>
        <vt:i4>0</vt:i4>
      </vt:variant>
      <vt:variant>
        <vt:i4>5</vt:i4>
      </vt:variant>
      <vt:variant>
        <vt:lpwstr/>
      </vt:variant>
      <vt:variant>
        <vt:lpwstr>hed23</vt:lpwstr>
      </vt:variant>
      <vt:variant>
        <vt:i4>5505033</vt:i4>
      </vt:variant>
      <vt:variant>
        <vt:i4>138</vt:i4>
      </vt:variant>
      <vt:variant>
        <vt:i4>0</vt:i4>
      </vt:variant>
      <vt:variant>
        <vt:i4>5</vt:i4>
      </vt:variant>
      <vt:variant>
        <vt:lpwstr/>
      </vt:variant>
      <vt:variant>
        <vt:lpwstr>med1</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5701644</vt:i4>
      </vt:variant>
      <vt:variant>
        <vt:i4>108</vt:i4>
      </vt:variant>
      <vt:variant>
        <vt:i4>0</vt:i4>
      </vt:variant>
      <vt:variant>
        <vt:i4>5</vt:i4>
      </vt:variant>
      <vt:variant>
        <vt:lpwstr/>
      </vt:variant>
      <vt:variant>
        <vt:lpwstr>hed22</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5701644</vt:i4>
      </vt:variant>
      <vt:variant>
        <vt:i4>90</vt:i4>
      </vt:variant>
      <vt:variant>
        <vt:i4>0</vt:i4>
      </vt:variant>
      <vt:variant>
        <vt:i4>5</vt:i4>
      </vt:variant>
      <vt:variant>
        <vt:lpwstr/>
      </vt:variant>
      <vt:variant>
        <vt:lpwstr>hed21</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5701644</vt:i4>
      </vt:variant>
      <vt:variant>
        <vt:i4>6</vt:i4>
      </vt:variant>
      <vt:variant>
        <vt:i4>0</vt:i4>
      </vt:variant>
      <vt:variant>
        <vt:i4>5</vt:i4>
      </vt:variant>
      <vt:variant>
        <vt:lpwstr/>
      </vt:variant>
      <vt:variant>
        <vt:lpwstr>hed20</vt:lpwstr>
      </vt:variant>
      <vt:variant>
        <vt:i4>5570569</vt:i4>
      </vt:variant>
      <vt:variant>
        <vt:i4>0</vt:i4>
      </vt:variant>
      <vt:variant>
        <vt:i4>0</vt:i4>
      </vt:variant>
      <vt:variant>
        <vt:i4>5</vt:i4>
      </vt:variant>
      <vt:variant>
        <vt:lpwstr/>
      </vt:variant>
      <vt:variant>
        <vt:lpwstr>med0</vt:lpwstr>
      </vt:variant>
      <vt:variant>
        <vt:i4>8192012</vt:i4>
      </vt:variant>
      <vt:variant>
        <vt:i4>3</vt:i4>
      </vt:variant>
      <vt:variant>
        <vt:i4>0</vt:i4>
      </vt:variant>
      <vt:variant>
        <vt:i4>5</vt:i4>
      </vt:variant>
      <vt:variant>
        <vt:lpwstr>http://www.nevo.co.il/Law_word/law06/TAK-4501.pdf</vt:lpwstr>
      </vt:variant>
      <vt:variant>
        <vt:lpwstr/>
      </vt:variant>
      <vt:variant>
        <vt:i4>8060929</vt:i4>
      </vt:variant>
      <vt:variant>
        <vt:i4>0</vt:i4>
      </vt:variant>
      <vt:variant>
        <vt:i4>0</vt:i4>
      </vt:variant>
      <vt:variant>
        <vt:i4>5</vt:i4>
      </vt:variant>
      <vt:variant>
        <vt:lpwstr>http://www.nevo.co.il/Law_word/law06/TAK-2900.pdf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0147</vt:lpwstr>
  </property>
  <property fmtid="{D5CDD505-2E9C-101B-9397-08002B2CF9AE}" pid="3" name="CHNAME">
    <vt:lpwstr>חוקרים פרטיים ושירותי שמירה</vt:lpwstr>
  </property>
  <property fmtid="{D5CDD505-2E9C-101B-9397-08002B2CF9AE}" pid="4" name="LAWNAME">
    <vt:lpwstr>תקנות חוקרים פרטיים (סדר הדין של ועדת המשמעת), תשל"ב-1972</vt:lpwstr>
  </property>
  <property fmtid="{D5CDD505-2E9C-101B-9397-08002B2CF9AE}" pid="5" name="LAWNUMBER">
    <vt:lpwstr>0005</vt:lpwstr>
  </property>
  <property fmtid="{D5CDD505-2E9C-101B-9397-08002B2CF9AE}" pid="6" name="TYPE">
    <vt:lpwstr>01</vt:lpwstr>
  </property>
  <property fmtid="{D5CDD505-2E9C-101B-9397-08002B2CF9AE}" pid="7" name="NOSE11">
    <vt:lpwstr>בטחון</vt:lpwstr>
  </property>
  <property fmtid="{D5CDD505-2E9C-101B-9397-08002B2CF9AE}" pid="8" name="NOSE21">
    <vt:lpwstr>חוקרים פרטיים ושמירה</vt:lpwstr>
  </property>
  <property fmtid="{D5CDD505-2E9C-101B-9397-08002B2CF9AE}" pid="9" name="NOSE31">
    <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הסדרת עיסוק</vt:lpwstr>
  </property>
  <property fmtid="{D5CDD505-2E9C-101B-9397-08002B2CF9AE}" pid="13" name="NOSE32">
    <vt:lpwstr>חוקרים פרטיים ושמירה</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הסדרת עיסוק</vt:lpwstr>
  </property>
  <property fmtid="{D5CDD505-2E9C-101B-9397-08002B2CF9AE}" pid="17" name="NOSE33">
    <vt:lpwstr>חוקרים פרטיים ושמירה</vt:lpwstr>
  </property>
  <property fmtid="{D5CDD505-2E9C-101B-9397-08002B2CF9AE}" pid="18" name="NOSE43">
    <vt:lpwstr/>
  </property>
  <property fmtid="{D5CDD505-2E9C-101B-9397-08002B2CF9AE}" pid="19" name="NOSE14">
    <vt:lpwstr>בתי משפט וסדרי דין</vt:lpwstr>
  </property>
  <property fmtid="{D5CDD505-2E9C-101B-9397-08002B2CF9AE}" pid="20" name="NOSE24">
    <vt:lpwstr>בתי משפט ובתי דין</vt:lpwstr>
  </property>
  <property fmtid="{D5CDD505-2E9C-101B-9397-08002B2CF9AE}" pid="21" name="NOSE34">
    <vt:lpwstr>בתי דין משמעתיים</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חוקרים פרטיים ושירותי שמירה</vt:lpwstr>
  </property>
  <property fmtid="{D5CDD505-2E9C-101B-9397-08002B2CF9AE}" pid="48" name="MEKOR_SAIF1">
    <vt:lpwstr>32X</vt:lpwstr>
  </property>
</Properties>
</file>