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B04CC" w14:textId="77777777" w:rsidR="002D432B" w:rsidRDefault="002D432B">
      <w:pPr>
        <w:pStyle w:val="big-header"/>
        <w:ind w:left="0" w:right="1134"/>
        <w:rPr>
          <w:rFonts w:hint="cs"/>
          <w:rtl/>
        </w:rPr>
      </w:pPr>
      <w:r>
        <w:rPr>
          <w:rtl/>
        </w:rPr>
        <w:t>ת</w:t>
      </w:r>
      <w:r w:rsidR="00DD1A1F">
        <w:rPr>
          <w:rtl/>
        </w:rPr>
        <w:t>קנות חסות הנוער (מעונות), תשט"ו</w:t>
      </w:r>
      <w:r w:rsidR="00DD1A1F">
        <w:rPr>
          <w:rFonts w:hint="cs"/>
          <w:rtl/>
        </w:rPr>
        <w:t>-</w:t>
      </w:r>
      <w:r>
        <w:rPr>
          <w:rtl/>
        </w:rPr>
        <w:t>1955</w:t>
      </w:r>
    </w:p>
    <w:p w14:paraId="56E3F1B5" w14:textId="77777777" w:rsidR="00DD1A1F" w:rsidRPr="00DD1A1F" w:rsidRDefault="00DD1A1F" w:rsidP="00DD1A1F">
      <w:pPr>
        <w:spacing w:line="320" w:lineRule="auto"/>
        <w:jc w:val="left"/>
        <w:rPr>
          <w:rFonts w:cs="FrankRuehl"/>
          <w:szCs w:val="26"/>
          <w:rtl/>
        </w:rPr>
      </w:pPr>
    </w:p>
    <w:p w14:paraId="01BC804E" w14:textId="77777777" w:rsidR="00DD1A1F" w:rsidRDefault="00DD1A1F" w:rsidP="00DD1A1F">
      <w:pPr>
        <w:spacing w:line="320" w:lineRule="auto"/>
        <w:jc w:val="left"/>
        <w:rPr>
          <w:rtl/>
        </w:rPr>
      </w:pPr>
    </w:p>
    <w:p w14:paraId="3792D1C1" w14:textId="77777777" w:rsidR="00DD1A1F" w:rsidRDefault="00DD1A1F" w:rsidP="00DD1A1F">
      <w:pPr>
        <w:spacing w:line="320" w:lineRule="auto"/>
        <w:jc w:val="left"/>
        <w:rPr>
          <w:rFonts w:cs="Miriam"/>
          <w:szCs w:val="22"/>
          <w:rtl/>
        </w:rPr>
      </w:pPr>
      <w:r w:rsidRPr="00DD1A1F">
        <w:rPr>
          <w:rFonts w:cs="Miriam"/>
          <w:szCs w:val="22"/>
          <w:rtl/>
        </w:rPr>
        <w:t>בתי משפט וסדרי דין</w:t>
      </w:r>
      <w:r w:rsidRPr="00DD1A1F">
        <w:rPr>
          <w:rFonts w:cs="FrankRuehl"/>
          <w:szCs w:val="26"/>
          <w:rtl/>
        </w:rPr>
        <w:t xml:space="preserve"> – סדר דין פלילי – נוער וקטינים – שפיטה ענישה וטיפול</w:t>
      </w:r>
    </w:p>
    <w:p w14:paraId="1685B368" w14:textId="77777777" w:rsidR="00DD1A1F" w:rsidRPr="00DD1A1F" w:rsidRDefault="00DD1A1F" w:rsidP="00DD1A1F">
      <w:pPr>
        <w:spacing w:line="320" w:lineRule="auto"/>
        <w:jc w:val="left"/>
        <w:rPr>
          <w:rFonts w:cs="Miriam" w:hint="cs"/>
          <w:szCs w:val="22"/>
          <w:rtl/>
        </w:rPr>
      </w:pPr>
      <w:r w:rsidRPr="00DD1A1F">
        <w:rPr>
          <w:rFonts w:cs="Miriam"/>
          <w:szCs w:val="22"/>
          <w:rtl/>
        </w:rPr>
        <w:t>רשויות ומשפט מנהלי</w:t>
      </w:r>
      <w:r w:rsidRPr="00DD1A1F">
        <w:rPr>
          <w:rFonts w:cs="FrankRuehl"/>
          <w:szCs w:val="26"/>
          <w:rtl/>
        </w:rPr>
        <w:t xml:space="preserve"> – שרותי רווחה – מעונות</w:t>
      </w:r>
    </w:p>
    <w:p w14:paraId="2240628B" w14:textId="77777777" w:rsidR="00DD1A1F" w:rsidRDefault="00DD1A1F">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C4A0D" w:rsidRPr="005C4A0D" w14:paraId="1E2A7F48" w14:textId="77777777">
        <w:tblPrEx>
          <w:tblCellMar>
            <w:top w:w="0" w:type="dxa"/>
            <w:bottom w:w="0" w:type="dxa"/>
          </w:tblCellMar>
        </w:tblPrEx>
        <w:tc>
          <w:tcPr>
            <w:tcW w:w="1247" w:type="dxa"/>
          </w:tcPr>
          <w:p w14:paraId="1B112618" w14:textId="77777777" w:rsidR="005C4A0D" w:rsidRPr="005C4A0D" w:rsidRDefault="005C4A0D" w:rsidP="005C4A0D">
            <w:pPr>
              <w:spacing w:line="240" w:lineRule="auto"/>
              <w:jc w:val="left"/>
              <w:rPr>
                <w:rFonts w:cs="Frankruhel" w:hint="cs"/>
                <w:sz w:val="24"/>
                <w:rtl/>
              </w:rPr>
            </w:pPr>
          </w:p>
        </w:tc>
        <w:tc>
          <w:tcPr>
            <w:tcW w:w="5669" w:type="dxa"/>
          </w:tcPr>
          <w:p w14:paraId="7BEF3803" w14:textId="77777777" w:rsidR="005C4A0D" w:rsidRPr="005C4A0D" w:rsidRDefault="005C4A0D" w:rsidP="005C4A0D">
            <w:pPr>
              <w:spacing w:line="240" w:lineRule="auto"/>
              <w:jc w:val="left"/>
              <w:rPr>
                <w:rFonts w:cs="Frankruhel" w:hint="cs"/>
                <w:sz w:val="24"/>
                <w:rtl/>
              </w:rPr>
            </w:pPr>
            <w:r>
              <w:rPr>
                <w:rFonts w:cs="Times New Roman"/>
                <w:sz w:val="24"/>
                <w:rtl/>
              </w:rPr>
              <w:t>פרק ראשון: מבוא</w:t>
            </w:r>
          </w:p>
        </w:tc>
        <w:tc>
          <w:tcPr>
            <w:tcW w:w="567" w:type="dxa"/>
          </w:tcPr>
          <w:p w14:paraId="2344CE5E" w14:textId="77777777" w:rsidR="005C4A0D" w:rsidRPr="005C4A0D" w:rsidRDefault="005C4A0D" w:rsidP="005C4A0D">
            <w:pPr>
              <w:spacing w:line="240" w:lineRule="auto"/>
              <w:jc w:val="left"/>
              <w:rPr>
                <w:rStyle w:val="Hyperlink"/>
                <w:rFonts w:hint="cs"/>
                <w:rtl/>
              </w:rPr>
            </w:pPr>
            <w:hyperlink w:anchor="med0" w:tooltip="פרק ראשון: מבוא" w:history="1">
              <w:r w:rsidRPr="005C4A0D">
                <w:rPr>
                  <w:rStyle w:val="Hyperlink"/>
                </w:rPr>
                <w:t>Go</w:t>
              </w:r>
            </w:hyperlink>
          </w:p>
        </w:tc>
        <w:tc>
          <w:tcPr>
            <w:tcW w:w="850" w:type="dxa"/>
          </w:tcPr>
          <w:p w14:paraId="21ADA89E"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4A0D" w:rsidRPr="005C4A0D" w14:paraId="2753B168" w14:textId="77777777">
        <w:tblPrEx>
          <w:tblCellMar>
            <w:top w:w="0" w:type="dxa"/>
            <w:bottom w:w="0" w:type="dxa"/>
          </w:tblCellMar>
        </w:tblPrEx>
        <w:tc>
          <w:tcPr>
            <w:tcW w:w="1247" w:type="dxa"/>
          </w:tcPr>
          <w:p w14:paraId="5F61A460" w14:textId="77777777" w:rsidR="005C4A0D" w:rsidRPr="005C4A0D" w:rsidRDefault="005C4A0D" w:rsidP="005C4A0D">
            <w:pPr>
              <w:spacing w:line="240" w:lineRule="auto"/>
              <w:jc w:val="left"/>
              <w:rPr>
                <w:rFonts w:cs="Frankruhel" w:hint="cs"/>
                <w:sz w:val="24"/>
                <w:rtl/>
              </w:rPr>
            </w:pPr>
            <w:r>
              <w:rPr>
                <w:rFonts w:cs="Times New Roman"/>
                <w:sz w:val="24"/>
                <w:rtl/>
              </w:rPr>
              <w:t xml:space="preserve">סעיף 1 </w:t>
            </w:r>
          </w:p>
        </w:tc>
        <w:tc>
          <w:tcPr>
            <w:tcW w:w="5669" w:type="dxa"/>
          </w:tcPr>
          <w:p w14:paraId="3FEBF20F" w14:textId="77777777" w:rsidR="005C4A0D" w:rsidRPr="005C4A0D" w:rsidRDefault="005C4A0D" w:rsidP="005C4A0D">
            <w:pPr>
              <w:spacing w:line="240" w:lineRule="auto"/>
              <w:jc w:val="left"/>
              <w:rPr>
                <w:rFonts w:cs="Frankruhel" w:hint="cs"/>
                <w:sz w:val="24"/>
                <w:rtl/>
              </w:rPr>
            </w:pPr>
            <w:r>
              <w:rPr>
                <w:rFonts w:cs="Times New Roman"/>
                <w:sz w:val="24"/>
                <w:rtl/>
              </w:rPr>
              <w:t>הגדרות</w:t>
            </w:r>
          </w:p>
        </w:tc>
        <w:tc>
          <w:tcPr>
            <w:tcW w:w="567" w:type="dxa"/>
          </w:tcPr>
          <w:p w14:paraId="59B1F49A" w14:textId="77777777" w:rsidR="005C4A0D" w:rsidRPr="005C4A0D" w:rsidRDefault="005C4A0D" w:rsidP="005C4A0D">
            <w:pPr>
              <w:spacing w:line="240" w:lineRule="auto"/>
              <w:jc w:val="left"/>
              <w:rPr>
                <w:rStyle w:val="Hyperlink"/>
                <w:rFonts w:hint="cs"/>
                <w:rtl/>
              </w:rPr>
            </w:pPr>
            <w:hyperlink w:anchor="Seif1" w:tooltip="הגדרות" w:history="1">
              <w:r w:rsidRPr="005C4A0D">
                <w:rPr>
                  <w:rStyle w:val="Hyperlink"/>
                </w:rPr>
                <w:t>Go</w:t>
              </w:r>
            </w:hyperlink>
          </w:p>
        </w:tc>
        <w:tc>
          <w:tcPr>
            <w:tcW w:w="850" w:type="dxa"/>
          </w:tcPr>
          <w:p w14:paraId="1B0198E8"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4A0D" w:rsidRPr="005C4A0D" w14:paraId="2B8DE38D" w14:textId="77777777">
        <w:tblPrEx>
          <w:tblCellMar>
            <w:top w:w="0" w:type="dxa"/>
            <w:bottom w:w="0" w:type="dxa"/>
          </w:tblCellMar>
        </w:tblPrEx>
        <w:tc>
          <w:tcPr>
            <w:tcW w:w="1247" w:type="dxa"/>
          </w:tcPr>
          <w:p w14:paraId="50C9B44D" w14:textId="77777777" w:rsidR="005C4A0D" w:rsidRPr="005C4A0D" w:rsidRDefault="005C4A0D" w:rsidP="005C4A0D">
            <w:pPr>
              <w:spacing w:line="240" w:lineRule="auto"/>
              <w:jc w:val="left"/>
              <w:rPr>
                <w:rFonts w:cs="Frankruhel" w:hint="cs"/>
                <w:sz w:val="24"/>
                <w:rtl/>
              </w:rPr>
            </w:pPr>
          </w:p>
        </w:tc>
        <w:tc>
          <w:tcPr>
            <w:tcW w:w="5669" w:type="dxa"/>
          </w:tcPr>
          <w:p w14:paraId="6516DFC9" w14:textId="77777777" w:rsidR="005C4A0D" w:rsidRPr="005C4A0D" w:rsidRDefault="005C4A0D" w:rsidP="005C4A0D">
            <w:pPr>
              <w:spacing w:line="240" w:lineRule="auto"/>
              <w:jc w:val="left"/>
              <w:rPr>
                <w:rFonts w:cs="Frankruhel" w:hint="cs"/>
                <w:sz w:val="24"/>
                <w:rtl/>
              </w:rPr>
            </w:pPr>
            <w:r>
              <w:rPr>
                <w:rFonts w:cs="Times New Roman"/>
                <w:sz w:val="24"/>
                <w:rtl/>
              </w:rPr>
              <w:t>פרק שני: המנגנון</w:t>
            </w:r>
          </w:p>
        </w:tc>
        <w:tc>
          <w:tcPr>
            <w:tcW w:w="567" w:type="dxa"/>
          </w:tcPr>
          <w:p w14:paraId="39941EDA" w14:textId="77777777" w:rsidR="005C4A0D" w:rsidRPr="005C4A0D" w:rsidRDefault="005C4A0D" w:rsidP="005C4A0D">
            <w:pPr>
              <w:spacing w:line="240" w:lineRule="auto"/>
              <w:jc w:val="left"/>
              <w:rPr>
                <w:rStyle w:val="Hyperlink"/>
                <w:rFonts w:hint="cs"/>
                <w:rtl/>
              </w:rPr>
            </w:pPr>
            <w:hyperlink w:anchor="med1" w:tooltip="פרק שני: המנגנון" w:history="1">
              <w:r w:rsidRPr="005C4A0D">
                <w:rPr>
                  <w:rStyle w:val="Hyperlink"/>
                </w:rPr>
                <w:t>Go</w:t>
              </w:r>
            </w:hyperlink>
          </w:p>
        </w:tc>
        <w:tc>
          <w:tcPr>
            <w:tcW w:w="850" w:type="dxa"/>
          </w:tcPr>
          <w:p w14:paraId="02705C34"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4A0D" w:rsidRPr="005C4A0D" w14:paraId="382FC5AF" w14:textId="77777777">
        <w:tblPrEx>
          <w:tblCellMar>
            <w:top w:w="0" w:type="dxa"/>
            <w:bottom w:w="0" w:type="dxa"/>
          </w:tblCellMar>
        </w:tblPrEx>
        <w:tc>
          <w:tcPr>
            <w:tcW w:w="1247" w:type="dxa"/>
          </w:tcPr>
          <w:p w14:paraId="7D5F5596" w14:textId="77777777" w:rsidR="005C4A0D" w:rsidRPr="005C4A0D" w:rsidRDefault="005C4A0D" w:rsidP="005C4A0D">
            <w:pPr>
              <w:spacing w:line="240" w:lineRule="auto"/>
              <w:jc w:val="left"/>
              <w:rPr>
                <w:rFonts w:cs="Frankruhel" w:hint="cs"/>
                <w:sz w:val="24"/>
                <w:rtl/>
              </w:rPr>
            </w:pPr>
            <w:r>
              <w:rPr>
                <w:rFonts w:cs="Times New Roman"/>
                <w:sz w:val="24"/>
                <w:rtl/>
              </w:rPr>
              <w:t xml:space="preserve">סעיף 2 </w:t>
            </w:r>
          </w:p>
        </w:tc>
        <w:tc>
          <w:tcPr>
            <w:tcW w:w="5669" w:type="dxa"/>
          </w:tcPr>
          <w:p w14:paraId="4D6369A1" w14:textId="77777777" w:rsidR="005C4A0D" w:rsidRPr="005C4A0D" w:rsidRDefault="005C4A0D" w:rsidP="005C4A0D">
            <w:pPr>
              <w:spacing w:line="240" w:lineRule="auto"/>
              <w:jc w:val="left"/>
              <w:rPr>
                <w:rFonts w:cs="Frankruhel" w:hint="cs"/>
                <w:sz w:val="24"/>
                <w:rtl/>
              </w:rPr>
            </w:pPr>
            <w:r>
              <w:rPr>
                <w:rFonts w:cs="Times New Roman"/>
                <w:sz w:val="24"/>
                <w:rtl/>
              </w:rPr>
              <w:t>הממונה על המעונות</w:t>
            </w:r>
          </w:p>
        </w:tc>
        <w:tc>
          <w:tcPr>
            <w:tcW w:w="567" w:type="dxa"/>
          </w:tcPr>
          <w:p w14:paraId="79D8355A" w14:textId="77777777" w:rsidR="005C4A0D" w:rsidRPr="005C4A0D" w:rsidRDefault="005C4A0D" w:rsidP="005C4A0D">
            <w:pPr>
              <w:spacing w:line="240" w:lineRule="auto"/>
              <w:jc w:val="left"/>
              <w:rPr>
                <w:rStyle w:val="Hyperlink"/>
                <w:rFonts w:hint="cs"/>
                <w:rtl/>
              </w:rPr>
            </w:pPr>
            <w:hyperlink w:anchor="Seif2" w:tooltip="הממונה על המעונות" w:history="1">
              <w:r w:rsidRPr="005C4A0D">
                <w:rPr>
                  <w:rStyle w:val="Hyperlink"/>
                </w:rPr>
                <w:t>Go</w:t>
              </w:r>
            </w:hyperlink>
          </w:p>
        </w:tc>
        <w:tc>
          <w:tcPr>
            <w:tcW w:w="850" w:type="dxa"/>
          </w:tcPr>
          <w:p w14:paraId="7683C52A"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4A0D" w:rsidRPr="005C4A0D" w14:paraId="62F71A0E" w14:textId="77777777">
        <w:tblPrEx>
          <w:tblCellMar>
            <w:top w:w="0" w:type="dxa"/>
            <w:bottom w:w="0" w:type="dxa"/>
          </w:tblCellMar>
        </w:tblPrEx>
        <w:tc>
          <w:tcPr>
            <w:tcW w:w="1247" w:type="dxa"/>
          </w:tcPr>
          <w:p w14:paraId="1BBF93EE" w14:textId="77777777" w:rsidR="005C4A0D" w:rsidRPr="005C4A0D" w:rsidRDefault="005C4A0D" w:rsidP="005C4A0D">
            <w:pPr>
              <w:spacing w:line="240" w:lineRule="auto"/>
              <w:jc w:val="left"/>
              <w:rPr>
                <w:rFonts w:cs="Frankruhel" w:hint="cs"/>
                <w:sz w:val="24"/>
                <w:rtl/>
              </w:rPr>
            </w:pPr>
            <w:r>
              <w:rPr>
                <w:rFonts w:cs="Times New Roman"/>
                <w:sz w:val="24"/>
                <w:rtl/>
              </w:rPr>
              <w:t xml:space="preserve">סעיף 3 </w:t>
            </w:r>
          </w:p>
        </w:tc>
        <w:tc>
          <w:tcPr>
            <w:tcW w:w="5669" w:type="dxa"/>
          </w:tcPr>
          <w:p w14:paraId="1F9AE4A2" w14:textId="77777777" w:rsidR="005C4A0D" w:rsidRPr="005C4A0D" w:rsidRDefault="005C4A0D" w:rsidP="005C4A0D">
            <w:pPr>
              <w:spacing w:line="240" w:lineRule="auto"/>
              <w:jc w:val="left"/>
              <w:rPr>
                <w:rFonts w:cs="Frankruhel" w:hint="cs"/>
                <w:sz w:val="24"/>
                <w:rtl/>
              </w:rPr>
            </w:pPr>
            <w:r>
              <w:rPr>
                <w:rFonts w:cs="Times New Roman"/>
                <w:sz w:val="24"/>
                <w:rtl/>
              </w:rPr>
              <w:t>תפקידי הממונה</w:t>
            </w:r>
          </w:p>
        </w:tc>
        <w:tc>
          <w:tcPr>
            <w:tcW w:w="567" w:type="dxa"/>
          </w:tcPr>
          <w:p w14:paraId="1441E628" w14:textId="77777777" w:rsidR="005C4A0D" w:rsidRPr="005C4A0D" w:rsidRDefault="005C4A0D" w:rsidP="005C4A0D">
            <w:pPr>
              <w:spacing w:line="240" w:lineRule="auto"/>
              <w:jc w:val="left"/>
              <w:rPr>
                <w:rStyle w:val="Hyperlink"/>
                <w:rFonts w:hint="cs"/>
                <w:rtl/>
              </w:rPr>
            </w:pPr>
            <w:hyperlink w:anchor="Seif3" w:tooltip="תפקידי הממונה" w:history="1">
              <w:r w:rsidRPr="005C4A0D">
                <w:rPr>
                  <w:rStyle w:val="Hyperlink"/>
                </w:rPr>
                <w:t>Go</w:t>
              </w:r>
            </w:hyperlink>
          </w:p>
        </w:tc>
        <w:tc>
          <w:tcPr>
            <w:tcW w:w="850" w:type="dxa"/>
          </w:tcPr>
          <w:p w14:paraId="3F275510"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4A0D" w:rsidRPr="005C4A0D" w14:paraId="2D7AD3EB" w14:textId="77777777">
        <w:tblPrEx>
          <w:tblCellMar>
            <w:top w:w="0" w:type="dxa"/>
            <w:bottom w:w="0" w:type="dxa"/>
          </w:tblCellMar>
        </w:tblPrEx>
        <w:tc>
          <w:tcPr>
            <w:tcW w:w="1247" w:type="dxa"/>
          </w:tcPr>
          <w:p w14:paraId="3CAF83B9" w14:textId="77777777" w:rsidR="005C4A0D" w:rsidRPr="005C4A0D" w:rsidRDefault="005C4A0D" w:rsidP="005C4A0D">
            <w:pPr>
              <w:spacing w:line="240" w:lineRule="auto"/>
              <w:jc w:val="left"/>
              <w:rPr>
                <w:rFonts w:cs="Frankruhel" w:hint="cs"/>
                <w:sz w:val="24"/>
                <w:rtl/>
              </w:rPr>
            </w:pPr>
          </w:p>
        </w:tc>
        <w:tc>
          <w:tcPr>
            <w:tcW w:w="5669" w:type="dxa"/>
          </w:tcPr>
          <w:p w14:paraId="345D149E" w14:textId="77777777" w:rsidR="005C4A0D" w:rsidRPr="005C4A0D" w:rsidRDefault="005C4A0D" w:rsidP="005C4A0D">
            <w:pPr>
              <w:spacing w:line="240" w:lineRule="auto"/>
              <w:jc w:val="left"/>
              <w:rPr>
                <w:rFonts w:cs="Frankruhel" w:hint="cs"/>
                <w:sz w:val="24"/>
                <w:rtl/>
              </w:rPr>
            </w:pPr>
            <w:r>
              <w:rPr>
                <w:rFonts w:cs="Times New Roman"/>
                <w:sz w:val="24"/>
                <w:rtl/>
              </w:rPr>
              <w:t>פרק שלישי: סדרי מינהל</w:t>
            </w:r>
          </w:p>
        </w:tc>
        <w:tc>
          <w:tcPr>
            <w:tcW w:w="567" w:type="dxa"/>
          </w:tcPr>
          <w:p w14:paraId="71ECC504" w14:textId="77777777" w:rsidR="005C4A0D" w:rsidRPr="005C4A0D" w:rsidRDefault="005C4A0D" w:rsidP="005C4A0D">
            <w:pPr>
              <w:spacing w:line="240" w:lineRule="auto"/>
              <w:jc w:val="left"/>
              <w:rPr>
                <w:rStyle w:val="Hyperlink"/>
                <w:rFonts w:hint="cs"/>
                <w:rtl/>
              </w:rPr>
            </w:pPr>
            <w:hyperlink w:anchor="med2" w:tooltip="פרק שלישי: סדרי מינהל" w:history="1">
              <w:r w:rsidRPr="005C4A0D">
                <w:rPr>
                  <w:rStyle w:val="Hyperlink"/>
                </w:rPr>
                <w:t>Go</w:t>
              </w:r>
            </w:hyperlink>
          </w:p>
        </w:tc>
        <w:tc>
          <w:tcPr>
            <w:tcW w:w="850" w:type="dxa"/>
          </w:tcPr>
          <w:p w14:paraId="234F1F91"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4A0D" w:rsidRPr="005C4A0D" w14:paraId="1AE5DEB4" w14:textId="77777777">
        <w:tblPrEx>
          <w:tblCellMar>
            <w:top w:w="0" w:type="dxa"/>
            <w:bottom w:w="0" w:type="dxa"/>
          </w:tblCellMar>
        </w:tblPrEx>
        <w:tc>
          <w:tcPr>
            <w:tcW w:w="1247" w:type="dxa"/>
          </w:tcPr>
          <w:p w14:paraId="5C20BAD5" w14:textId="77777777" w:rsidR="005C4A0D" w:rsidRPr="005C4A0D" w:rsidRDefault="005C4A0D" w:rsidP="005C4A0D">
            <w:pPr>
              <w:spacing w:line="240" w:lineRule="auto"/>
              <w:jc w:val="left"/>
              <w:rPr>
                <w:rFonts w:cs="Frankruhel" w:hint="cs"/>
                <w:sz w:val="24"/>
                <w:rtl/>
              </w:rPr>
            </w:pPr>
            <w:r>
              <w:rPr>
                <w:rFonts w:cs="Times New Roman"/>
                <w:sz w:val="24"/>
                <w:rtl/>
              </w:rPr>
              <w:t xml:space="preserve">סעיף 4 </w:t>
            </w:r>
          </w:p>
        </w:tc>
        <w:tc>
          <w:tcPr>
            <w:tcW w:w="5669" w:type="dxa"/>
          </w:tcPr>
          <w:p w14:paraId="6EAC5CC3" w14:textId="77777777" w:rsidR="005C4A0D" w:rsidRPr="005C4A0D" w:rsidRDefault="005C4A0D" w:rsidP="005C4A0D">
            <w:pPr>
              <w:spacing w:line="240" w:lineRule="auto"/>
              <w:jc w:val="left"/>
              <w:rPr>
                <w:rFonts w:cs="Frankruhel" w:hint="cs"/>
                <w:sz w:val="24"/>
                <w:rtl/>
              </w:rPr>
            </w:pPr>
            <w:r>
              <w:rPr>
                <w:rFonts w:cs="Times New Roman"/>
                <w:sz w:val="24"/>
                <w:rtl/>
              </w:rPr>
              <w:t>העברת מסמכים</w:t>
            </w:r>
          </w:p>
        </w:tc>
        <w:tc>
          <w:tcPr>
            <w:tcW w:w="567" w:type="dxa"/>
          </w:tcPr>
          <w:p w14:paraId="656F8772" w14:textId="77777777" w:rsidR="005C4A0D" w:rsidRPr="005C4A0D" w:rsidRDefault="005C4A0D" w:rsidP="005C4A0D">
            <w:pPr>
              <w:spacing w:line="240" w:lineRule="auto"/>
              <w:jc w:val="left"/>
              <w:rPr>
                <w:rStyle w:val="Hyperlink"/>
                <w:rFonts w:hint="cs"/>
                <w:rtl/>
              </w:rPr>
            </w:pPr>
            <w:hyperlink w:anchor="Seif4" w:tooltip="העברת מסמכים" w:history="1">
              <w:r w:rsidRPr="005C4A0D">
                <w:rPr>
                  <w:rStyle w:val="Hyperlink"/>
                </w:rPr>
                <w:t>Go</w:t>
              </w:r>
            </w:hyperlink>
          </w:p>
        </w:tc>
        <w:tc>
          <w:tcPr>
            <w:tcW w:w="850" w:type="dxa"/>
          </w:tcPr>
          <w:p w14:paraId="02ABFBC1"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4A0D" w:rsidRPr="005C4A0D" w14:paraId="7A21E3D2" w14:textId="77777777">
        <w:tblPrEx>
          <w:tblCellMar>
            <w:top w:w="0" w:type="dxa"/>
            <w:bottom w:w="0" w:type="dxa"/>
          </w:tblCellMar>
        </w:tblPrEx>
        <w:tc>
          <w:tcPr>
            <w:tcW w:w="1247" w:type="dxa"/>
          </w:tcPr>
          <w:p w14:paraId="7F9D4CB9" w14:textId="77777777" w:rsidR="005C4A0D" w:rsidRPr="005C4A0D" w:rsidRDefault="005C4A0D" w:rsidP="005C4A0D">
            <w:pPr>
              <w:spacing w:line="240" w:lineRule="auto"/>
              <w:jc w:val="left"/>
              <w:rPr>
                <w:rFonts w:cs="Frankruhel" w:hint="cs"/>
                <w:sz w:val="24"/>
                <w:rtl/>
              </w:rPr>
            </w:pPr>
            <w:r>
              <w:rPr>
                <w:rFonts w:cs="Times New Roman"/>
                <w:sz w:val="24"/>
                <w:rtl/>
              </w:rPr>
              <w:t xml:space="preserve">סעיף 5 </w:t>
            </w:r>
          </w:p>
        </w:tc>
        <w:tc>
          <w:tcPr>
            <w:tcW w:w="5669" w:type="dxa"/>
          </w:tcPr>
          <w:p w14:paraId="509541ED" w14:textId="77777777" w:rsidR="005C4A0D" w:rsidRPr="005C4A0D" w:rsidRDefault="005C4A0D" w:rsidP="005C4A0D">
            <w:pPr>
              <w:spacing w:line="240" w:lineRule="auto"/>
              <w:jc w:val="left"/>
              <w:rPr>
                <w:rFonts w:cs="Frankruhel" w:hint="cs"/>
                <w:sz w:val="24"/>
                <w:rtl/>
              </w:rPr>
            </w:pPr>
            <w:r>
              <w:rPr>
                <w:rFonts w:cs="Times New Roman"/>
                <w:sz w:val="24"/>
                <w:rtl/>
              </w:rPr>
              <w:t>קביעת המעון</w:t>
            </w:r>
          </w:p>
        </w:tc>
        <w:tc>
          <w:tcPr>
            <w:tcW w:w="567" w:type="dxa"/>
          </w:tcPr>
          <w:p w14:paraId="090F1085" w14:textId="77777777" w:rsidR="005C4A0D" w:rsidRPr="005C4A0D" w:rsidRDefault="005C4A0D" w:rsidP="005C4A0D">
            <w:pPr>
              <w:spacing w:line="240" w:lineRule="auto"/>
              <w:jc w:val="left"/>
              <w:rPr>
                <w:rStyle w:val="Hyperlink"/>
                <w:rFonts w:hint="cs"/>
                <w:rtl/>
              </w:rPr>
            </w:pPr>
            <w:hyperlink w:anchor="Seif5" w:tooltip="קביעת המעון" w:history="1">
              <w:r w:rsidRPr="005C4A0D">
                <w:rPr>
                  <w:rStyle w:val="Hyperlink"/>
                </w:rPr>
                <w:t>Go</w:t>
              </w:r>
            </w:hyperlink>
          </w:p>
        </w:tc>
        <w:tc>
          <w:tcPr>
            <w:tcW w:w="850" w:type="dxa"/>
          </w:tcPr>
          <w:p w14:paraId="21F9759E"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4A0D" w:rsidRPr="005C4A0D" w14:paraId="12F5292A" w14:textId="77777777">
        <w:tblPrEx>
          <w:tblCellMar>
            <w:top w:w="0" w:type="dxa"/>
            <w:bottom w:w="0" w:type="dxa"/>
          </w:tblCellMar>
        </w:tblPrEx>
        <w:tc>
          <w:tcPr>
            <w:tcW w:w="1247" w:type="dxa"/>
          </w:tcPr>
          <w:p w14:paraId="012DDCB0" w14:textId="77777777" w:rsidR="005C4A0D" w:rsidRPr="005C4A0D" w:rsidRDefault="005C4A0D" w:rsidP="005C4A0D">
            <w:pPr>
              <w:spacing w:line="240" w:lineRule="auto"/>
              <w:jc w:val="left"/>
              <w:rPr>
                <w:rFonts w:cs="Frankruhel" w:hint="cs"/>
                <w:sz w:val="24"/>
                <w:rtl/>
              </w:rPr>
            </w:pPr>
          </w:p>
        </w:tc>
        <w:tc>
          <w:tcPr>
            <w:tcW w:w="5669" w:type="dxa"/>
          </w:tcPr>
          <w:p w14:paraId="577806E8" w14:textId="77777777" w:rsidR="005C4A0D" w:rsidRPr="005C4A0D" w:rsidRDefault="005C4A0D" w:rsidP="005C4A0D">
            <w:pPr>
              <w:spacing w:line="240" w:lineRule="auto"/>
              <w:jc w:val="left"/>
              <w:rPr>
                <w:rFonts w:cs="Frankruhel" w:hint="cs"/>
                <w:sz w:val="24"/>
                <w:rtl/>
              </w:rPr>
            </w:pPr>
            <w:r>
              <w:rPr>
                <w:rFonts w:cs="Times New Roman"/>
                <w:sz w:val="24"/>
                <w:rtl/>
              </w:rPr>
              <w:t>פרק רביעי: מועצת המעונות</w:t>
            </w:r>
          </w:p>
        </w:tc>
        <w:tc>
          <w:tcPr>
            <w:tcW w:w="567" w:type="dxa"/>
          </w:tcPr>
          <w:p w14:paraId="32ADCA40" w14:textId="77777777" w:rsidR="005C4A0D" w:rsidRPr="005C4A0D" w:rsidRDefault="005C4A0D" w:rsidP="005C4A0D">
            <w:pPr>
              <w:spacing w:line="240" w:lineRule="auto"/>
              <w:jc w:val="left"/>
              <w:rPr>
                <w:rStyle w:val="Hyperlink"/>
                <w:rFonts w:hint="cs"/>
                <w:rtl/>
              </w:rPr>
            </w:pPr>
            <w:hyperlink w:anchor="med3" w:tooltip="פרק רביעי: מועצת המעונות" w:history="1">
              <w:r w:rsidRPr="005C4A0D">
                <w:rPr>
                  <w:rStyle w:val="Hyperlink"/>
                </w:rPr>
                <w:t>Go</w:t>
              </w:r>
            </w:hyperlink>
          </w:p>
        </w:tc>
        <w:tc>
          <w:tcPr>
            <w:tcW w:w="850" w:type="dxa"/>
          </w:tcPr>
          <w:p w14:paraId="5034C1A1"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4A0D" w:rsidRPr="005C4A0D" w14:paraId="658E7180" w14:textId="77777777">
        <w:tblPrEx>
          <w:tblCellMar>
            <w:top w:w="0" w:type="dxa"/>
            <w:bottom w:w="0" w:type="dxa"/>
          </w:tblCellMar>
        </w:tblPrEx>
        <w:tc>
          <w:tcPr>
            <w:tcW w:w="1247" w:type="dxa"/>
          </w:tcPr>
          <w:p w14:paraId="6238E468" w14:textId="77777777" w:rsidR="005C4A0D" w:rsidRPr="005C4A0D" w:rsidRDefault="005C4A0D" w:rsidP="005C4A0D">
            <w:pPr>
              <w:spacing w:line="240" w:lineRule="auto"/>
              <w:jc w:val="left"/>
              <w:rPr>
                <w:rFonts w:cs="Frankruhel" w:hint="cs"/>
                <w:sz w:val="24"/>
                <w:rtl/>
              </w:rPr>
            </w:pPr>
            <w:r>
              <w:rPr>
                <w:rFonts w:cs="Times New Roman"/>
                <w:sz w:val="24"/>
                <w:rtl/>
              </w:rPr>
              <w:t xml:space="preserve">סעיף 6 </w:t>
            </w:r>
          </w:p>
        </w:tc>
        <w:tc>
          <w:tcPr>
            <w:tcW w:w="5669" w:type="dxa"/>
          </w:tcPr>
          <w:p w14:paraId="3B9F53CE" w14:textId="77777777" w:rsidR="005C4A0D" w:rsidRPr="005C4A0D" w:rsidRDefault="005C4A0D" w:rsidP="005C4A0D">
            <w:pPr>
              <w:spacing w:line="240" w:lineRule="auto"/>
              <w:jc w:val="left"/>
              <w:rPr>
                <w:rFonts w:cs="Frankruhel" w:hint="cs"/>
                <w:sz w:val="24"/>
                <w:rtl/>
              </w:rPr>
            </w:pPr>
            <w:r>
              <w:rPr>
                <w:rFonts w:cs="Times New Roman"/>
                <w:sz w:val="24"/>
                <w:rtl/>
              </w:rPr>
              <w:t>מינוי מועצה ותפקידיה</w:t>
            </w:r>
          </w:p>
        </w:tc>
        <w:tc>
          <w:tcPr>
            <w:tcW w:w="567" w:type="dxa"/>
          </w:tcPr>
          <w:p w14:paraId="6A5EE07F" w14:textId="77777777" w:rsidR="005C4A0D" w:rsidRPr="005C4A0D" w:rsidRDefault="005C4A0D" w:rsidP="005C4A0D">
            <w:pPr>
              <w:spacing w:line="240" w:lineRule="auto"/>
              <w:jc w:val="left"/>
              <w:rPr>
                <w:rStyle w:val="Hyperlink"/>
                <w:rFonts w:hint="cs"/>
                <w:rtl/>
              </w:rPr>
            </w:pPr>
            <w:hyperlink w:anchor="Seif6" w:tooltip="מינוי מועצה ותפקידיה" w:history="1">
              <w:r w:rsidRPr="005C4A0D">
                <w:rPr>
                  <w:rStyle w:val="Hyperlink"/>
                </w:rPr>
                <w:t>Go</w:t>
              </w:r>
            </w:hyperlink>
          </w:p>
        </w:tc>
        <w:tc>
          <w:tcPr>
            <w:tcW w:w="850" w:type="dxa"/>
          </w:tcPr>
          <w:p w14:paraId="54D76019"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C4A0D" w:rsidRPr="005C4A0D" w14:paraId="1FEE37A0" w14:textId="77777777">
        <w:tblPrEx>
          <w:tblCellMar>
            <w:top w:w="0" w:type="dxa"/>
            <w:bottom w:w="0" w:type="dxa"/>
          </w:tblCellMar>
        </w:tblPrEx>
        <w:tc>
          <w:tcPr>
            <w:tcW w:w="1247" w:type="dxa"/>
          </w:tcPr>
          <w:p w14:paraId="24A53436" w14:textId="77777777" w:rsidR="005C4A0D" w:rsidRPr="005C4A0D" w:rsidRDefault="005C4A0D" w:rsidP="005C4A0D">
            <w:pPr>
              <w:spacing w:line="240" w:lineRule="auto"/>
              <w:jc w:val="left"/>
              <w:rPr>
                <w:rFonts w:cs="Frankruhel" w:hint="cs"/>
                <w:sz w:val="24"/>
                <w:rtl/>
              </w:rPr>
            </w:pPr>
            <w:r>
              <w:rPr>
                <w:rFonts w:cs="Times New Roman"/>
                <w:sz w:val="24"/>
                <w:rtl/>
              </w:rPr>
              <w:t xml:space="preserve">סעיף 7 </w:t>
            </w:r>
          </w:p>
        </w:tc>
        <w:tc>
          <w:tcPr>
            <w:tcW w:w="5669" w:type="dxa"/>
          </w:tcPr>
          <w:p w14:paraId="70D0C6FE" w14:textId="77777777" w:rsidR="005C4A0D" w:rsidRPr="005C4A0D" w:rsidRDefault="005C4A0D" w:rsidP="005C4A0D">
            <w:pPr>
              <w:spacing w:line="240" w:lineRule="auto"/>
              <w:jc w:val="left"/>
              <w:rPr>
                <w:rFonts w:cs="Frankruhel" w:hint="cs"/>
                <w:sz w:val="24"/>
                <w:rtl/>
              </w:rPr>
            </w:pPr>
            <w:r>
              <w:rPr>
                <w:rFonts w:cs="Times New Roman"/>
                <w:sz w:val="24"/>
                <w:rtl/>
              </w:rPr>
              <w:t>הרכב המועצה</w:t>
            </w:r>
          </w:p>
        </w:tc>
        <w:tc>
          <w:tcPr>
            <w:tcW w:w="567" w:type="dxa"/>
          </w:tcPr>
          <w:p w14:paraId="146EF423" w14:textId="77777777" w:rsidR="005C4A0D" w:rsidRPr="005C4A0D" w:rsidRDefault="005C4A0D" w:rsidP="005C4A0D">
            <w:pPr>
              <w:spacing w:line="240" w:lineRule="auto"/>
              <w:jc w:val="left"/>
              <w:rPr>
                <w:rStyle w:val="Hyperlink"/>
                <w:rFonts w:hint="cs"/>
                <w:rtl/>
              </w:rPr>
            </w:pPr>
            <w:hyperlink w:anchor="Seif7" w:tooltip="הרכב המועצה" w:history="1">
              <w:r w:rsidRPr="005C4A0D">
                <w:rPr>
                  <w:rStyle w:val="Hyperlink"/>
                </w:rPr>
                <w:t>Go</w:t>
              </w:r>
            </w:hyperlink>
          </w:p>
        </w:tc>
        <w:tc>
          <w:tcPr>
            <w:tcW w:w="850" w:type="dxa"/>
          </w:tcPr>
          <w:p w14:paraId="7F98B1E9"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4A0D" w:rsidRPr="005C4A0D" w14:paraId="13343C2F" w14:textId="77777777">
        <w:tblPrEx>
          <w:tblCellMar>
            <w:top w:w="0" w:type="dxa"/>
            <w:bottom w:w="0" w:type="dxa"/>
          </w:tblCellMar>
        </w:tblPrEx>
        <w:tc>
          <w:tcPr>
            <w:tcW w:w="1247" w:type="dxa"/>
          </w:tcPr>
          <w:p w14:paraId="10D8B1E5" w14:textId="77777777" w:rsidR="005C4A0D" w:rsidRPr="005C4A0D" w:rsidRDefault="005C4A0D" w:rsidP="005C4A0D">
            <w:pPr>
              <w:spacing w:line="240" w:lineRule="auto"/>
              <w:jc w:val="left"/>
              <w:rPr>
                <w:rFonts w:cs="Frankruhel" w:hint="cs"/>
                <w:sz w:val="24"/>
                <w:rtl/>
              </w:rPr>
            </w:pPr>
            <w:r>
              <w:rPr>
                <w:rFonts w:cs="Times New Roman"/>
                <w:sz w:val="24"/>
                <w:rtl/>
              </w:rPr>
              <w:t xml:space="preserve">סעיף 8 </w:t>
            </w:r>
          </w:p>
        </w:tc>
        <w:tc>
          <w:tcPr>
            <w:tcW w:w="5669" w:type="dxa"/>
          </w:tcPr>
          <w:p w14:paraId="642D5D94" w14:textId="77777777" w:rsidR="005C4A0D" w:rsidRPr="005C4A0D" w:rsidRDefault="005C4A0D" w:rsidP="005C4A0D">
            <w:pPr>
              <w:spacing w:line="240" w:lineRule="auto"/>
              <w:jc w:val="left"/>
              <w:rPr>
                <w:rFonts w:cs="Frankruhel" w:hint="cs"/>
                <w:sz w:val="24"/>
                <w:rtl/>
              </w:rPr>
            </w:pPr>
            <w:r>
              <w:rPr>
                <w:rFonts w:cs="Times New Roman"/>
                <w:sz w:val="24"/>
                <w:rtl/>
              </w:rPr>
              <w:t>סדרי דיון</w:t>
            </w:r>
          </w:p>
        </w:tc>
        <w:tc>
          <w:tcPr>
            <w:tcW w:w="567" w:type="dxa"/>
          </w:tcPr>
          <w:p w14:paraId="3B6BEA3B" w14:textId="77777777" w:rsidR="005C4A0D" w:rsidRPr="005C4A0D" w:rsidRDefault="005C4A0D" w:rsidP="005C4A0D">
            <w:pPr>
              <w:spacing w:line="240" w:lineRule="auto"/>
              <w:jc w:val="left"/>
              <w:rPr>
                <w:rStyle w:val="Hyperlink"/>
                <w:rFonts w:hint="cs"/>
                <w:rtl/>
              </w:rPr>
            </w:pPr>
            <w:hyperlink w:anchor="Seif8" w:tooltip="סדרי דיון" w:history="1">
              <w:r w:rsidRPr="005C4A0D">
                <w:rPr>
                  <w:rStyle w:val="Hyperlink"/>
                </w:rPr>
                <w:t>Go</w:t>
              </w:r>
            </w:hyperlink>
          </w:p>
        </w:tc>
        <w:tc>
          <w:tcPr>
            <w:tcW w:w="850" w:type="dxa"/>
          </w:tcPr>
          <w:p w14:paraId="3605AFC0"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4A0D" w:rsidRPr="005C4A0D" w14:paraId="669922D2" w14:textId="77777777">
        <w:tblPrEx>
          <w:tblCellMar>
            <w:top w:w="0" w:type="dxa"/>
            <w:bottom w:w="0" w:type="dxa"/>
          </w:tblCellMar>
        </w:tblPrEx>
        <w:tc>
          <w:tcPr>
            <w:tcW w:w="1247" w:type="dxa"/>
          </w:tcPr>
          <w:p w14:paraId="55F58BF9" w14:textId="77777777" w:rsidR="005C4A0D" w:rsidRPr="005C4A0D" w:rsidRDefault="005C4A0D" w:rsidP="005C4A0D">
            <w:pPr>
              <w:spacing w:line="240" w:lineRule="auto"/>
              <w:jc w:val="left"/>
              <w:rPr>
                <w:rFonts w:cs="Frankruhel" w:hint="cs"/>
                <w:sz w:val="24"/>
                <w:rtl/>
              </w:rPr>
            </w:pPr>
          </w:p>
        </w:tc>
        <w:tc>
          <w:tcPr>
            <w:tcW w:w="5669" w:type="dxa"/>
          </w:tcPr>
          <w:p w14:paraId="4807B270" w14:textId="77777777" w:rsidR="005C4A0D" w:rsidRPr="005C4A0D" w:rsidRDefault="005C4A0D" w:rsidP="005C4A0D">
            <w:pPr>
              <w:spacing w:line="240" w:lineRule="auto"/>
              <w:jc w:val="left"/>
              <w:rPr>
                <w:rFonts w:cs="Frankruhel" w:hint="cs"/>
                <w:sz w:val="24"/>
                <w:rtl/>
              </w:rPr>
            </w:pPr>
            <w:r>
              <w:rPr>
                <w:rFonts w:cs="Times New Roman"/>
                <w:sz w:val="24"/>
                <w:rtl/>
              </w:rPr>
              <w:t>פרק חמישי: הוראות שונות</w:t>
            </w:r>
          </w:p>
        </w:tc>
        <w:tc>
          <w:tcPr>
            <w:tcW w:w="567" w:type="dxa"/>
          </w:tcPr>
          <w:p w14:paraId="6A554A80" w14:textId="77777777" w:rsidR="005C4A0D" w:rsidRPr="005C4A0D" w:rsidRDefault="005C4A0D" w:rsidP="005C4A0D">
            <w:pPr>
              <w:spacing w:line="240" w:lineRule="auto"/>
              <w:jc w:val="left"/>
              <w:rPr>
                <w:rStyle w:val="Hyperlink"/>
                <w:rFonts w:hint="cs"/>
                <w:rtl/>
              </w:rPr>
            </w:pPr>
            <w:hyperlink w:anchor="med4" w:tooltip="פרק חמישי: הוראות שונות" w:history="1">
              <w:r w:rsidRPr="005C4A0D">
                <w:rPr>
                  <w:rStyle w:val="Hyperlink"/>
                </w:rPr>
                <w:t>Go</w:t>
              </w:r>
            </w:hyperlink>
          </w:p>
        </w:tc>
        <w:tc>
          <w:tcPr>
            <w:tcW w:w="850" w:type="dxa"/>
          </w:tcPr>
          <w:p w14:paraId="65180C34"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4A0D" w:rsidRPr="005C4A0D" w14:paraId="5D65E08E" w14:textId="77777777">
        <w:tblPrEx>
          <w:tblCellMar>
            <w:top w:w="0" w:type="dxa"/>
            <w:bottom w:w="0" w:type="dxa"/>
          </w:tblCellMar>
        </w:tblPrEx>
        <w:tc>
          <w:tcPr>
            <w:tcW w:w="1247" w:type="dxa"/>
          </w:tcPr>
          <w:p w14:paraId="1BD9BCC4" w14:textId="77777777" w:rsidR="005C4A0D" w:rsidRPr="005C4A0D" w:rsidRDefault="005C4A0D" w:rsidP="005C4A0D">
            <w:pPr>
              <w:spacing w:line="240" w:lineRule="auto"/>
              <w:jc w:val="left"/>
              <w:rPr>
                <w:rFonts w:cs="Frankruhel" w:hint="cs"/>
                <w:sz w:val="24"/>
                <w:rtl/>
              </w:rPr>
            </w:pPr>
            <w:r>
              <w:rPr>
                <w:rFonts w:cs="Times New Roman"/>
                <w:sz w:val="24"/>
                <w:rtl/>
              </w:rPr>
              <w:t xml:space="preserve">סעיף 9 </w:t>
            </w:r>
          </w:p>
        </w:tc>
        <w:tc>
          <w:tcPr>
            <w:tcW w:w="5669" w:type="dxa"/>
          </w:tcPr>
          <w:p w14:paraId="0B2B62F4" w14:textId="77777777" w:rsidR="005C4A0D" w:rsidRPr="005C4A0D" w:rsidRDefault="005C4A0D" w:rsidP="005C4A0D">
            <w:pPr>
              <w:spacing w:line="240" w:lineRule="auto"/>
              <w:jc w:val="left"/>
              <w:rPr>
                <w:rFonts w:cs="Frankruhel" w:hint="cs"/>
                <w:sz w:val="24"/>
                <w:rtl/>
              </w:rPr>
            </w:pPr>
            <w:r>
              <w:rPr>
                <w:rFonts w:cs="Times New Roman"/>
                <w:sz w:val="24"/>
                <w:rtl/>
              </w:rPr>
              <w:t>סודיות</w:t>
            </w:r>
          </w:p>
        </w:tc>
        <w:tc>
          <w:tcPr>
            <w:tcW w:w="567" w:type="dxa"/>
          </w:tcPr>
          <w:p w14:paraId="1A7FE384" w14:textId="77777777" w:rsidR="005C4A0D" w:rsidRPr="005C4A0D" w:rsidRDefault="005C4A0D" w:rsidP="005C4A0D">
            <w:pPr>
              <w:spacing w:line="240" w:lineRule="auto"/>
              <w:jc w:val="left"/>
              <w:rPr>
                <w:rStyle w:val="Hyperlink"/>
                <w:rFonts w:hint="cs"/>
                <w:rtl/>
              </w:rPr>
            </w:pPr>
            <w:hyperlink w:anchor="Seif9" w:tooltip="סודיות" w:history="1">
              <w:r w:rsidRPr="005C4A0D">
                <w:rPr>
                  <w:rStyle w:val="Hyperlink"/>
                </w:rPr>
                <w:t>Go</w:t>
              </w:r>
            </w:hyperlink>
          </w:p>
        </w:tc>
        <w:tc>
          <w:tcPr>
            <w:tcW w:w="850" w:type="dxa"/>
          </w:tcPr>
          <w:p w14:paraId="3747ED42"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C4A0D" w:rsidRPr="005C4A0D" w14:paraId="75614A54" w14:textId="77777777">
        <w:tblPrEx>
          <w:tblCellMar>
            <w:top w:w="0" w:type="dxa"/>
            <w:bottom w:w="0" w:type="dxa"/>
          </w:tblCellMar>
        </w:tblPrEx>
        <w:tc>
          <w:tcPr>
            <w:tcW w:w="1247" w:type="dxa"/>
          </w:tcPr>
          <w:p w14:paraId="286490C9" w14:textId="77777777" w:rsidR="005C4A0D" w:rsidRPr="005C4A0D" w:rsidRDefault="005C4A0D" w:rsidP="005C4A0D">
            <w:pPr>
              <w:spacing w:line="240" w:lineRule="auto"/>
              <w:jc w:val="left"/>
              <w:rPr>
                <w:rFonts w:cs="Frankruhel" w:hint="cs"/>
                <w:sz w:val="24"/>
                <w:rtl/>
              </w:rPr>
            </w:pPr>
            <w:r>
              <w:rPr>
                <w:rFonts w:cs="Times New Roman"/>
                <w:sz w:val="24"/>
                <w:rtl/>
              </w:rPr>
              <w:t xml:space="preserve">סעיף 10 </w:t>
            </w:r>
          </w:p>
        </w:tc>
        <w:tc>
          <w:tcPr>
            <w:tcW w:w="5669" w:type="dxa"/>
          </w:tcPr>
          <w:p w14:paraId="351349C2" w14:textId="77777777" w:rsidR="005C4A0D" w:rsidRPr="005C4A0D" w:rsidRDefault="005C4A0D" w:rsidP="005C4A0D">
            <w:pPr>
              <w:spacing w:line="240" w:lineRule="auto"/>
              <w:jc w:val="left"/>
              <w:rPr>
                <w:rFonts w:cs="Frankruhel" w:hint="cs"/>
                <w:sz w:val="24"/>
                <w:rtl/>
              </w:rPr>
            </w:pPr>
            <w:r>
              <w:rPr>
                <w:rFonts w:cs="Times New Roman"/>
                <w:sz w:val="24"/>
                <w:rtl/>
              </w:rPr>
              <w:t>השם</w:t>
            </w:r>
          </w:p>
        </w:tc>
        <w:tc>
          <w:tcPr>
            <w:tcW w:w="567" w:type="dxa"/>
          </w:tcPr>
          <w:p w14:paraId="4001700B" w14:textId="77777777" w:rsidR="005C4A0D" w:rsidRPr="005C4A0D" w:rsidRDefault="005C4A0D" w:rsidP="005C4A0D">
            <w:pPr>
              <w:spacing w:line="240" w:lineRule="auto"/>
              <w:jc w:val="left"/>
              <w:rPr>
                <w:rStyle w:val="Hyperlink"/>
                <w:rFonts w:hint="cs"/>
                <w:rtl/>
              </w:rPr>
            </w:pPr>
            <w:hyperlink w:anchor="Seif10" w:tooltip="השם" w:history="1">
              <w:r w:rsidRPr="005C4A0D">
                <w:rPr>
                  <w:rStyle w:val="Hyperlink"/>
                </w:rPr>
                <w:t>Go</w:t>
              </w:r>
            </w:hyperlink>
          </w:p>
        </w:tc>
        <w:tc>
          <w:tcPr>
            <w:tcW w:w="850" w:type="dxa"/>
          </w:tcPr>
          <w:p w14:paraId="1234244D" w14:textId="77777777" w:rsidR="005C4A0D" w:rsidRPr="005C4A0D" w:rsidRDefault="005C4A0D" w:rsidP="005C4A0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306D66BD" w14:textId="77777777" w:rsidR="00DD1A1F" w:rsidRDefault="00DD1A1F">
      <w:pPr>
        <w:pStyle w:val="big-header"/>
        <w:ind w:left="0" w:right="1134"/>
        <w:rPr>
          <w:rFonts w:hint="cs"/>
          <w:rtl/>
        </w:rPr>
      </w:pPr>
    </w:p>
    <w:p w14:paraId="700B1BA0" w14:textId="77777777" w:rsidR="002D432B" w:rsidRDefault="00DD1A1F" w:rsidP="00DD1A1F">
      <w:pPr>
        <w:pStyle w:val="big-header"/>
        <w:ind w:left="0" w:right="1134"/>
        <w:rPr>
          <w:rStyle w:val="default"/>
          <w:rFonts w:cs="FrankRuehl" w:hint="cs"/>
          <w:rtl/>
        </w:rPr>
      </w:pPr>
      <w:r>
        <w:rPr>
          <w:rtl/>
        </w:rPr>
        <w:br w:type="page"/>
      </w:r>
      <w:r w:rsidR="002D432B">
        <w:rPr>
          <w:rtl/>
        </w:rPr>
        <w:lastRenderedPageBreak/>
        <w:t>ת</w:t>
      </w:r>
      <w:r w:rsidR="002D432B">
        <w:rPr>
          <w:rFonts w:hint="cs"/>
          <w:rtl/>
        </w:rPr>
        <w:t>קנות חסות הנוער (מעונות), תשט"ו</w:t>
      </w:r>
      <w:r>
        <w:rPr>
          <w:rFonts w:hint="cs"/>
          <w:rtl/>
        </w:rPr>
        <w:t>-</w:t>
      </w:r>
      <w:r w:rsidR="002D432B">
        <w:rPr>
          <w:rFonts w:hint="cs"/>
          <w:rtl/>
        </w:rPr>
        <w:t>1955</w:t>
      </w:r>
      <w:r>
        <w:rPr>
          <w:rStyle w:val="a6"/>
          <w:rtl/>
        </w:rPr>
        <w:footnoteReference w:customMarkFollows="1" w:id="1"/>
        <w:t>*</w:t>
      </w:r>
    </w:p>
    <w:p w14:paraId="752FC774" w14:textId="77777777" w:rsidR="002D432B" w:rsidRDefault="002D432B" w:rsidP="00DD1A1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סמכויותינו לפי הסעיפים 16(4)(ו), 20(3) ו-23 לפקודת הע</w:t>
      </w:r>
      <w:r>
        <w:rPr>
          <w:rStyle w:val="default"/>
          <w:rFonts w:cs="FrankRuehl"/>
          <w:rtl/>
        </w:rPr>
        <w:t>ב</w:t>
      </w:r>
      <w:r>
        <w:rPr>
          <w:rStyle w:val="default"/>
          <w:rFonts w:cs="FrankRuehl" w:hint="cs"/>
          <w:rtl/>
        </w:rPr>
        <w:t xml:space="preserve">ריינים הצעירים, 1937 (להלן </w:t>
      </w:r>
      <w:r w:rsidR="00DD1A1F">
        <w:rPr>
          <w:rStyle w:val="default"/>
          <w:rFonts w:cs="FrankRuehl" w:hint="cs"/>
          <w:rtl/>
        </w:rPr>
        <w:t>-</w:t>
      </w:r>
      <w:r>
        <w:rPr>
          <w:rStyle w:val="default"/>
          <w:rFonts w:cs="FrankRuehl" w:hint="cs"/>
          <w:rtl/>
        </w:rPr>
        <w:t xml:space="preserve"> הפקודה), הסעיפים 14(א) ו-2(ד) לפקודת סדרי השלטון והמשפט, תש"ח</w:t>
      </w:r>
      <w:r w:rsidR="00DD1A1F">
        <w:rPr>
          <w:rStyle w:val="default"/>
          <w:rFonts w:cs="FrankRuehl" w:hint="cs"/>
          <w:rtl/>
        </w:rPr>
        <w:t>-</w:t>
      </w:r>
      <w:r>
        <w:rPr>
          <w:rStyle w:val="default"/>
          <w:rFonts w:cs="FrankRuehl" w:hint="cs"/>
          <w:rtl/>
        </w:rPr>
        <w:t>1948, וסעיף 10(א) לפקודת בתי המשפט (הוראות מעבר), תש"ח</w:t>
      </w:r>
      <w:r w:rsidR="00DD1A1F">
        <w:rPr>
          <w:rStyle w:val="default"/>
          <w:rFonts w:cs="FrankRuehl" w:hint="cs"/>
          <w:rtl/>
        </w:rPr>
        <w:t>-</w:t>
      </w:r>
      <w:r>
        <w:rPr>
          <w:rStyle w:val="default"/>
          <w:rFonts w:cs="FrankRuehl" w:hint="cs"/>
          <w:rtl/>
        </w:rPr>
        <w:t xml:space="preserve">1948, אנו מתקינים תקנות אלה: </w:t>
      </w:r>
    </w:p>
    <w:p w14:paraId="45039092" w14:textId="77777777" w:rsidR="002D432B" w:rsidRDefault="002D432B">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מבוא</w:t>
      </w:r>
    </w:p>
    <w:p w14:paraId="34CE0C61" w14:textId="77777777" w:rsidR="002D432B" w:rsidRDefault="002D432B">
      <w:pPr>
        <w:pStyle w:val="P00"/>
        <w:spacing w:before="72"/>
        <w:ind w:left="0" w:right="1134"/>
        <w:rPr>
          <w:rStyle w:val="default"/>
          <w:rFonts w:cs="FrankRuehl" w:hint="cs"/>
          <w:rtl/>
        </w:rPr>
      </w:pPr>
      <w:bookmarkStart w:id="1" w:name="Seif1"/>
      <w:bookmarkEnd w:id="1"/>
      <w:r>
        <w:rPr>
          <w:lang w:val="he-IL"/>
        </w:rPr>
        <w:pict w14:anchorId="5C9D5371">
          <v:rect id="_x0000_s1026" style="position:absolute;left:0;text-align:left;margin-left:464.5pt;margin-top:8.05pt;width:75.05pt;height:9.6pt;z-index:251653120" o:allowincell="f" filled="f" stroked="f" strokecolor="lime" strokeweight=".25pt">
            <v:textbox inset="0,0,0,0">
              <w:txbxContent>
                <w:p w14:paraId="57BF731E" w14:textId="77777777" w:rsidR="002D432B" w:rsidRDefault="002D432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DD1A1F">
        <w:rPr>
          <w:rStyle w:val="default"/>
          <w:rFonts w:cs="FrankRuehl"/>
          <w:rtl/>
        </w:rPr>
        <w:t>–</w:t>
      </w:r>
    </w:p>
    <w:p w14:paraId="5FBDA8D2" w14:textId="77777777" w:rsidR="002D432B" w:rsidRDefault="002D432B" w:rsidP="00DD1A1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מעון" </w:t>
      </w:r>
      <w:r w:rsidR="00DD1A1F">
        <w:rPr>
          <w:rStyle w:val="default"/>
          <w:rFonts w:cs="FrankRuehl" w:hint="cs"/>
          <w:rtl/>
        </w:rPr>
        <w:t>-</w:t>
      </w:r>
      <w:r>
        <w:rPr>
          <w:rStyle w:val="default"/>
          <w:rFonts w:cs="FrankRuehl" w:hint="cs"/>
          <w:rtl/>
        </w:rPr>
        <w:t xml:space="preserve"> מוסד הנמצא ברשותו או בפיקוחו של שר ה</w:t>
      </w:r>
      <w:r>
        <w:rPr>
          <w:rStyle w:val="default"/>
          <w:rFonts w:cs="FrankRuehl"/>
          <w:rtl/>
        </w:rPr>
        <w:t>ס</w:t>
      </w:r>
      <w:r>
        <w:rPr>
          <w:rStyle w:val="default"/>
          <w:rFonts w:cs="FrankRuehl" w:hint="cs"/>
          <w:rtl/>
        </w:rPr>
        <w:t xml:space="preserve">עד על פי הפקודה או על פי תקנות אלה והמשמש </w:t>
      </w:r>
      <w:r w:rsidR="00DD1A1F">
        <w:rPr>
          <w:rStyle w:val="default"/>
          <w:rFonts w:cs="FrankRuehl"/>
          <w:rtl/>
        </w:rPr>
        <w:t>–</w:t>
      </w:r>
    </w:p>
    <w:p w14:paraId="0A027A5A" w14:textId="77777777" w:rsidR="002D432B" w:rsidRDefault="002D432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מקום מעצר על פי הסעיפים 5, 7, 8, 12(2) או 15 לפקודה; </w:t>
      </w:r>
    </w:p>
    <w:p w14:paraId="1C1C7E0D" w14:textId="77777777" w:rsidR="002D432B" w:rsidRDefault="002D432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בית ספר לתיקון עבריינים צעירים על פי הסעיפים 12(2) או 18(ה) לפקודה; </w:t>
      </w:r>
    </w:p>
    <w:p w14:paraId="0C1C8AC6" w14:textId="77777777" w:rsidR="002D432B" w:rsidRDefault="002D432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מקום בו נעצר חוסה בהתאם לצו של שר הסעד על פי הסעיפים 13 או 14 לפקודה; </w:t>
      </w:r>
    </w:p>
    <w:p w14:paraId="3E047D6F" w14:textId="77777777" w:rsidR="002D432B" w:rsidRDefault="002D432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 xml:space="preserve">סד שבית המשפט נקב בשמו בצו לפי סעיף 16(2)(ג) לפקודה; </w:t>
      </w:r>
    </w:p>
    <w:p w14:paraId="4D4CEB4F" w14:textId="77777777" w:rsidR="002D432B" w:rsidRDefault="002D432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מוסד שנקבע לכך על ידי שר הסעד על פי הסעיפים 16(2)(ה) או 18(ה) לפקודה; </w:t>
      </w:r>
    </w:p>
    <w:p w14:paraId="1AEC0354" w14:textId="77777777" w:rsidR="002D432B" w:rsidRDefault="002D432B" w:rsidP="00DD1A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חוסה" </w:t>
      </w:r>
      <w:r w:rsidR="00DD1A1F">
        <w:rPr>
          <w:rStyle w:val="default"/>
          <w:rFonts w:cs="FrankRuehl" w:hint="cs"/>
          <w:rtl/>
        </w:rPr>
        <w:t>-</w:t>
      </w:r>
      <w:r>
        <w:rPr>
          <w:rStyle w:val="default"/>
          <w:rFonts w:cs="FrankRuehl" w:hint="cs"/>
          <w:rtl/>
        </w:rPr>
        <w:t xml:space="preserve"> מי שמוחזק במעון על פי פסק דין או צו של בית משפט לפי הפקודה. </w:t>
      </w:r>
    </w:p>
    <w:p w14:paraId="6B4867E2" w14:textId="77777777" w:rsidR="002D432B" w:rsidRDefault="002D432B">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שני: המנגנון</w:t>
      </w:r>
    </w:p>
    <w:p w14:paraId="53C6360C" w14:textId="77777777" w:rsidR="002D432B" w:rsidRDefault="002D432B" w:rsidP="00DD1A1F">
      <w:pPr>
        <w:pStyle w:val="P00"/>
        <w:spacing w:before="72"/>
        <w:ind w:left="0" w:right="1134"/>
        <w:rPr>
          <w:rStyle w:val="default"/>
          <w:rFonts w:cs="FrankRuehl"/>
          <w:rtl/>
        </w:rPr>
      </w:pPr>
      <w:bookmarkStart w:id="3" w:name="Seif2"/>
      <w:bookmarkEnd w:id="3"/>
      <w:r>
        <w:rPr>
          <w:lang w:val="he-IL"/>
        </w:rPr>
        <w:pict w14:anchorId="1A96F969">
          <v:rect id="_x0000_s1027" style="position:absolute;left:0;text-align:left;margin-left:464.5pt;margin-top:8.05pt;width:75.05pt;height:10.85pt;z-index:251654144" o:allowincell="f" filled="f" stroked="f" strokecolor="lime" strokeweight=".25pt">
            <v:textbox inset="0,0,0,0">
              <w:txbxContent>
                <w:p w14:paraId="108D0701" w14:textId="77777777" w:rsidR="002D432B" w:rsidRDefault="002D432B">
                  <w:pPr>
                    <w:spacing w:line="160" w:lineRule="exact"/>
                    <w:jc w:val="left"/>
                    <w:rPr>
                      <w:rFonts w:cs="Miriam"/>
                      <w:noProof/>
                      <w:szCs w:val="18"/>
                      <w:rtl/>
                    </w:rPr>
                  </w:pPr>
                  <w:r>
                    <w:rPr>
                      <w:rFonts w:cs="Miriam"/>
                      <w:szCs w:val="18"/>
                      <w:rtl/>
                    </w:rPr>
                    <w:t>ה</w:t>
                  </w:r>
                  <w:r>
                    <w:rPr>
                      <w:rFonts w:cs="Miriam" w:hint="cs"/>
                      <w:szCs w:val="18"/>
                      <w:rtl/>
                    </w:rPr>
                    <w:t>ממונה על המעונות</w:t>
                  </w:r>
                </w:p>
              </w:txbxContent>
            </v:textbox>
            <w10:anchorlock/>
          </v:rect>
        </w:pict>
      </w:r>
      <w:r>
        <w:rPr>
          <w:rStyle w:val="big-number"/>
          <w:rtl/>
        </w:rPr>
        <w:t>2.</w:t>
      </w:r>
      <w:r>
        <w:rPr>
          <w:rStyle w:val="big-number"/>
          <w:rtl/>
        </w:rPr>
        <w:tab/>
      </w:r>
      <w:r>
        <w:rPr>
          <w:rStyle w:val="default"/>
          <w:rFonts w:cs="FrankRuehl"/>
          <w:rtl/>
        </w:rPr>
        <w:t>ש</w:t>
      </w:r>
      <w:r>
        <w:rPr>
          <w:rStyle w:val="default"/>
          <w:rFonts w:cs="FrankRuehl" w:hint="cs"/>
          <w:rtl/>
        </w:rPr>
        <w:t>ר הסעד ימנה ממונה על המעונות (להל</w:t>
      </w:r>
      <w:r>
        <w:rPr>
          <w:rStyle w:val="default"/>
          <w:rFonts w:cs="FrankRuehl"/>
          <w:rtl/>
        </w:rPr>
        <w:t>ן</w:t>
      </w:r>
      <w:r>
        <w:rPr>
          <w:rStyle w:val="default"/>
          <w:rFonts w:cs="FrankRuehl" w:hint="cs"/>
          <w:rtl/>
        </w:rPr>
        <w:t xml:space="preserve"> </w:t>
      </w:r>
      <w:r w:rsidR="00DD1A1F">
        <w:rPr>
          <w:rStyle w:val="default"/>
          <w:rFonts w:cs="FrankRuehl" w:hint="cs"/>
          <w:rtl/>
        </w:rPr>
        <w:t>-</w:t>
      </w:r>
      <w:r>
        <w:rPr>
          <w:rStyle w:val="default"/>
          <w:rFonts w:cs="FrankRuehl" w:hint="cs"/>
          <w:rtl/>
        </w:rPr>
        <w:t xml:space="preserve"> הממונה). </w:t>
      </w:r>
    </w:p>
    <w:p w14:paraId="76144864" w14:textId="77777777" w:rsidR="002D432B" w:rsidRDefault="002D432B">
      <w:pPr>
        <w:pStyle w:val="P00"/>
        <w:spacing w:before="72"/>
        <w:ind w:left="0" w:right="1134"/>
        <w:rPr>
          <w:rStyle w:val="default"/>
          <w:rFonts w:cs="FrankRuehl" w:hint="cs"/>
          <w:rtl/>
        </w:rPr>
      </w:pPr>
      <w:bookmarkStart w:id="4" w:name="Seif3"/>
      <w:bookmarkEnd w:id="4"/>
      <w:r>
        <w:rPr>
          <w:lang w:val="he-IL"/>
        </w:rPr>
        <w:pict w14:anchorId="2CEADF14">
          <v:rect id="_x0000_s1028" style="position:absolute;left:0;text-align:left;margin-left:464.5pt;margin-top:8.05pt;width:75.05pt;height:13.35pt;z-index:251655168" o:allowincell="f" filled="f" stroked="f" strokecolor="lime" strokeweight=".25pt">
            <v:textbox inset="0,0,0,0">
              <w:txbxContent>
                <w:p w14:paraId="2DB6D4FC" w14:textId="77777777" w:rsidR="002D432B" w:rsidRDefault="002D432B">
                  <w:pPr>
                    <w:spacing w:line="160" w:lineRule="exact"/>
                    <w:jc w:val="left"/>
                    <w:rPr>
                      <w:rFonts w:cs="Miriam"/>
                      <w:noProof/>
                      <w:szCs w:val="18"/>
                      <w:rtl/>
                    </w:rPr>
                  </w:pPr>
                  <w:r>
                    <w:rPr>
                      <w:rFonts w:cs="Miriam"/>
                      <w:szCs w:val="18"/>
                      <w:rtl/>
                    </w:rPr>
                    <w:t>ת</w:t>
                  </w:r>
                  <w:r>
                    <w:rPr>
                      <w:rFonts w:cs="Miriam" w:hint="cs"/>
                      <w:szCs w:val="18"/>
                      <w:rtl/>
                    </w:rPr>
                    <w:t>פקידי הממונה</w:t>
                  </w:r>
                </w:p>
              </w:txbxContent>
            </v:textbox>
            <w10:anchorlock/>
          </v:rect>
        </w:pict>
      </w:r>
      <w:r>
        <w:rPr>
          <w:rStyle w:val="big-number"/>
          <w:rtl/>
        </w:rPr>
        <w:t>3.</w:t>
      </w:r>
      <w:r>
        <w:rPr>
          <w:rStyle w:val="big-number"/>
          <w:rtl/>
        </w:rPr>
        <w:tab/>
      </w:r>
      <w:r>
        <w:rPr>
          <w:rStyle w:val="default"/>
          <w:rFonts w:cs="FrankRuehl"/>
          <w:rtl/>
        </w:rPr>
        <w:t>ו</w:t>
      </w:r>
      <w:r>
        <w:rPr>
          <w:rStyle w:val="default"/>
          <w:rFonts w:cs="FrankRuehl" w:hint="cs"/>
          <w:rtl/>
        </w:rPr>
        <w:t xml:space="preserve">אלה תפקידי הממונה: </w:t>
      </w:r>
      <w:r w:rsidR="00DD1A1F">
        <w:rPr>
          <w:rStyle w:val="default"/>
          <w:rFonts w:cs="FrankRuehl" w:hint="cs"/>
          <w:rtl/>
        </w:rPr>
        <w:t>-</w:t>
      </w:r>
    </w:p>
    <w:p w14:paraId="032A22F6" w14:textId="77777777" w:rsidR="002D432B" w:rsidRDefault="002D432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להקים מעונות לענין הפקודה, בין במוסדות המדינה ובין במוסדות שאינם מוסדות המדינה; </w:t>
      </w:r>
    </w:p>
    <w:p w14:paraId="028BE9F3" w14:textId="77777777" w:rsidR="002D432B" w:rsidRDefault="002D432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לפקח על המעונות ולקב</w:t>
      </w:r>
      <w:r>
        <w:rPr>
          <w:rStyle w:val="default"/>
          <w:rFonts w:cs="FrankRuehl"/>
          <w:rtl/>
        </w:rPr>
        <w:t>ו</w:t>
      </w:r>
      <w:r>
        <w:rPr>
          <w:rStyle w:val="default"/>
          <w:rFonts w:cs="FrankRuehl" w:hint="cs"/>
          <w:rtl/>
        </w:rPr>
        <w:t xml:space="preserve">ע כללים והוראות לניהולם; </w:t>
      </w:r>
    </w:p>
    <w:p w14:paraId="4C9AB3B2" w14:textId="77777777" w:rsidR="002D432B" w:rsidRDefault="002D432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לקבוע כללים והוראות לתיאום ניהול המעונות עם פעולות משרדי הממשלה ורשויותיה הנוגעים בדבר; </w:t>
      </w:r>
    </w:p>
    <w:p w14:paraId="65EC88C7" w14:textId="77777777" w:rsidR="002D432B" w:rsidRDefault="002D432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לדאוג להכשרת עובדי מעונות ולפקח על עבודתם ועל רמתם המקצועית; </w:t>
      </w:r>
    </w:p>
    <w:p w14:paraId="3E4819AD" w14:textId="77777777" w:rsidR="002D432B" w:rsidRDefault="002D432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לדאוג לטיפול מתאים בחוסים, לשיקומם ולהכשרתם לחיי חברה תקינים, ולטפ</w:t>
      </w:r>
      <w:r>
        <w:rPr>
          <w:rStyle w:val="default"/>
          <w:rFonts w:cs="FrankRuehl"/>
          <w:rtl/>
        </w:rPr>
        <w:t>ח</w:t>
      </w:r>
      <w:r>
        <w:rPr>
          <w:rStyle w:val="default"/>
          <w:rFonts w:cs="FrankRuehl" w:hint="cs"/>
          <w:rtl/>
        </w:rPr>
        <w:t xml:space="preserve"> לשם כך קשרים בין החוסים ובין האנשים שמחוץ למעון ובפרט בינם ובין משפחותיהם; </w:t>
      </w:r>
    </w:p>
    <w:p w14:paraId="6F0DE473" w14:textId="77777777" w:rsidR="002D432B" w:rsidRDefault="002D432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לנהל רישום של מקומות פנויים ותפוסים במעונות, אם לפי סוגי מעונות וסוגי חוסים ואם בדרך אחרת, ורישומם של חוסים, לכל נסיבותיהם האישיות והמשפחתיות. </w:t>
      </w:r>
    </w:p>
    <w:p w14:paraId="0302117B" w14:textId="77777777" w:rsidR="002D432B" w:rsidRDefault="002D432B">
      <w:pPr>
        <w:pStyle w:val="medium2-header"/>
        <w:keepLines w:val="0"/>
        <w:spacing w:before="72"/>
        <w:ind w:left="0" w:right="1134"/>
        <w:rPr>
          <w:noProof/>
          <w:sz w:val="20"/>
          <w:rtl/>
        </w:rPr>
      </w:pPr>
      <w:bookmarkStart w:id="5" w:name="med2"/>
      <w:bookmarkEnd w:id="5"/>
      <w:r>
        <w:rPr>
          <w:noProof/>
          <w:sz w:val="20"/>
          <w:rtl/>
        </w:rPr>
        <w:t>פ</w:t>
      </w:r>
      <w:r>
        <w:rPr>
          <w:rFonts w:hint="cs"/>
          <w:noProof/>
          <w:sz w:val="20"/>
          <w:rtl/>
        </w:rPr>
        <w:t>רק שלישי: סדרי מינהל</w:t>
      </w:r>
    </w:p>
    <w:p w14:paraId="01655F59" w14:textId="77777777" w:rsidR="002D432B" w:rsidRDefault="002D432B">
      <w:pPr>
        <w:pStyle w:val="P00"/>
        <w:spacing w:before="72"/>
        <w:ind w:left="0" w:right="1134"/>
        <w:rPr>
          <w:rStyle w:val="default"/>
          <w:rFonts w:cs="FrankRuehl"/>
          <w:rtl/>
        </w:rPr>
      </w:pPr>
      <w:bookmarkStart w:id="6" w:name="Seif4"/>
      <w:bookmarkEnd w:id="6"/>
      <w:r>
        <w:rPr>
          <w:lang w:val="he-IL"/>
        </w:rPr>
        <w:pict w14:anchorId="497CC301">
          <v:rect id="_x0000_s1029" style="position:absolute;left:0;text-align:left;margin-left:464.5pt;margin-top:8.05pt;width:75.05pt;height:13.05pt;z-index:251656192" o:allowincell="f" filled="f" stroked="f" strokecolor="lime" strokeweight=".25pt">
            <v:textbox inset="0,0,0,0">
              <w:txbxContent>
                <w:p w14:paraId="090B7997" w14:textId="77777777" w:rsidR="002D432B" w:rsidRDefault="002D432B">
                  <w:pPr>
                    <w:spacing w:line="160" w:lineRule="exact"/>
                    <w:jc w:val="left"/>
                    <w:rPr>
                      <w:rFonts w:cs="Miriam"/>
                      <w:noProof/>
                      <w:szCs w:val="18"/>
                      <w:rtl/>
                    </w:rPr>
                  </w:pPr>
                  <w:r>
                    <w:rPr>
                      <w:rFonts w:cs="Miriam"/>
                      <w:szCs w:val="18"/>
                      <w:rtl/>
                    </w:rPr>
                    <w:t>ה</w:t>
                  </w:r>
                  <w:r>
                    <w:rPr>
                      <w:rFonts w:cs="Miriam" w:hint="cs"/>
                      <w:szCs w:val="18"/>
                      <w:rtl/>
                    </w:rPr>
                    <w:t>עברת מסמכים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t>ב</w:t>
      </w:r>
      <w:r>
        <w:rPr>
          <w:rStyle w:val="default"/>
          <w:rFonts w:cs="FrankRuehl" w:hint="cs"/>
          <w:rtl/>
        </w:rPr>
        <w:t xml:space="preserve">ית משפט יעביר לממונה שני העתקים מכל פסק דין או צו שניתן על פי הפקודה ושלפיו או בעקבותיו נמסר חוסה למעון. </w:t>
      </w:r>
    </w:p>
    <w:p w14:paraId="29078DA3" w14:textId="77777777" w:rsidR="002D432B" w:rsidRDefault="002D43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רשאי הממונה, אם הוא סבור כי יש בכך תועלת לטיפול בחוסה, לקבל מבית המשפט העתק מכל פרוטוקול, תפקיד או חוות דעת הנוגעים לחוסה. </w:t>
      </w:r>
    </w:p>
    <w:p w14:paraId="21D16873" w14:textId="77777777" w:rsidR="002D432B" w:rsidRDefault="002D432B">
      <w:pPr>
        <w:pStyle w:val="P00"/>
        <w:spacing w:before="72"/>
        <w:ind w:left="0" w:right="1134"/>
        <w:rPr>
          <w:rStyle w:val="default"/>
          <w:rFonts w:cs="FrankRuehl"/>
          <w:rtl/>
        </w:rPr>
      </w:pPr>
      <w:bookmarkStart w:id="7" w:name="Seif5"/>
      <w:bookmarkEnd w:id="7"/>
      <w:r>
        <w:rPr>
          <w:lang w:val="he-IL"/>
        </w:rPr>
        <w:pict w14:anchorId="5251D4CE">
          <v:rect id="_x0000_s1030" style="position:absolute;left:0;text-align:left;margin-left:464.5pt;margin-top:8.05pt;width:75.05pt;height:12.1pt;z-index:251657216" o:allowincell="f" filled="f" stroked="f" strokecolor="lime" strokeweight=".25pt">
            <v:textbox inset="0,0,0,0">
              <w:txbxContent>
                <w:p w14:paraId="10FCF9B0" w14:textId="77777777" w:rsidR="002D432B" w:rsidRDefault="002D432B">
                  <w:pPr>
                    <w:spacing w:line="160" w:lineRule="exact"/>
                    <w:jc w:val="left"/>
                    <w:rPr>
                      <w:rFonts w:cs="Miriam"/>
                      <w:noProof/>
                      <w:szCs w:val="18"/>
                      <w:rtl/>
                    </w:rPr>
                  </w:pPr>
                  <w:r>
                    <w:rPr>
                      <w:rFonts w:cs="Miriam"/>
                      <w:szCs w:val="18"/>
                      <w:rtl/>
                    </w:rPr>
                    <w:t>ק</w:t>
                  </w:r>
                  <w:r>
                    <w:rPr>
                      <w:rFonts w:cs="Miriam" w:hint="cs"/>
                      <w:szCs w:val="18"/>
                      <w:rtl/>
                    </w:rPr>
                    <w:t>ביעת המעון</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קום שלא נאמר בפ</w:t>
      </w:r>
      <w:r>
        <w:rPr>
          <w:rStyle w:val="default"/>
          <w:rFonts w:cs="FrankRuehl"/>
          <w:rtl/>
        </w:rPr>
        <w:t>ק</w:t>
      </w:r>
      <w:r>
        <w:rPr>
          <w:rStyle w:val="default"/>
          <w:rFonts w:cs="FrankRuehl" w:hint="cs"/>
          <w:rtl/>
        </w:rPr>
        <w:t xml:space="preserve">ודה שבית המשפט או שר הסעד יורו על מעון פלוני לחוסה מסויים, יועיד הממונה את המעון לאותו חוסה ויודיע על כך לבית המשפט. </w:t>
      </w:r>
    </w:p>
    <w:p w14:paraId="79A0B9FC" w14:textId="77777777" w:rsidR="002D432B" w:rsidRDefault="002D432B">
      <w:pPr>
        <w:pStyle w:val="medium2-header"/>
        <w:keepLines w:val="0"/>
        <w:spacing w:before="72"/>
        <w:ind w:left="0" w:right="1134"/>
        <w:rPr>
          <w:noProof/>
          <w:sz w:val="20"/>
          <w:rtl/>
        </w:rPr>
      </w:pPr>
      <w:bookmarkStart w:id="8" w:name="med3"/>
      <w:bookmarkEnd w:id="8"/>
      <w:r>
        <w:rPr>
          <w:noProof/>
          <w:sz w:val="20"/>
          <w:rtl/>
        </w:rPr>
        <w:t>פ</w:t>
      </w:r>
      <w:r>
        <w:rPr>
          <w:rFonts w:hint="cs"/>
          <w:noProof/>
          <w:sz w:val="20"/>
          <w:rtl/>
        </w:rPr>
        <w:t>רק רביעי: מועצת המעונות</w:t>
      </w:r>
    </w:p>
    <w:p w14:paraId="260BF591" w14:textId="77777777" w:rsidR="002D432B" w:rsidRDefault="002D432B" w:rsidP="00DD1A1F">
      <w:pPr>
        <w:pStyle w:val="P00"/>
        <w:spacing w:before="72"/>
        <w:ind w:left="0" w:right="1134"/>
        <w:rPr>
          <w:rStyle w:val="default"/>
          <w:rFonts w:cs="FrankRuehl" w:hint="cs"/>
          <w:rtl/>
        </w:rPr>
      </w:pPr>
      <w:bookmarkStart w:id="9" w:name="Seif6"/>
      <w:bookmarkEnd w:id="9"/>
      <w:r>
        <w:rPr>
          <w:lang w:val="he-IL"/>
        </w:rPr>
        <w:pict w14:anchorId="285DBBB4">
          <v:rect id="_x0000_s1031" style="position:absolute;left:0;text-align:left;margin-left:464.5pt;margin-top:8.05pt;width:75.05pt;height:19.6pt;z-index:251658240" o:allowincell="f" filled="f" stroked="f" strokecolor="lime" strokeweight=".25pt">
            <v:textbox inset="0,0,0,0">
              <w:txbxContent>
                <w:p w14:paraId="297ABAD1" w14:textId="77777777" w:rsidR="002D432B" w:rsidRDefault="002D432B">
                  <w:pPr>
                    <w:spacing w:line="160" w:lineRule="exact"/>
                    <w:jc w:val="left"/>
                    <w:rPr>
                      <w:rFonts w:cs="Miriam"/>
                      <w:noProof/>
                      <w:szCs w:val="18"/>
                      <w:rtl/>
                    </w:rPr>
                  </w:pPr>
                  <w:r>
                    <w:rPr>
                      <w:rFonts w:cs="Miriam"/>
                      <w:szCs w:val="18"/>
                      <w:rtl/>
                    </w:rPr>
                    <w:t>מ</w:t>
                  </w:r>
                  <w:r>
                    <w:rPr>
                      <w:rFonts w:cs="Miriam" w:hint="cs"/>
                      <w:szCs w:val="18"/>
                      <w:rtl/>
                    </w:rPr>
                    <w:t>ינוי מועצה ותפקידיה</w:t>
                  </w:r>
                </w:p>
              </w:txbxContent>
            </v:textbox>
            <w10:anchorlock/>
          </v:rect>
        </w:pict>
      </w:r>
      <w:r>
        <w:rPr>
          <w:rStyle w:val="big-number"/>
          <w:rtl/>
        </w:rPr>
        <w:t>6.</w:t>
      </w:r>
      <w:r>
        <w:rPr>
          <w:rStyle w:val="big-number"/>
          <w:rtl/>
        </w:rPr>
        <w:tab/>
      </w:r>
      <w:r>
        <w:rPr>
          <w:rStyle w:val="default"/>
          <w:rFonts w:cs="FrankRuehl"/>
          <w:rtl/>
        </w:rPr>
        <w:t>ש</w:t>
      </w:r>
      <w:r>
        <w:rPr>
          <w:rStyle w:val="default"/>
          <w:rFonts w:cs="FrankRuehl" w:hint="cs"/>
          <w:rtl/>
        </w:rPr>
        <w:t xml:space="preserve">ר הסעד ימנה מועצת מעונות (להלן </w:t>
      </w:r>
      <w:r w:rsidR="00DD1A1F">
        <w:rPr>
          <w:rStyle w:val="default"/>
          <w:rFonts w:cs="FrankRuehl" w:hint="cs"/>
          <w:rtl/>
        </w:rPr>
        <w:t>-</w:t>
      </w:r>
      <w:r>
        <w:rPr>
          <w:rStyle w:val="default"/>
          <w:rFonts w:cs="FrankRuehl" w:hint="cs"/>
          <w:rtl/>
        </w:rPr>
        <w:t xml:space="preserve"> המועצה) לייעץ לו ולממונה בענינים שיביאו לפניה, ובפרט בענינים אלה: </w:t>
      </w:r>
      <w:r w:rsidR="00DD1A1F">
        <w:rPr>
          <w:rStyle w:val="default"/>
          <w:rFonts w:cs="FrankRuehl" w:hint="cs"/>
          <w:rtl/>
        </w:rPr>
        <w:t>-</w:t>
      </w:r>
    </w:p>
    <w:p w14:paraId="33D88508" w14:textId="77777777" w:rsidR="002D432B" w:rsidRDefault="002D432B">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r>
      <w:r>
        <w:rPr>
          <w:rStyle w:val="default"/>
          <w:rFonts w:cs="FrankRuehl" w:hint="cs"/>
          <w:rtl/>
        </w:rPr>
        <w:t>ה</w:t>
      </w:r>
      <w:r>
        <w:rPr>
          <w:rStyle w:val="default"/>
          <w:rFonts w:cs="FrankRuehl"/>
          <w:rtl/>
        </w:rPr>
        <w:t>ק</w:t>
      </w:r>
      <w:r>
        <w:rPr>
          <w:rStyle w:val="default"/>
          <w:rFonts w:cs="FrankRuehl" w:hint="cs"/>
          <w:rtl/>
        </w:rPr>
        <w:t xml:space="preserve">מת מעונות לצרכי הפקודה וקביעת הסדרים בהם; </w:t>
      </w:r>
    </w:p>
    <w:p w14:paraId="14745714" w14:textId="77777777" w:rsidR="002D432B" w:rsidRDefault="002D432B" w:rsidP="00DD1A1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דרכי הפיקוח על מעונות במוסדות שאינם מוסדות</w:t>
      </w:r>
      <w:r>
        <w:rPr>
          <w:rStyle w:val="default"/>
          <w:rFonts w:cs="FrankRuehl"/>
          <w:rtl/>
        </w:rPr>
        <w:t xml:space="preserve"> </w:t>
      </w:r>
      <w:r>
        <w:rPr>
          <w:rStyle w:val="default"/>
          <w:rFonts w:cs="FrankRuehl" w:hint="cs"/>
          <w:rtl/>
        </w:rPr>
        <w:t xml:space="preserve">המדינה; </w:t>
      </w:r>
    </w:p>
    <w:p w14:paraId="4E3D6591" w14:textId="77777777" w:rsidR="002D432B" w:rsidRDefault="002D432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כללים ועקרונות בבניית מעונות; </w:t>
      </w:r>
    </w:p>
    <w:p w14:paraId="246E5A92" w14:textId="77777777" w:rsidR="002D432B" w:rsidRDefault="002D432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שיטות לטיפול בחוסים. </w:t>
      </w:r>
    </w:p>
    <w:p w14:paraId="38956649" w14:textId="77777777" w:rsidR="002D432B" w:rsidRDefault="002D432B">
      <w:pPr>
        <w:pStyle w:val="P00"/>
        <w:spacing w:before="72"/>
        <w:ind w:left="0" w:right="1134"/>
        <w:rPr>
          <w:rStyle w:val="default"/>
          <w:rFonts w:cs="FrankRuehl"/>
          <w:rtl/>
        </w:rPr>
      </w:pPr>
      <w:bookmarkStart w:id="10" w:name="Seif7"/>
      <w:bookmarkEnd w:id="10"/>
      <w:r>
        <w:rPr>
          <w:lang w:val="he-IL"/>
        </w:rPr>
        <w:pict w14:anchorId="2EF6AC34">
          <v:rect id="_x0000_s1032" style="position:absolute;left:0;text-align:left;margin-left:464.5pt;margin-top:8.05pt;width:75.05pt;height:13.65pt;z-index:251659264" o:allowincell="f" filled="f" stroked="f" strokecolor="lime" strokeweight=".25pt">
            <v:textbox inset="0,0,0,0">
              <w:txbxContent>
                <w:p w14:paraId="771889FB" w14:textId="77777777" w:rsidR="002D432B" w:rsidRDefault="002D432B">
                  <w:pPr>
                    <w:spacing w:line="160" w:lineRule="exact"/>
                    <w:jc w:val="left"/>
                    <w:rPr>
                      <w:rFonts w:cs="Miriam"/>
                      <w:noProof/>
                      <w:szCs w:val="18"/>
                      <w:rtl/>
                    </w:rPr>
                  </w:pPr>
                  <w:r>
                    <w:rPr>
                      <w:rFonts w:cs="Miriam"/>
                      <w:szCs w:val="18"/>
                      <w:rtl/>
                    </w:rPr>
                    <w:t>ה</w:t>
                  </w:r>
                  <w:r>
                    <w:rPr>
                      <w:rFonts w:cs="Miriam" w:hint="cs"/>
                      <w:szCs w:val="18"/>
                      <w:rtl/>
                    </w:rPr>
                    <w:t>רכב המועצה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המועצה תהיה של לא פחות מעשרה ולא יותר מחמישה עשר חברים. </w:t>
      </w:r>
    </w:p>
    <w:p w14:paraId="5681D0CA" w14:textId="77777777" w:rsidR="002D432B" w:rsidRDefault="002D43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שר הסעד ימנה למועצה, מבין חבריה, יושב ראש וסגן יושב ראש. </w:t>
      </w:r>
    </w:p>
    <w:p w14:paraId="4D33C028" w14:textId="77777777" w:rsidR="002D432B" w:rsidRDefault="002D43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רשאי להשתתף בישיבות המועצה בזכות דעה מייעצת.</w:t>
      </w:r>
    </w:p>
    <w:p w14:paraId="555F9226" w14:textId="77777777" w:rsidR="002D432B" w:rsidRDefault="002D432B">
      <w:pPr>
        <w:pStyle w:val="P00"/>
        <w:spacing w:before="72"/>
        <w:ind w:left="0" w:right="1134"/>
        <w:rPr>
          <w:rStyle w:val="default"/>
          <w:rFonts w:cs="FrankRuehl"/>
          <w:rtl/>
        </w:rPr>
      </w:pPr>
      <w:bookmarkStart w:id="11" w:name="Seif8"/>
      <w:bookmarkEnd w:id="11"/>
      <w:r>
        <w:rPr>
          <w:lang w:val="he-IL"/>
        </w:rPr>
        <w:pict w14:anchorId="48390921">
          <v:rect id="_x0000_s1033" style="position:absolute;left:0;text-align:left;margin-left:464.5pt;margin-top:8.05pt;width:75.05pt;height:10.95pt;z-index:251660288" o:allowincell="f" filled="f" stroked="f" strokecolor="lime" strokeweight=".25pt">
            <v:textbox inset="0,0,0,0">
              <w:txbxContent>
                <w:p w14:paraId="55EA8513" w14:textId="77777777" w:rsidR="002D432B" w:rsidRDefault="002D432B">
                  <w:pPr>
                    <w:spacing w:line="160" w:lineRule="exact"/>
                    <w:jc w:val="left"/>
                    <w:rPr>
                      <w:rFonts w:cs="Miriam"/>
                      <w:noProof/>
                      <w:szCs w:val="18"/>
                      <w:rtl/>
                    </w:rPr>
                  </w:pPr>
                  <w:r>
                    <w:rPr>
                      <w:rFonts w:cs="Miriam"/>
                      <w:szCs w:val="18"/>
                      <w:rtl/>
                    </w:rPr>
                    <w:t>ס</w:t>
                  </w:r>
                  <w:r>
                    <w:rPr>
                      <w:rFonts w:cs="Miriam" w:hint="cs"/>
                      <w:szCs w:val="18"/>
                      <w:rtl/>
                    </w:rPr>
                    <w:t>דרי דיון</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המועצה תקבע בעצמה את סדרי דיוניה במידה שלא נקבעו בתקנות אלה. </w:t>
      </w:r>
    </w:p>
    <w:p w14:paraId="4E76B0EB" w14:textId="77777777" w:rsidR="002D432B" w:rsidRDefault="002D43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תמסור לשר הסעד לפחות אחת לשנה סיכום דיוניה עם מסקנות והמל</w:t>
      </w:r>
      <w:r>
        <w:rPr>
          <w:rStyle w:val="default"/>
          <w:rFonts w:cs="FrankRuehl"/>
          <w:rtl/>
        </w:rPr>
        <w:t>צ</w:t>
      </w:r>
      <w:r>
        <w:rPr>
          <w:rStyle w:val="default"/>
          <w:rFonts w:cs="FrankRuehl" w:hint="cs"/>
          <w:rtl/>
        </w:rPr>
        <w:t xml:space="preserve">ות. </w:t>
      </w:r>
    </w:p>
    <w:p w14:paraId="3A6DFD8A" w14:textId="77777777" w:rsidR="002D432B" w:rsidRDefault="002D432B">
      <w:pPr>
        <w:pStyle w:val="medium2-header"/>
        <w:keepLines w:val="0"/>
        <w:spacing w:before="72"/>
        <w:ind w:left="0" w:right="1134"/>
        <w:rPr>
          <w:noProof/>
          <w:sz w:val="20"/>
          <w:rtl/>
        </w:rPr>
      </w:pPr>
      <w:bookmarkStart w:id="12" w:name="med4"/>
      <w:bookmarkEnd w:id="12"/>
      <w:r>
        <w:rPr>
          <w:noProof/>
          <w:sz w:val="20"/>
          <w:rtl/>
        </w:rPr>
        <w:t>פ</w:t>
      </w:r>
      <w:r>
        <w:rPr>
          <w:rFonts w:hint="cs"/>
          <w:noProof/>
          <w:sz w:val="20"/>
          <w:rtl/>
        </w:rPr>
        <w:t>רק חמישי: הוראות שונות</w:t>
      </w:r>
    </w:p>
    <w:p w14:paraId="28A46CA1" w14:textId="77777777" w:rsidR="002D432B" w:rsidRDefault="002D432B">
      <w:pPr>
        <w:pStyle w:val="P00"/>
        <w:spacing w:before="72"/>
        <w:ind w:left="0" w:right="1134"/>
        <w:rPr>
          <w:rStyle w:val="default"/>
          <w:rFonts w:cs="FrankRuehl"/>
          <w:rtl/>
        </w:rPr>
      </w:pPr>
      <w:bookmarkStart w:id="13" w:name="Seif9"/>
      <w:bookmarkEnd w:id="13"/>
      <w:r>
        <w:rPr>
          <w:lang w:val="he-IL"/>
        </w:rPr>
        <w:pict w14:anchorId="4F200058">
          <v:rect id="_x0000_s1034" style="position:absolute;left:0;text-align:left;margin-left:464.5pt;margin-top:8.05pt;width:75.05pt;height:14.8pt;z-index:251661312" o:allowincell="f" filled="f" stroked="f" strokecolor="lime" strokeweight=".25pt">
            <v:textbox inset="0,0,0,0">
              <w:txbxContent>
                <w:p w14:paraId="1865C428" w14:textId="77777777" w:rsidR="002D432B" w:rsidRDefault="002D432B">
                  <w:pPr>
                    <w:spacing w:line="160" w:lineRule="exact"/>
                    <w:jc w:val="left"/>
                    <w:rPr>
                      <w:rFonts w:cs="Miriam"/>
                      <w:noProof/>
                      <w:szCs w:val="18"/>
                      <w:rtl/>
                    </w:rPr>
                  </w:pPr>
                  <w:r>
                    <w:rPr>
                      <w:rFonts w:cs="Miriam"/>
                      <w:szCs w:val="18"/>
                      <w:rtl/>
                    </w:rPr>
                    <w:t>ס</w:t>
                  </w:r>
                  <w:r>
                    <w:rPr>
                      <w:rFonts w:cs="Miriam" w:hint="cs"/>
                      <w:szCs w:val="18"/>
                      <w:rtl/>
                    </w:rPr>
                    <w:t>ודיות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יפרסם אדם שם חוסה, מענו, תשלומו או דבר אחר העלול להביא לזיהויו, אם לא קיבל רשות לכך מאת בית משפט או מאת הממונה, או אם לא היה צורך בכך לשם ביצוע הפקודה או תקנות אלה. </w:t>
      </w:r>
    </w:p>
    <w:p w14:paraId="46E819A1" w14:textId="77777777" w:rsidR="002D432B" w:rsidRDefault="002D432B" w:rsidP="00DD1A1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העובר על תקנת משנה (א), דינו </w:t>
      </w:r>
      <w:r w:rsidR="00DD1A1F">
        <w:rPr>
          <w:rStyle w:val="default"/>
          <w:rFonts w:cs="FrankRuehl" w:hint="cs"/>
          <w:rtl/>
        </w:rPr>
        <w:t>-</w:t>
      </w:r>
      <w:r>
        <w:rPr>
          <w:rStyle w:val="default"/>
          <w:rFonts w:cs="FrankRuehl" w:hint="cs"/>
          <w:rtl/>
        </w:rPr>
        <w:t xml:space="preserve"> מאסר ששה חדשי</w:t>
      </w:r>
      <w:r>
        <w:rPr>
          <w:rStyle w:val="default"/>
          <w:rFonts w:cs="FrankRuehl"/>
          <w:rtl/>
        </w:rPr>
        <w:t>ם</w:t>
      </w:r>
      <w:r>
        <w:rPr>
          <w:rStyle w:val="default"/>
          <w:rFonts w:cs="FrankRuehl" w:hint="cs"/>
          <w:rtl/>
        </w:rPr>
        <w:t xml:space="preserve">. </w:t>
      </w:r>
    </w:p>
    <w:p w14:paraId="512C17B8" w14:textId="77777777" w:rsidR="002D432B" w:rsidRDefault="002D432B" w:rsidP="00DD1A1F">
      <w:pPr>
        <w:pStyle w:val="P00"/>
        <w:spacing w:before="72"/>
        <w:ind w:left="0" w:right="1134"/>
        <w:rPr>
          <w:rStyle w:val="default"/>
          <w:rFonts w:cs="FrankRuehl"/>
          <w:rtl/>
        </w:rPr>
      </w:pPr>
      <w:bookmarkStart w:id="14" w:name="Seif10"/>
      <w:bookmarkEnd w:id="14"/>
      <w:r>
        <w:rPr>
          <w:lang w:val="he-IL"/>
        </w:rPr>
        <w:pict w14:anchorId="19BA0324">
          <v:rect id="_x0000_s1035" style="position:absolute;left:0;text-align:left;margin-left:464.5pt;margin-top:8.05pt;width:75.05pt;height:11.95pt;z-index:251662336" o:allowincell="f" filled="f" stroked="f" strokecolor="lime" strokeweight=".25pt">
            <v:textbox inset="0,0,0,0">
              <w:txbxContent>
                <w:p w14:paraId="3D09CA76" w14:textId="77777777" w:rsidR="002D432B" w:rsidRDefault="002D432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תקנות אלה ייקרא "תקנות חסות הנוער (מעונות), תשט"ו</w:t>
      </w:r>
      <w:r w:rsidR="00DD1A1F">
        <w:rPr>
          <w:rStyle w:val="default"/>
          <w:rFonts w:cs="FrankRuehl" w:hint="cs"/>
          <w:rtl/>
        </w:rPr>
        <w:t>-</w:t>
      </w:r>
      <w:r>
        <w:rPr>
          <w:rStyle w:val="default"/>
          <w:rFonts w:cs="FrankRuehl" w:hint="cs"/>
          <w:rtl/>
        </w:rPr>
        <w:t>1955".</w:t>
      </w:r>
    </w:p>
    <w:p w14:paraId="2396CCB4" w14:textId="77777777" w:rsidR="002D432B" w:rsidRDefault="002D432B">
      <w:pPr>
        <w:pStyle w:val="P00"/>
        <w:spacing w:before="72"/>
        <w:ind w:left="0" w:right="1134"/>
        <w:rPr>
          <w:rStyle w:val="default"/>
          <w:rFonts w:cs="FrankRuehl"/>
          <w:rtl/>
        </w:rPr>
      </w:pPr>
    </w:p>
    <w:p w14:paraId="6B37ED94" w14:textId="77777777" w:rsidR="002D432B" w:rsidRDefault="002D432B">
      <w:pPr>
        <w:pStyle w:val="P00"/>
        <w:spacing w:before="72"/>
        <w:ind w:left="0" w:right="1134"/>
        <w:rPr>
          <w:rStyle w:val="default"/>
          <w:rFonts w:cs="FrankRuehl"/>
          <w:rtl/>
        </w:rPr>
      </w:pPr>
    </w:p>
    <w:p w14:paraId="5BA23EF3" w14:textId="77777777" w:rsidR="002D432B" w:rsidRPr="00DD1A1F" w:rsidRDefault="002D432B" w:rsidP="00DD1A1F">
      <w:pPr>
        <w:pStyle w:val="sig-1"/>
        <w:widowControl/>
        <w:tabs>
          <w:tab w:val="clear" w:pos="851"/>
          <w:tab w:val="clear" w:pos="2835"/>
          <w:tab w:val="clear" w:pos="4820"/>
          <w:tab w:val="center" w:pos="1985"/>
          <w:tab w:val="center" w:pos="4536"/>
        </w:tabs>
        <w:spacing w:before="72"/>
        <w:ind w:left="0" w:right="1134"/>
        <w:rPr>
          <w:sz w:val="26"/>
          <w:szCs w:val="26"/>
          <w:rtl/>
        </w:rPr>
      </w:pPr>
      <w:r w:rsidRPr="00DD1A1F">
        <w:rPr>
          <w:sz w:val="26"/>
          <w:szCs w:val="26"/>
          <w:rtl/>
        </w:rPr>
        <w:tab/>
      </w:r>
      <w:r w:rsidRPr="00DD1A1F">
        <w:rPr>
          <w:rFonts w:hint="cs"/>
          <w:sz w:val="26"/>
          <w:szCs w:val="26"/>
          <w:rtl/>
        </w:rPr>
        <w:t>משה שפירא</w:t>
      </w:r>
      <w:r w:rsidRPr="00DD1A1F">
        <w:rPr>
          <w:sz w:val="26"/>
          <w:szCs w:val="26"/>
          <w:rtl/>
        </w:rPr>
        <w:tab/>
      </w:r>
      <w:r w:rsidRPr="00DD1A1F">
        <w:rPr>
          <w:rFonts w:hint="cs"/>
          <w:sz w:val="26"/>
          <w:szCs w:val="26"/>
          <w:rtl/>
        </w:rPr>
        <w:t>פנחס רוזן</w:t>
      </w:r>
    </w:p>
    <w:p w14:paraId="7A55D79A" w14:textId="77777777" w:rsidR="002D432B" w:rsidRDefault="002D432B">
      <w:pPr>
        <w:pStyle w:val="sig-1"/>
        <w:widowControl/>
        <w:tabs>
          <w:tab w:val="clear" w:pos="851"/>
          <w:tab w:val="clear" w:pos="2835"/>
          <w:tab w:val="clear" w:pos="4820"/>
          <w:tab w:val="center" w:pos="1985"/>
          <w:tab w:val="center" w:pos="4536"/>
        </w:tabs>
        <w:ind w:left="0" w:right="1134"/>
        <w:rPr>
          <w:rtl/>
        </w:rPr>
      </w:pPr>
      <w:r>
        <w:rPr>
          <w:rtl/>
        </w:rPr>
        <w:tab/>
      </w:r>
      <w:r>
        <w:rPr>
          <w:rFonts w:hint="cs"/>
          <w:rtl/>
        </w:rPr>
        <w:t>שר הסעד</w:t>
      </w:r>
      <w:r>
        <w:rPr>
          <w:rtl/>
        </w:rPr>
        <w:tab/>
      </w:r>
      <w:r>
        <w:rPr>
          <w:rFonts w:hint="cs"/>
          <w:rtl/>
        </w:rPr>
        <w:t>שר המשפטים</w:t>
      </w:r>
    </w:p>
    <w:p w14:paraId="4A3D1B4B" w14:textId="77777777" w:rsidR="002D432B" w:rsidRPr="00DD1A1F" w:rsidRDefault="002D432B" w:rsidP="00DD1A1F">
      <w:pPr>
        <w:pStyle w:val="P00"/>
        <w:spacing w:before="72"/>
        <w:ind w:left="0" w:right="1134"/>
        <w:rPr>
          <w:rStyle w:val="default"/>
          <w:rFonts w:cs="FrankRuehl"/>
          <w:rtl/>
        </w:rPr>
      </w:pPr>
    </w:p>
    <w:p w14:paraId="254CD8E6" w14:textId="77777777" w:rsidR="002D432B" w:rsidRPr="00DD1A1F" w:rsidRDefault="002D432B" w:rsidP="00DD1A1F">
      <w:pPr>
        <w:pStyle w:val="P00"/>
        <w:spacing w:before="72"/>
        <w:ind w:left="0" w:right="1134"/>
        <w:rPr>
          <w:rStyle w:val="default"/>
          <w:rFonts w:cs="FrankRuehl"/>
          <w:rtl/>
        </w:rPr>
      </w:pPr>
    </w:p>
    <w:p w14:paraId="1029C26E" w14:textId="77777777" w:rsidR="002D432B" w:rsidRPr="00DD1A1F" w:rsidRDefault="002D432B" w:rsidP="00DD1A1F">
      <w:pPr>
        <w:pStyle w:val="P00"/>
        <w:spacing w:before="72"/>
        <w:ind w:left="0" w:right="1134"/>
        <w:rPr>
          <w:rStyle w:val="default"/>
          <w:rFonts w:cs="FrankRuehl"/>
          <w:rtl/>
        </w:rPr>
      </w:pPr>
      <w:bookmarkStart w:id="15" w:name="LawPartEnd"/>
    </w:p>
    <w:bookmarkEnd w:id="15"/>
    <w:p w14:paraId="2D14A564" w14:textId="77777777" w:rsidR="00AC7994" w:rsidRDefault="00AC7994" w:rsidP="00DD1A1F">
      <w:pPr>
        <w:pStyle w:val="P00"/>
        <w:spacing w:before="72"/>
        <w:ind w:left="0" w:right="1134"/>
        <w:rPr>
          <w:rStyle w:val="default"/>
          <w:rFonts w:cs="FrankRuehl"/>
          <w:rtl/>
        </w:rPr>
      </w:pPr>
    </w:p>
    <w:p w14:paraId="0C19C659" w14:textId="77777777" w:rsidR="00AC7994" w:rsidRDefault="00AC7994" w:rsidP="00DD1A1F">
      <w:pPr>
        <w:pStyle w:val="P00"/>
        <w:spacing w:before="72"/>
        <w:ind w:left="0" w:right="1134"/>
        <w:rPr>
          <w:rStyle w:val="default"/>
          <w:rFonts w:cs="FrankRuehl"/>
          <w:rtl/>
        </w:rPr>
      </w:pPr>
    </w:p>
    <w:p w14:paraId="53DAEFB7" w14:textId="77777777" w:rsidR="00AC7994" w:rsidRDefault="00AC7994" w:rsidP="00AC7994">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12B1FD7" w14:textId="77777777" w:rsidR="00805C9A" w:rsidRDefault="00805C9A" w:rsidP="00AC7994">
      <w:pPr>
        <w:pStyle w:val="P00"/>
        <w:spacing w:before="72"/>
        <w:ind w:left="0" w:right="1134"/>
        <w:jc w:val="center"/>
        <w:rPr>
          <w:rStyle w:val="default"/>
          <w:rFonts w:cs="David"/>
          <w:color w:val="0000FF"/>
          <w:szCs w:val="24"/>
          <w:u w:val="single"/>
          <w:rtl/>
        </w:rPr>
      </w:pPr>
    </w:p>
    <w:p w14:paraId="3E714536" w14:textId="77777777" w:rsidR="00805C9A" w:rsidRDefault="00805C9A" w:rsidP="00AC7994">
      <w:pPr>
        <w:pStyle w:val="P00"/>
        <w:spacing w:before="72"/>
        <w:ind w:left="0" w:right="1134"/>
        <w:jc w:val="center"/>
        <w:rPr>
          <w:rStyle w:val="default"/>
          <w:rFonts w:cs="David"/>
          <w:color w:val="0000FF"/>
          <w:szCs w:val="24"/>
          <w:u w:val="single"/>
          <w:rtl/>
        </w:rPr>
      </w:pPr>
    </w:p>
    <w:p w14:paraId="1A78F4BF" w14:textId="77777777" w:rsidR="00805C9A" w:rsidRDefault="00805C9A" w:rsidP="00805C9A">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2D520BD8" w14:textId="77777777" w:rsidR="005C4A0D" w:rsidRDefault="005C4A0D" w:rsidP="00805C9A">
      <w:pPr>
        <w:pStyle w:val="P00"/>
        <w:spacing w:before="72"/>
        <w:ind w:left="0" w:right="1134"/>
        <w:jc w:val="center"/>
        <w:rPr>
          <w:rStyle w:val="default"/>
          <w:rFonts w:cs="David"/>
          <w:color w:val="0000FF"/>
          <w:szCs w:val="24"/>
          <w:u w:val="single"/>
          <w:rtl/>
        </w:rPr>
      </w:pPr>
    </w:p>
    <w:p w14:paraId="3F9D29BF" w14:textId="77777777" w:rsidR="005C4A0D" w:rsidRDefault="005C4A0D" w:rsidP="00805C9A">
      <w:pPr>
        <w:pStyle w:val="P00"/>
        <w:spacing w:before="72"/>
        <w:ind w:left="0" w:right="1134"/>
        <w:jc w:val="center"/>
        <w:rPr>
          <w:rStyle w:val="default"/>
          <w:rFonts w:cs="David"/>
          <w:color w:val="0000FF"/>
          <w:szCs w:val="24"/>
          <w:u w:val="single"/>
          <w:rtl/>
        </w:rPr>
      </w:pPr>
    </w:p>
    <w:p w14:paraId="0B575AC8" w14:textId="77777777" w:rsidR="005C4A0D" w:rsidRDefault="005C4A0D" w:rsidP="005C4A0D">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31426EB1" w14:textId="77777777" w:rsidR="002D432B" w:rsidRPr="005C4A0D" w:rsidRDefault="002D432B" w:rsidP="005C4A0D">
      <w:pPr>
        <w:pStyle w:val="P00"/>
        <w:spacing w:before="72"/>
        <w:ind w:left="0" w:right="1134"/>
        <w:jc w:val="center"/>
        <w:rPr>
          <w:rStyle w:val="default"/>
          <w:rFonts w:cs="David"/>
          <w:color w:val="0000FF"/>
          <w:szCs w:val="24"/>
          <w:u w:val="single"/>
          <w:rtl/>
        </w:rPr>
      </w:pPr>
    </w:p>
    <w:sectPr w:rsidR="002D432B" w:rsidRPr="005C4A0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FCAF7" w14:textId="77777777" w:rsidR="002D432B" w:rsidRDefault="002D432B">
      <w:r>
        <w:separator/>
      </w:r>
    </w:p>
  </w:endnote>
  <w:endnote w:type="continuationSeparator" w:id="0">
    <w:p w14:paraId="5546BE3B" w14:textId="77777777" w:rsidR="002D432B" w:rsidRDefault="002D4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3E90" w14:textId="77777777" w:rsidR="002D432B" w:rsidRDefault="002D43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FDDF40" w14:textId="77777777" w:rsidR="002D432B" w:rsidRDefault="002D43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6A51EC" w14:textId="77777777" w:rsidR="002D432B" w:rsidRDefault="002D43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C4A0D">
      <w:rPr>
        <w:rFonts w:cs="TopType Jerushalmi"/>
        <w:noProof/>
        <w:color w:val="000000"/>
        <w:sz w:val="14"/>
        <w:szCs w:val="14"/>
      </w:rPr>
      <w:t>Z:\00000000000000000000000=2014------------------------\05-May\2014-05-28\LawsForHofit\01\055_139.doc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0FCA" w14:textId="77777777" w:rsidR="002D432B" w:rsidRDefault="002D43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4A0D">
      <w:rPr>
        <w:rFonts w:hAnsi="FrankRuehl" w:cs="FrankRuehl"/>
        <w:noProof/>
        <w:sz w:val="24"/>
        <w:szCs w:val="24"/>
        <w:rtl/>
      </w:rPr>
      <w:t>3</w:t>
    </w:r>
    <w:r>
      <w:rPr>
        <w:rFonts w:hAnsi="FrankRuehl" w:cs="FrankRuehl"/>
        <w:sz w:val="24"/>
        <w:szCs w:val="24"/>
        <w:rtl/>
      </w:rPr>
      <w:fldChar w:fldCharType="end"/>
    </w:r>
  </w:p>
  <w:p w14:paraId="50F99B96" w14:textId="77777777" w:rsidR="002D432B" w:rsidRDefault="002D43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D2B637" w14:textId="77777777" w:rsidR="002D432B" w:rsidRDefault="002D43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C4A0D">
      <w:rPr>
        <w:rFonts w:cs="TopType Jerushalmi"/>
        <w:noProof/>
        <w:color w:val="000000"/>
        <w:sz w:val="14"/>
        <w:szCs w:val="14"/>
      </w:rPr>
      <w:t>Z:\00000000000000000000000=2014------------------------\05-May\2014-05-28\LawsForHofit\01\055_139.doc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4762" w14:textId="77777777" w:rsidR="002D432B" w:rsidRDefault="002D432B" w:rsidP="00DD1A1F">
      <w:pPr>
        <w:spacing w:before="60" w:line="240" w:lineRule="auto"/>
        <w:ind w:right="1134"/>
      </w:pPr>
      <w:r>
        <w:separator/>
      </w:r>
    </w:p>
  </w:footnote>
  <w:footnote w:type="continuationSeparator" w:id="0">
    <w:p w14:paraId="528E4299" w14:textId="77777777" w:rsidR="002D432B" w:rsidRDefault="002D432B">
      <w:r>
        <w:continuationSeparator/>
      </w:r>
    </w:p>
  </w:footnote>
  <w:footnote w:id="1">
    <w:p w14:paraId="1E12C75C" w14:textId="77777777" w:rsidR="00DD1A1F" w:rsidRPr="00DD1A1F" w:rsidRDefault="00DD1A1F" w:rsidP="00DD1A1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DD1A1F">
        <w:rPr>
          <w:sz w:val="20"/>
          <w:rtl/>
        </w:rPr>
        <w:t xml:space="preserve">* </w:t>
      </w:r>
      <w:r>
        <w:rPr>
          <w:sz w:val="20"/>
          <w:rtl/>
        </w:rPr>
        <w:t>פ</w:t>
      </w:r>
      <w:r>
        <w:rPr>
          <w:rFonts w:hint="cs"/>
          <w:sz w:val="20"/>
          <w:rtl/>
        </w:rPr>
        <w:t>ורסמו ק"ת מס' 516 מיום כ"ט בניסן תשט"ו (21.4.1955) עמ' 886.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F071" w14:textId="77777777" w:rsidR="002D432B" w:rsidRDefault="002D43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חסות הנוער (מעונות), תשט"ו–1955</w:t>
    </w:r>
  </w:p>
  <w:p w14:paraId="2C4EDC32" w14:textId="77777777" w:rsidR="002D432B" w:rsidRDefault="002D43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622608" w14:textId="77777777" w:rsidR="002D432B" w:rsidRDefault="002D432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3A65" w14:textId="77777777" w:rsidR="002D432B" w:rsidRDefault="002D432B" w:rsidP="00DD1A1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חסות הנוער (מעונות), תשט"ו</w:t>
    </w:r>
    <w:r w:rsidR="00DD1A1F">
      <w:rPr>
        <w:rFonts w:hAnsi="FrankRuehl" w:cs="FrankRuehl" w:hint="cs"/>
        <w:color w:val="000000"/>
        <w:sz w:val="28"/>
        <w:szCs w:val="28"/>
        <w:rtl/>
      </w:rPr>
      <w:t>-</w:t>
    </w:r>
    <w:r>
      <w:rPr>
        <w:rFonts w:hAnsi="FrankRuehl" w:cs="FrankRuehl"/>
        <w:color w:val="000000"/>
        <w:sz w:val="28"/>
        <w:szCs w:val="28"/>
        <w:rtl/>
      </w:rPr>
      <w:t>1955</w:t>
    </w:r>
  </w:p>
  <w:p w14:paraId="16CF0684" w14:textId="77777777" w:rsidR="002D432B" w:rsidRDefault="002D43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39B6EB" w14:textId="77777777" w:rsidR="002D432B" w:rsidRDefault="002D432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1A1F"/>
    <w:rsid w:val="002D432B"/>
    <w:rsid w:val="00544578"/>
    <w:rsid w:val="005C4A0D"/>
    <w:rsid w:val="00805C9A"/>
    <w:rsid w:val="00AC7994"/>
    <w:rsid w:val="00DD1A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EE4874"/>
  <w15:chartTrackingRefBased/>
  <w15:docId w15:val="{0DD5268B-AF2A-4793-9059-E3BCE1D7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DD1A1F"/>
    <w:rPr>
      <w:sz w:val="20"/>
      <w:szCs w:val="20"/>
    </w:rPr>
  </w:style>
  <w:style w:type="character" w:styleId="a6">
    <w:name w:val="footnote reference"/>
    <w:basedOn w:val="a0"/>
    <w:semiHidden/>
    <w:rsid w:val="00DD1A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4133</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55</vt:lpstr>
    </vt:vector>
  </TitlesOfParts>
  <Company/>
  <LinksUpToDate>false</LinksUpToDate>
  <CharactersWithSpaces>4849</CharactersWithSpaces>
  <SharedDoc>false</SharedDoc>
  <HLinks>
    <vt:vector size="108" baseType="variant">
      <vt:variant>
        <vt:i4>393283</vt:i4>
      </vt:variant>
      <vt:variant>
        <vt:i4>96</vt:i4>
      </vt:variant>
      <vt:variant>
        <vt:i4>0</vt:i4>
      </vt:variant>
      <vt:variant>
        <vt:i4>5</vt:i4>
      </vt:variant>
      <vt:variant>
        <vt:lpwstr>http://www.nevo.co.il/advertisements/nevo-100.doc</vt:lpwstr>
      </vt:variant>
      <vt:variant>
        <vt:lpwstr/>
      </vt:variant>
      <vt:variant>
        <vt:i4>393283</vt:i4>
      </vt:variant>
      <vt:variant>
        <vt:i4>93</vt:i4>
      </vt:variant>
      <vt:variant>
        <vt:i4>0</vt:i4>
      </vt:variant>
      <vt:variant>
        <vt:i4>5</vt:i4>
      </vt:variant>
      <vt:variant>
        <vt:lpwstr>http://www.nevo.co.il/advertisements/nevo-100.doc</vt:lpwstr>
      </vt:variant>
      <vt:variant>
        <vt:lpwstr/>
      </vt:variant>
      <vt:variant>
        <vt:i4>393283</vt:i4>
      </vt:variant>
      <vt:variant>
        <vt:i4>90</vt:i4>
      </vt:variant>
      <vt:variant>
        <vt:i4>0</vt:i4>
      </vt:variant>
      <vt:variant>
        <vt:i4>5</vt:i4>
      </vt:variant>
      <vt:variant>
        <vt:lpwstr>http://www.nevo.co.il/advertisements/nevo-100.doc</vt:lpwstr>
      </vt:variant>
      <vt:variant>
        <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5308425</vt:i4>
      </vt:variant>
      <vt:variant>
        <vt:i4>72</vt:i4>
      </vt:variant>
      <vt:variant>
        <vt:i4>0</vt:i4>
      </vt:variant>
      <vt:variant>
        <vt:i4>5</vt:i4>
      </vt:variant>
      <vt:variant>
        <vt:lpwstr/>
      </vt:variant>
      <vt:variant>
        <vt:lpwstr>med4</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חסות הנוער (מעונות), תשט"ו–1955</vt:lpwstr>
  </property>
  <property fmtid="{D5CDD505-2E9C-101B-9397-08002B2CF9AE}" pid="5" name="LAWNUMBER">
    <vt:lpwstr>0139</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סדר דין פלילי</vt:lpwstr>
  </property>
  <property fmtid="{D5CDD505-2E9C-101B-9397-08002B2CF9AE}" pid="9" name="NOSE31">
    <vt:lpwstr>נוער וקטינים</vt:lpwstr>
  </property>
  <property fmtid="{D5CDD505-2E9C-101B-9397-08002B2CF9AE}" pid="10" name="NOSE41">
    <vt:lpwstr>שפיטה ענישה וטיפול</vt:lpwstr>
  </property>
  <property fmtid="{D5CDD505-2E9C-101B-9397-08002B2CF9AE}" pid="11" name="NOSE12">
    <vt:lpwstr>רשויות ומשפט מנהלי</vt:lpwstr>
  </property>
  <property fmtid="{D5CDD505-2E9C-101B-9397-08002B2CF9AE}" pid="12" name="NOSE22">
    <vt:lpwstr>שרותי רווחה</vt:lpwstr>
  </property>
  <property fmtid="{D5CDD505-2E9C-101B-9397-08002B2CF9AE}" pid="13" name="NOSE32">
    <vt:lpwstr>מעונות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