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80BF" w14:textId="77777777" w:rsidR="00661D55" w:rsidRDefault="00661D55">
      <w:pPr>
        <w:pStyle w:val="big-header"/>
        <w:ind w:left="0" w:right="1134"/>
        <w:rPr>
          <w:lang w:eastAsia="en-US"/>
        </w:rPr>
      </w:pPr>
      <w:r>
        <w:rPr>
          <w:rFonts w:hint="cs"/>
          <w:rtl/>
          <w:lang w:eastAsia="en-US"/>
        </w:rPr>
        <w:t>תקנות יישום תכנית ההתנתקות (מיטלטלין שפינתה המדינה), תשס"ה-2005</w:t>
      </w:r>
    </w:p>
    <w:p w14:paraId="687BE1EC" w14:textId="77777777" w:rsidR="00A30C4C" w:rsidRPr="00A30C4C" w:rsidRDefault="00A30C4C" w:rsidP="00A30C4C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7396FFF6" w14:textId="77777777" w:rsidR="00A30C4C" w:rsidRDefault="00A30C4C" w:rsidP="00A30C4C">
      <w:pPr>
        <w:spacing w:line="320" w:lineRule="auto"/>
        <w:jc w:val="left"/>
        <w:rPr>
          <w:rtl/>
          <w:lang w:eastAsia="en-US"/>
        </w:rPr>
      </w:pPr>
    </w:p>
    <w:p w14:paraId="02E6696C" w14:textId="77777777" w:rsidR="003049DC" w:rsidRPr="00A30C4C" w:rsidRDefault="00A30C4C" w:rsidP="00A30C4C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A30C4C">
        <w:rPr>
          <w:rFonts w:cs="Miriam"/>
          <w:szCs w:val="22"/>
          <w:rtl/>
          <w:lang w:eastAsia="en-US"/>
        </w:rPr>
        <w:t>בטחון</w:t>
      </w:r>
      <w:r w:rsidRPr="00A30C4C">
        <w:rPr>
          <w:rFonts w:cs="FrankRuehl"/>
          <w:szCs w:val="26"/>
          <w:rtl/>
          <w:lang w:eastAsia="en-US"/>
        </w:rPr>
        <w:t xml:space="preserve"> – תכנית ההתנתקות – מטלטלין</w:t>
      </w:r>
    </w:p>
    <w:p w14:paraId="5C66FAD2" w14:textId="77777777" w:rsidR="00661D55" w:rsidRDefault="00661D55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61D55" w14:paraId="55EAFAD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B13908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Seif0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AE5EA95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652793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הגדרות</w:t>
            </w:r>
          </w:p>
        </w:tc>
        <w:tc>
          <w:tcPr>
            <w:tcW w:w="1247" w:type="dxa"/>
          </w:tcPr>
          <w:p w14:paraId="30AC1D40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1 </w:t>
            </w:r>
          </w:p>
        </w:tc>
      </w:tr>
      <w:tr w:rsidR="00661D55" w14:paraId="1E2EFD7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2A5D4BC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Seif2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1EDF06D7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2" w:tooltip="פינוי מיטלטל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163813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פינוי מיטלטלין</w:t>
            </w:r>
          </w:p>
        </w:tc>
        <w:tc>
          <w:tcPr>
            <w:tcW w:w="1247" w:type="dxa"/>
          </w:tcPr>
          <w:p w14:paraId="0872262B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2 </w:t>
            </w:r>
          </w:p>
        </w:tc>
      </w:tr>
      <w:tr w:rsidR="00661D55" w14:paraId="64777BD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BBD85E9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Seif1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0C6F56B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1" w:tooltip="פרסום הודעה על מיטלטלין שהובאו לישרא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C1BF11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פרסום הודעה על מיטלטלין שהובאו לישראל</w:t>
            </w:r>
          </w:p>
        </w:tc>
        <w:tc>
          <w:tcPr>
            <w:tcW w:w="1247" w:type="dxa"/>
          </w:tcPr>
          <w:p w14:paraId="02CBEE09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3 </w:t>
            </w:r>
          </w:p>
        </w:tc>
      </w:tr>
      <w:tr w:rsidR="00661D55" w14:paraId="709A66A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6D736F5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Seif3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196440E7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3" w:tooltip="פניה לקבלת מיטלטל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61AA6F9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פניה לקבלת מיטלטלין</w:t>
            </w:r>
          </w:p>
        </w:tc>
        <w:tc>
          <w:tcPr>
            <w:tcW w:w="1247" w:type="dxa"/>
          </w:tcPr>
          <w:p w14:paraId="37847C1E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4 </w:t>
            </w:r>
          </w:p>
        </w:tc>
      </w:tr>
      <w:tr w:rsidR="00661D55" w14:paraId="3C65397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E6234F8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Seif4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4896EF6D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4" w:tooltip="מסירת מיטלטלין שנדרש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16C00A3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מסירת מיטלטלין שנדרשו</w:t>
            </w:r>
          </w:p>
        </w:tc>
        <w:tc>
          <w:tcPr>
            <w:tcW w:w="1247" w:type="dxa"/>
          </w:tcPr>
          <w:p w14:paraId="07615778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5 </w:t>
            </w:r>
          </w:p>
        </w:tc>
      </w:tr>
      <w:tr w:rsidR="00661D55" w14:paraId="4B14BA7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25942ED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Seif5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05692B49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5" w:tooltip="מסירת כלי רכב שנדרש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AE30F0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מסירת כלי רכב שנדרשו</w:t>
            </w:r>
          </w:p>
        </w:tc>
        <w:tc>
          <w:tcPr>
            <w:tcW w:w="1247" w:type="dxa"/>
          </w:tcPr>
          <w:p w14:paraId="6B984179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6 </w:t>
            </w:r>
          </w:p>
        </w:tc>
      </w:tr>
      <w:tr w:rsidR="00661D55" w14:paraId="7E3366A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54141B6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Seif6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6382D9F4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6" w:tooltip="מיטלטלין שלא נדרש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DF042C7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מיטלטלין שלא נדרשו</w:t>
            </w:r>
          </w:p>
        </w:tc>
        <w:tc>
          <w:tcPr>
            <w:tcW w:w="1247" w:type="dxa"/>
          </w:tcPr>
          <w:p w14:paraId="753E9DAA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7 </w:t>
            </w:r>
          </w:p>
        </w:tc>
      </w:tr>
      <w:tr w:rsidR="00661D55" w14:paraId="235B37B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4F55A01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fldChar w:fldCharType="begin"/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lang w:eastAsia="en-US"/>
              </w:rPr>
              <w:instrText>PAGEREF Seif7</w:instrText>
            </w:r>
            <w:r>
              <w:rPr>
                <w:sz w:val="24"/>
                <w:rtl/>
                <w:lang w:eastAsia="en-US"/>
              </w:rPr>
              <w:instrText xml:space="preserve"> </w:instrText>
            </w:r>
            <w:r>
              <w:rPr>
                <w:sz w:val="24"/>
                <w:rtl/>
                <w:lang w:eastAsia="en-US"/>
              </w:rPr>
              <w:fldChar w:fldCharType="separate"/>
            </w:r>
            <w:r>
              <w:rPr>
                <w:sz w:val="24"/>
                <w:rtl/>
                <w:lang w:eastAsia="en-US"/>
              </w:rPr>
              <w:t>2</w:t>
            </w:r>
            <w:r>
              <w:rPr>
                <w:sz w:val="24"/>
                <w:rtl/>
                <w:lang w:eastAsia="en-US"/>
              </w:rPr>
              <w:fldChar w:fldCharType="end"/>
            </w:r>
          </w:p>
        </w:tc>
        <w:tc>
          <w:tcPr>
            <w:tcW w:w="567" w:type="dxa"/>
          </w:tcPr>
          <w:p w14:paraId="238A834D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hyperlink w:anchor="Seif7" w:tooltip="מיטלטלין שבעליהם ויתרו עלי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DBD786" w14:textId="77777777" w:rsidR="00661D55" w:rsidRDefault="00661D55">
            <w:pPr>
              <w:spacing w:line="240" w:lineRule="auto"/>
              <w:jc w:val="left"/>
              <w:rPr>
                <w:sz w:val="24"/>
                <w:rtl/>
                <w:lang w:eastAsia="en-US"/>
              </w:rPr>
            </w:pPr>
            <w:r>
              <w:rPr>
                <w:sz w:val="24"/>
                <w:rtl/>
                <w:lang w:eastAsia="en-US"/>
              </w:rPr>
              <w:t>מיטלטלין שבעליהם ויתרו עליהם</w:t>
            </w:r>
          </w:p>
        </w:tc>
        <w:tc>
          <w:tcPr>
            <w:tcW w:w="1247" w:type="dxa"/>
          </w:tcPr>
          <w:p w14:paraId="73E7EC25" w14:textId="77777777" w:rsidR="00661D55" w:rsidRDefault="00661D55">
            <w:pPr>
              <w:spacing w:line="240" w:lineRule="auto"/>
              <w:jc w:val="left"/>
              <w:rPr>
                <w:rFonts w:hint="cs"/>
                <w:sz w:val="24"/>
                <w:lang w:eastAsia="en-US"/>
              </w:rPr>
            </w:pPr>
            <w:r>
              <w:rPr>
                <w:sz w:val="24"/>
                <w:rtl/>
                <w:lang w:eastAsia="en-US"/>
              </w:rPr>
              <w:t xml:space="preserve">סעיף 8 </w:t>
            </w:r>
          </w:p>
        </w:tc>
      </w:tr>
    </w:tbl>
    <w:p w14:paraId="7D74124E" w14:textId="77777777" w:rsidR="00661D55" w:rsidRDefault="00661D5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8EF4374" w14:textId="77777777" w:rsidR="00661D55" w:rsidRDefault="00661D55" w:rsidP="003049DC">
      <w:pPr>
        <w:pStyle w:val="big-header"/>
        <w:ind w:left="0" w:right="1134"/>
        <w:rPr>
          <w:rStyle w:val="default"/>
          <w:rFonts w:cs="FrankRuehl"/>
          <w:rtl/>
          <w:lang w:eastAsia="en-US"/>
        </w:rPr>
      </w:pPr>
      <w:r>
        <w:rPr>
          <w:rtl/>
          <w:lang w:eastAsia="en-US"/>
        </w:rPr>
        <w:br w:type="page"/>
      </w:r>
      <w:r>
        <w:rPr>
          <w:rFonts w:hint="cs"/>
          <w:rtl/>
          <w:lang w:eastAsia="en-US"/>
        </w:rPr>
        <w:lastRenderedPageBreak/>
        <w:t>תקנות יישום תכנית ההתנתקות (מיטלטלין שפינתה המדינה), תשס"ה-2005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DFBA291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30(ה) לחוק יישום תכנית ההתנתקות, התשס"ה</w:t>
      </w:r>
      <w:r>
        <w:rPr>
          <w:rStyle w:val="default"/>
          <w:rFonts w:cs="FrankRuehl" w:hint="cs"/>
          <w:rtl/>
        </w:rPr>
        <w:t xml:space="preserve">-2005 </w:t>
      </w:r>
      <w:r>
        <w:rPr>
          <w:rStyle w:val="default"/>
          <w:rFonts w:cs="FrankRuehl"/>
          <w:rtl/>
        </w:rPr>
        <w:t>(להלן – החוק), ובאישור ועדת הכספים של הכנסת, אני מתקינה תקנות אלה:</w:t>
      </w:r>
    </w:p>
    <w:p w14:paraId="79985DF4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530E1BF">
          <v:rect id="_x0000_s1026" style="position:absolute;left:0;text-align:left;margin-left:464.5pt;margin-top:8.05pt;width:75.05pt;height:8.8pt;z-index:251654144" o:allowincell="f" filled="f" stroked="f" strokecolor="lime" strokeweight=".25pt">
            <v:textbox style="mso-next-textbox:#_x0000_s1026" inset="0,0,0,0">
              <w:txbxContent>
                <w:p w14:paraId="6873CA44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14:paraId="65594C34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"כלי רכב" – רכב, כהגדרתו בחוק פיצויים לנפגעי תאונות דרכים, התשל"ה</w:t>
      </w:r>
      <w:r>
        <w:rPr>
          <w:rStyle w:val="default"/>
          <w:rFonts w:cs="FrankRuehl" w:hint="cs"/>
          <w:rtl/>
          <w:lang w:eastAsia="en-US"/>
        </w:rPr>
        <w:t>-1975</w:t>
      </w:r>
      <w:r>
        <w:rPr>
          <w:rStyle w:val="default"/>
          <w:rFonts w:cs="FrankRuehl"/>
          <w:rtl/>
          <w:lang w:eastAsia="en-US"/>
        </w:rPr>
        <w:t>;</w:t>
      </w:r>
    </w:p>
    <w:p w14:paraId="2DCD5CC1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"מיטלטלין" – מיטלטלין, שנמצאו בשטח מפונה, כאמור בסעיף 30(ב) לחוק.</w:t>
      </w:r>
    </w:p>
    <w:p w14:paraId="3A6C273D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7F5135C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11.45pt;z-index:251656192" filled="f" stroked="f">
            <v:textbox inset="1mm,0,1mm,0">
              <w:txbxContent>
                <w:p w14:paraId="61406FB5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מיטלטלין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מיטלטלין, למעט כלי רכב, שהמדינה החליטה לפנותם, ייארזו, ככל שניתן, במכולות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שיסומנו בהתאם למען שפונו ממנו המיטלטלין (להלן – המכולה), ויובאו לישראל; מיטלטלין שפונו ולא ניתן לארזם במכולה, ינהגו בהם כאמור בתקנות אלה, בשינויים המחויבים.</w:t>
      </w:r>
    </w:p>
    <w:p w14:paraId="622A21CE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1"/>
      <w:bookmarkEnd w:id="2"/>
      <w:r>
        <w:rPr>
          <w:rFonts w:cs="Miriam"/>
          <w:szCs w:val="32"/>
          <w:rtl/>
          <w:lang w:val="he-IL"/>
        </w:rPr>
        <w:pict w14:anchorId="6988E184">
          <v:shape id="_x0000_s1141" type="#_x0000_t202" style="position:absolute;left:0;text-align:left;margin-left:462pt;margin-top:6.55pt;width:80.25pt;height:27.65pt;z-index:251655168" filled="f" stroked="f">
            <v:textbox inset="1mm,0,1mm,0">
              <w:txbxContent>
                <w:p w14:paraId="11E28B9B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פרסום הודעה על מיטלטלין שהובאו לישראל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פונו מיטלטלין, כאמור בתקנה 2, תפרסם המינהלה הודעה על כך בשני עיתונים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יומיים ובאתר האינטרנט של המינהלה; ההודעה תכלול את שם היישוב שפונו ממנו המיטלטלין, וכן מועד ואופן קבלת המיטלטלין בידי בעל הזכויות בהם, בהתאם לתקנות אלה.</w:t>
      </w:r>
    </w:p>
    <w:p w14:paraId="055FC317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פונו כלי רכב לישראל על פי סעיף 30 לחוק, תפרסם המינהלה באתר האינטרנט שלה את מספרי הרישוי של כלי הרכב.</w:t>
      </w:r>
    </w:p>
    <w:p w14:paraId="45CC085F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3" w:name="Seif3"/>
      <w:bookmarkEnd w:id="3"/>
      <w:r>
        <w:rPr>
          <w:rFonts w:cs="Miriam"/>
          <w:szCs w:val="32"/>
          <w:rtl/>
          <w:lang w:val="he-IL"/>
        </w:rPr>
        <w:pict w14:anchorId="43407712">
          <v:shape id="_x0000_s1222" type="#_x0000_t202" style="position:absolute;left:0;text-align:left;margin-left:462pt;margin-top:6.55pt;width:80.25pt;height:16.35pt;z-index:251657216" filled="f" stroked="f">
            <v:textbox inset="1mm,0,1mm,0">
              <w:txbxContent>
                <w:p w14:paraId="0537374C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פניה לקבלת מיטלטלין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מי שהחזיק במיטלטלין כדין ערב הפינוי רשאי לפנות למינהלה בכתב, לא יאוחר מתום 30 ימים ממועד פרסום ההודעה או תום 75 ימים מיום הפינוי, לפי המאוחר (בתקנות אלה – המועד הקובע), בבקשה לקבל את המיטלטלין.</w:t>
      </w:r>
    </w:p>
    <w:p w14:paraId="3F69F523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4" w:name="Seif4"/>
      <w:bookmarkEnd w:id="4"/>
      <w:r>
        <w:rPr>
          <w:rFonts w:cs="Miriam"/>
          <w:szCs w:val="32"/>
          <w:rtl/>
          <w:lang w:val="he-IL"/>
        </w:rPr>
        <w:pict w14:anchorId="1B24B985">
          <v:shape id="_x0000_s1223" type="#_x0000_t202" style="position:absolute;left:0;text-align:left;margin-left:462pt;margin-top:6.55pt;width:80.25pt;height:18.2pt;z-index:251658240" filled="f" stroked="f">
            <v:textbox inset="1mm,0,1mm,0">
              <w:txbxContent>
                <w:p w14:paraId="70E58115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מסירת מיטלטלין שנדרשו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5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פונה כאמור בתקנה 4 שהוכיח שהיה, ערב הפינוי, מחזיק במקום שפונתה ממנו המכולה, תימסר תכולת המכולה לחזקת הפונה במען שציין לשם כך בפנייתו למינהלה.</w:t>
      </w:r>
    </w:p>
    <w:p w14:paraId="5EEE0446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5" w:name="Seif5"/>
      <w:bookmarkEnd w:id="5"/>
      <w:r>
        <w:rPr>
          <w:lang w:val="he-IL"/>
        </w:rPr>
        <w:pict w14:anchorId="6AEDDDD5">
          <v:rect id="_x0000_s1224" style="position:absolute;left:0;text-align:left;margin-left:464.5pt;margin-top:8.05pt;width:75.05pt;height:17.4pt;z-index:251659264" o:allowincell="f" filled="f" stroked="f" strokecolor="lime" strokeweight=".25pt">
            <v:textbox inset="0,0,0,0">
              <w:txbxContent>
                <w:p w14:paraId="637F4F8D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מסירת כלי רכב שנדרשו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פונה שהוכיח שכלי הרכב היה בבעלותו ערב הפינוי יקבל את כלי הרכב במקום שתמסור לו המינהלה.</w:t>
      </w:r>
    </w:p>
    <w:p w14:paraId="6C26D2FC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6" w:name="Seif6"/>
      <w:bookmarkEnd w:id="6"/>
      <w:r>
        <w:rPr>
          <w:lang w:val="he-IL"/>
        </w:rPr>
        <w:pict w14:anchorId="42642F43">
          <v:rect id="_x0000_s1225" style="position:absolute;left:0;text-align:left;margin-left:464.5pt;margin-top:8.05pt;width:75.05pt;height:8.8pt;z-index:251660288" o:allowincell="f" filled="f" stroked="f" strokecolor="lime" strokeweight=".25pt">
            <v:textbox inset="0,0,0,0">
              <w:txbxContent>
                <w:p w14:paraId="5BE8ED5D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מיטלטלין שלא נדרשו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לא נדרשה מכולה בידי מי שזכאי לקבלה לפי תקנה 5 עד המועד הקובע, תפרסם המינהלה הודעה על כך באתר האינטרנט שלה.</w:t>
      </w:r>
    </w:p>
    <w:p w14:paraId="2878FA6B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7" w:name="Seif7"/>
      <w:bookmarkEnd w:id="7"/>
      <w:r>
        <w:rPr>
          <w:lang w:val="he-IL"/>
        </w:rPr>
        <w:pict w14:anchorId="1875F2FC">
          <v:rect id="_x0000_s1226" style="position:absolute;left:0;text-align:left;margin-left:464.5pt;margin-top:8.05pt;width:75.05pt;height:18.75pt;z-index:251661312" o:allowincell="f" filled="f" stroked="f" strokecolor="lime" strokeweight=".25pt">
            <v:textbox inset="0,0,0,0">
              <w:txbxContent>
                <w:p w14:paraId="4770891C" w14:textId="77777777" w:rsidR="00661D55" w:rsidRDefault="00661D5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מיטלטלין שבעליהם ויתרו עליהם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  <w:lang w:eastAsia="en-US"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(א)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יראו את המיטלטלין שלהלן כמיטלטלין שבעליהם ויתרו עליהם:</w:t>
      </w:r>
    </w:p>
    <w:p w14:paraId="442BB1DD" w14:textId="77777777" w:rsidR="00661D55" w:rsidRDefault="00661D5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מיטלטלין שלא נדרשו בידי בעליהם או מי שהחזיק בהם ערב הפינוי עד תום 14 ימים לאחר המועד הקובע;</w:t>
      </w:r>
    </w:p>
    <w:p w14:paraId="5B5340B4" w14:textId="77777777" w:rsidR="00661D55" w:rsidRDefault="00661D5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מיטלטלין שהפונה בבקשה לקבלם לא מסר מען למסירת המיטלטלין בתוך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שבעה ימים מיום פנייתו, או שהובאו למען שמסר הפונה ולא היה ניתן למסור אותם לחזקת הפונה באותו מקום;</w:t>
      </w:r>
    </w:p>
    <w:p w14:paraId="23E615EE" w14:textId="77777777" w:rsidR="00661D55" w:rsidRDefault="00661D55">
      <w:pPr>
        <w:pStyle w:val="P00"/>
        <w:spacing w:before="72"/>
        <w:ind w:left="1021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(3)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כלי רכב שבעליהם לא הגיעו לקחתם בתוך שבעה ימים מיום שנמסר להם המקום לקבלת כלי הרכב;</w:t>
      </w:r>
    </w:p>
    <w:p w14:paraId="4CE40B73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/>
          <w:rtl/>
          <w:lang w:eastAsia="en-US"/>
        </w:rPr>
        <w:t>והכול אם לא קבע בית משפט מוסמך הוראה אחרת לגבי הבעלות במיטלטלין.</w:t>
      </w:r>
    </w:p>
    <w:p w14:paraId="63981943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(ב)</w:t>
      </w: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המנהל יפרסם באתר האינטרנט של המינהלה הודעה בדבר מיטלטלין שרואים אותם כמיטלטלין שבעליהם ויתרו עליהם, כאמור בסעיף קטן (א), ועל הדרך שבה ינהג בהם,</w:t>
      </w:r>
      <w:r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/>
          <w:rtl/>
          <w:lang w:eastAsia="en-US"/>
        </w:rPr>
        <w:t>בהתחשב בסוג המיטלטלין; הודעה כאמור תפורסם שבעה ימים לפחות לפני נקיטת פעולה לגבי אותם מיטלטלין.</w:t>
      </w:r>
    </w:p>
    <w:p w14:paraId="5D0DFB0D" w14:textId="77777777" w:rsidR="00661D55" w:rsidRDefault="00661D5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C650825" w14:textId="77777777" w:rsidR="00661D55" w:rsidRDefault="00661D55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4AF67F42" w14:textId="77777777" w:rsidR="00661D55" w:rsidRDefault="00661D55">
      <w:pPr>
        <w:pStyle w:val="P00"/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lastRenderedPageBreak/>
        <w:t>י"א באב התשס"ה (16 באוגוסט 2005)</w:t>
      </w:r>
    </w:p>
    <w:p w14:paraId="6D7CDEB7" w14:textId="77777777" w:rsidR="00661D55" w:rsidRDefault="00661D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ab/>
        <w:t>ציפי לבני</w:t>
      </w:r>
    </w:p>
    <w:p w14:paraId="6A790737" w14:textId="77777777" w:rsidR="00661D55" w:rsidRDefault="00661D5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  <w:t>שרת המשפטים</w:t>
      </w:r>
    </w:p>
    <w:p w14:paraId="4016C92F" w14:textId="77777777" w:rsidR="00661D55" w:rsidRDefault="00661D5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sectPr w:rsidR="00661D55">
      <w:headerReference w:type="even" r:id="rId6"/>
      <w:headerReference w:type="default" r:id="rId7"/>
      <w:footerReference w:type="even" r:id="rId8"/>
      <w:footerReference w:type="default" r:id="rId9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359B8" w14:textId="77777777" w:rsidR="003A5331" w:rsidRDefault="003A5331">
      <w:r>
        <w:separator/>
      </w:r>
    </w:p>
  </w:endnote>
  <w:endnote w:type="continuationSeparator" w:id="0">
    <w:p w14:paraId="5317AA01" w14:textId="77777777" w:rsidR="003A5331" w:rsidRDefault="003A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1D40" w14:textId="77777777" w:rsidR="00661D55" w:rsidRDefault="00661D5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FB8EFE6" w14:textId="77777777" w:rsidR="00661D55" w:rsidRDefault="00661D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4D8279F" w14:textId="77777777" w:rsidR="00661D55" w:rsidRDefault="00661D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T:\00000000-law\yael\05-09-05\3\999_478.doc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7A79" w14:textId="77777777" w:rsidR="00661D55" w:rsidRDefault="00661D55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30C4C">
      <w:rPr>
        <w:noProof/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3E5524B" w14:textId="77777777" w:rsidR="00661D55" w:rsidRDefault="00661D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F92D505" w14:textId="77777777" w:rsidR="00661D55" w:rsidRDefault="00661D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  <w:lang w:eastAsia="en-US"/>
      </w:rPr>
      <w:t>T:\00000000-law\yael\05-09-05\3\999_478.doc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7789F" w14:textId="77777777" w:rsidR="003A5331" w:rsidRDefault="003A5331">
      <w:r>
        <w:separator/>
      </w:r>
    </w:p>
  </w:footnote>
  <w:footnote w:type="continuationSeparator" w:id="0">
    <w:p w14:paraId="23CF7438" w14:textId="77777777" w:rsidR="003A5331" w:rsidRDefault="003A5331">
      <w:r>
        <w:continuationSeparator/>
      </w:r>
    </w:p>
  </w:footnote>
  <w:footnote w:id="1">
    <w:p w14:paraId="6E086062" w14:textId="77777777" w:rsidR="00661D55" w:rsidRDefault="00661D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>
          <w:rPr>
            <w:rStyle w:val="Hyperlink"/>
            <w:rFonts w:hint="cs"/>
            <w:sz w:val="20"/>
            <w:rtl/>
            <w:lang w:eastAsia="en-US"/>
          </w:rPr>
          <w:t>ק"ת תשס"ה מס' 6414</w:t>
        </w:r>
      </w:hyperlink>
      <w:r>
        <w:rPr>
          <w:rFonts w:hint="cs"/>
          <w:sz w:val="20"/>
          <w:rtl/>
          <w:lang w:eastAsia="en-US"/>
        </w:rPr>
        <w:t xml:space="preserve"> מיום 17.8.2005 עמ' 892.</w:t>
      </w:r>
    </w:p>
    <w:p w14:paraId="52667940" w14:textId="77777777" w:rsidR="00661D55" w:rsidRDefault="00661D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  <w:lang w:eastAsia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22F73" w14:textId="77777777" w:rsidR="00661D55" w:rsidRDefault="00661D55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2632BB0" w14:textId="77777777" w:rsidR="00661D55" w:rsidRDefault="00661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18FE1C4" w14:textId="77777777" w:rsidR="00661D55" w:rsidRDefault="00661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B4F27" w14:textId="77777777" w:rsidR="00661D55" w:rsidRDefault="00661D5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תקנות יישום תכנית ההתנתקות (מיטלטלין שפינתה המדינה)</w:t>
    </w:r>
    <w:r>
      <w:rPr>
        <w:color w:val="000000"/>
        <w:sz w:val="28"/>
        <w:szCs w:val="28"/>
        <w:rtl/>
        <w:lang w:eastAsia="en-US"/>
      </w:rPr>
      <w:t>, תשס"</w:t>
    </w:r>
    <w:r>
      <w:rPr>
        <w:rFonts w:hint="cs"/>
        <w:color w:val="000000"/>
        <w:sz w:val="28"/>
        <w:szCs w:val="28"/>
        <w:rtl/>
        <w:lang w:eastAsia="en-US"/>
      </w:rPr>
      <w:t>ה</w:t>
    </w:r>
    <w:r>
      <w:rPr>
        <w:color w:val="000000"/>
        <w:sz w:val="28"/>
        <w:szCs w:val="28"/>
        <w:rtl/>
        <w:lang w:eastAsia="en-US"/>
      </w:rPr>
      <w:t>-200</w:t>
    </w:r>
    <w:r>
      <w:rPr>
        <w:rFonts w:hint="cs"/>
        <w:color w:val="000000"/>
        <w:sz w:val="28"/>
        <w:szCs w:val="28"/>
        <w:rtl/>
        <w:lang w:eastAsia="en-US"/>
      </w:rPr>
      <w:t>5</w:t>
    </w:r>
  </w:p>
  <w:p w14:paraId="7B28478F" w14:textId="77777777" w:rsidR="00661D55" w:rsidRDefault="00661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34E223A" w14:textId="77777777" w:rsidR="00661D55" w:rsidRDefault="00661D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1D55"/>
    <w:rsid w:val="00011474"/>
    <w:rsid w:val="00035DED"/>
    <w:rsid w:val="003049DC"/>
    <w:rsid w:val="003A5331"/>
    <w:rsid w:val="00415CE9"/>
    <w:rsid w:val="00661D55"/>
    <w:rsid w:val="00664A18"/>
    <w:rsid w:val="00A3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47CF81F"/>
  <w15:chartTrackingRefBased/>
  <w15:docId w15:val="{583CC3F5-6D92-4040-B8A7-CE7F9F06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1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3211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http://www.nevo.co.il/Law_word/law06/tak-6414.pdf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32</dc:title>
  <dc:subject/>
  <dc:creator>eli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ביטחון</vt:lpwstr>
  </property>
  <property fmtid="{D5CDD505-2E9C-101B-9397-08002B2CF9AE}" pid="4" name="LAWNAME">
    <vt:lpwstr>תקנות יישום תכנית ההתנתקות (מיטלטלין שפינתה המדינה), תשס"ה-2005</vt:lpwstr>
  </property>
  <property fmtid="{D5CDD505-2E9C-101B-9397-08002B2CF9AE}" pid="5" name="LAWNUMBER">
    <vt:lpwstr>0478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http://www.nevo.co.il/Law_word/law06/tak-6414.pdf;רשומות – תקנות כלליות#פורסם ק"ת תשס"ה מס' 6414#מיום 17.8.2005#עמ' 892</vt:lpwstr>
  </property>
  <property fmtid="{D5CDD505-2E9C-101B-9397-08002B2CF9AE}" pid="22" name="MEKOR_NAME1">
    <vt:lpwstr>חוק יישום תכנית ההתנתקות</vt:lpwstr>
  </property>
  <property fmtid="{D5CDD505-2E9C-101B-9397-08002B2CF9AE}" pid="23" name="MEKOR_SAIF1">
    <vt:lpwstr>30XהX</vt:lpwstr>
  </property>
  <property fmtid="{D5CDD505-2E9C-101B-9397-08002B2CF9AE}" pid="24" name="NOSE11">
    <vt:lpwstr>בטחון</vt:lpwstr>
  </property>
  <property fmtid="{D5CDD505-2E9C-101B-9397-08002B2CF9AE}" pid="25" name="NOSE21">
    <vt:lpwstr>תכנית ההתנתקות</vt:lpwstr>
  </property>
  <property fmtid="{D5CDD505-2E9C-101B-9397-08002B2CF9AE}" pid="26" name="NOSE31">
    <vt:lpwstr>מטלטלין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