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F563" w14:textId="77777777" w:rsidR="00715B8F" w:rsidRDefault="00715B8F" w:rsidP="00F14A4D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כביש אגרה (כביש ארצי לישראל) (סכומי דמי הגבי</w:t>
      </w:r>
      <w:r w:rsidR="00F14A4D">
        <w:rPr>
          <w:rFonts w:cs="FrankRuehl" w:hint="cs"/>
          <w:sz w:val="32"/>
          <w:rtl/>
        </w:rPr>
        <w:t>י</w:t>
      </w:r>
      <w:r>
        <w:rPr>
          <w:rFonts w:cs="FrankRuehl"/>
          <w:sz w:val="32"/>
          <w:rtl/>
        </w:rPr>
        <w:t>ה)</w:t>
      </w:r>
      <w:r w:rsidR="00F14A4D">
        <w:rPr>
          <w:rFonts w:cs="FrankRuehl" w:hint="cs"/>
          <w:sz w:val="32"/>
          <w:rtl/>
        </w:rPr>
        <w:t xml:space="preserve"> (יקנעם סומך)</w:t>
      </w:r>
      <w:r>
        <w:rPr>
          <w:rFonts w:cs="FrankRuehl"/>
          <w:sz w:val="32"/>
          <w:rtl/>
        </w:rPr>
        <w:t xml:space="preserve">, </w:t>
      </w:r>
      <w:r w:rsidR="00F14A4D">
        <w:rPr>
          <w:rFonts w:cs="FrankRuehl" w:hint="cs"/>
          <w:sz w:val="32"/>
          <w:rtl/>
        </w:rPr>
        <w:t>תשע"ג-2013</w:t>
      </w:r>
    </w:p>
    <w:p w14:paraId="1682C051" w14:textId="77777777" w:rsidR="00FB4415" w:rsidRPr="00FB4415" w:rsidRDefault="00FB4415" w:rsidP="00FB4415">
      <w:pPr>
        <w:spacing w:line="320" w:lineRule="auto"/>
        <w:jc w:val="left"/>
        <w:rPr>
          <w:rFonts w:cs="FrankRuehl"/>
          <w:szCs w:val="26"/>
          <w:rtl/>
        </w:rPr>
      </w:pPr>
    </w:p>
    <w:p w14:paraId="3118A5BD" w14:textId="77777777" w:rsidR="00FB4415" w:rsidRDefault="00FB4415" w:rsidP="00FB4415">
      <w:pPr>
        <w:spacing w:line="320" w:lineRule="auto"/>
        <w:jc w:val="left"/>
        <w:rPr>
          <w:rtl/>
        </w:rPr>
      </w:pPr>
    </w:p>
    <w:p w14:paraId="199B13FC" w14:textId="77777777" w:rsidR="00FB4415" w:rsidRDefault="00FB4415" w:rsidP="00FB4415">
      <w:pPr>
        <w:spacing w:line="320" w:lineRule="auto"/>
        <w:jc w:val="left"/>
        <w:rPr>
          <w:rFonts w:cs="FrankRuehl"/>
          <w:szCs w:val="26"/>
          <w:rtl/>
        </w:rPr>
      </w:pPr>
      <w:r w:rsidRPr="00FB4415">
        <w:rPr>
          <w:rFonts w:cs="Miriam"/>
          <w:szCs w:val="22"/>
          <w:rtl/>
        </w:rPr>
        <w:t>מסים</w:t>
      </w:r>
      <w:r w:rsidRPr="00FB4415">
        <w:rPr>
          <w:rFonts w:cs="FrankRuehl"/>
          <w:szCs w:val="26"/>
          <w:rtl/>
        </w:rPr>
        <w:t xml:space="preserve"> – אגרות – כביש אגרה</w:t>
      </w:r>
    </w:p>
    <w:p w14:paraId="6D5A7998" w14:textId="77777777" w:rsidR="00EF1F50" w:rsidRPr="00FB4415" w:rsidRDefault="00FB4415" w:rsidP="00FB4415">
      <w:pPr>
        <w:spacing w:line="320" w:lineRule="auto"/>
        <w:jc w:val="left"/>
        <w:rPr>
          <w:rFonts w:cs="Miriam"/>
          <w:szCs w:val="22"/>
          <w:rtl/>
        </w:rPr>
      </w:pPr>
      <w:r w:rsidRPr="00FB4415">
        <w:rPr>
          <w:rFonts w:cs="Miriam"/>
          <w:szCs w:val="22"/>
          <w:rtl/>
        </w:rPr>
        <w:t>רשויות ומשפט מנהלי</w:t>
      </w:r>
      <w:r w:rsidRPr="00FB4415">
        <w:rPr>
          <w:rFonts w:cs="FrankRuehl"/>
          <w:szCs w:val="26"/>
          <w:rtl/>
        </w:rPr>
        <w:t xml:space="preserve"> – תשתיות – דרכים – כביש אגרה</w:t>
      </w:r>
    </w:p>
    <w:p w14:paraId="42F7AE43" w14:textId="77777777" w:rsidR="00715B8F" w:rsidRDefault="00715B8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762E6" w:rsidRPr="002762E6" w14:paraId="623EFE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E50580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10CC14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A71E72A" w14:textId="77777777" w:rsidR="002762E6" w:rsidRPr="002762E6" w:rsidRDefault="002762E6" w:rsidP="002762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2762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BE3688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62E6" w:rsidRPr="002762E6" w14:paraId="6DA9D1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B2D77D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901ABFA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סכומי דמי הגבייה</w:t>
            </w:r>
          </w:p>
        </w:tc>
        <w:tc>
          <w:tcPr>
            <w:tcW w:w="567" w:type="dxa"/>
          </w:tcPr>
          <w:p w14:paraId="302F804B" w14:textId="77777777" w:rsidR="002762E6" w:rsidRPr="002762E6" w:rsidRDefault="002762E6" w:rsidP="002762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כומי דמי הגבייה" w:history="1">
              <w:r w:rsidRPr="002762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599B5C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62E6" w:rsidRPr="002762E6" w14:paraId="74FFD25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CEFEEB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E163ABC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עדכון דמי הגבייה</w:t>
            </w:r>
          </w:p>
        </w:tc>
        <w:tc>
          <w:tcPr>
            <w:tcW w:w="567" w:type="dxa"/>
          </w:tcPr>
          <w:p w14:paraId="65D8356E" w14:textId="77777777" w:rsidR="002762E6" w:rsidRPr="002762E6" w:rsidRDefault="002762E6" w:rsidP="002762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דכון דמי הגבייה" w:history="1">
              <w:r w:rsidRPr="002762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86B5F9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62E6" w:rsidRPr="002762E6" w14:paraId="2F03E2B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355F5A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B97AA08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שעה</w:t>
            </w:r>
          </w:p>
        </w:tc>
        <w:tc>
          <w:tcPr>
            <w:tcW w:w="567" w:type="dxa"/>
          </w:tcPr>
          <w:p w14:paraId="4462C06F" w14:textId="77777777" w:rsidR="002762E6" w:rsidRPr="002762E6" w:rsidRDefault="002762E6" w:rsidP="002762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וראות שעה" w:history="1">
              <w:r w:rsidRPr="002762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7D3FC3" w14:textId="77777777" w:rsidR="002762E6" w:rsidRPr="002762E6" w:rsidRDefault="002762E6" w:rsidP="002762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31DA69A" w14:textId="77777777" w:rsidR="00715B8F" w:rsidRDefault="00715B8F">
      <w:pPr>
        <w:pStyle w:val="big-header"/>
        <w:ind w:left="0" w:right="1134"/>
        <w:rPr>
          <w:rFonts w:cs="FrankRuehl"/>
          <w:sz w:val="32"/>
          <w:rtl/>
        </w:rPr>
      </w:pPr>
    </w:p>
    <w:p w14:paraId="638D4227" w14:textId="77777777" w:rsidR="00715B8F" w:rsidRDefault="00715B8F" w:rsidP="00F14A4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כביש אגרה (כביש ארצי לישראל) (סכומי דמי הגבי</w:t>
      </w:r>
      <w:r w:rsidR="00F14A4D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ה)</w:t>
      </w:r>
      <w:r w:rsidR="00F14A4D">
        <w:rPr>
          <w:rFonts w:cs="FrankRuehl" w:hint="cs"/>
          <w:sz w:val="32"/>
          <w:rtl/>
        </w:rPr>
        <w:t xml:space="preserve"> (יקנעם סומך)</w:t>
      </w:r>
      <w:r>
        <w:rPr>
          <w:rFonts w:cs="FrankRuehl" w:hint="cs"/>
          <w:sz w:val="32"/>
          <w:rtl/>
        </w:rPr>
        <w:t xml:space="preserve">, </w:t>
      </w:r>
      <w:r w:rsidR="00F14A4D">
        <w:rPr>
          <w:rFonts w:cs="FrankRuehl" w:hint="cs"/>
          <w:sz w:val="32"/>
          <w:rtl/>
        </w:rPr>
        <w:t>תשע"ג-2013</w:t>
      </w:r>
      <w:r w:rsidR="006A579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D2FB4B3" w14:textId="77777777" w:rsidR="00715B8F" w:rsidRDefault="00715B8F" w:rsidP="00F14A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12(ב)(1) ו-16 לחוק כביש אגרה (כביש ארצי לישראל), </w:t>
      </w:r>
      <w:r w:rsidR="00F14A4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תשנ"ה</w:t>
      </w:r>
      <w:r w:rsidR="00E867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1995 (</w:t>
      </w:r>
      <w:r>
        <w:rPr>
          <w:rStyle w:val="default"/>
          <w:rFonts w:cs="FrankRuehl" w:hint="cs"/>
          <w:rtl/>
        </w:rPr>
        <w:t xml:space="preserve">להלן </w:t>
      </w:r>
      <w:r w:rsidR="00F14A4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 w:rsidR="00F14A4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חוק), בהסכמת שר האוצר ובאישור ועדת הכלכלה של הכנסת, אני מתקין 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אלה:</w:t>
      </w:r>
    </w:p>
    <w:p w14:paraId="6A340B65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A7AFB29">
          <v:rect id="_x0000_s1026" style="position:absolute;left:0;text-align:left;margin-left:464.5pt;margin-top:8.05pt;width:75.05pt;height:12.85pt;z-index:251656192" o:allowincell="f" filled="f" stroked="f" strokecolor="lime" strokeweight=".25pt">
            <v:textbox inset="0,0,0,0">
              <w:txbxContent>
                <w:p w14:paraId="29A9D1B9" w14:textId="77777777" w:rsidR="00715B8F" w:rsidRDefault="00715B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E86751">
        <w:rPr>
          <w:rStyle w:val="default"/>
          <w:rFonts w:cs="FrankRuehl"/>
          <w:rtl/>
        </w:rPr>
        <w:t>–</w:t>
      </w:r>
    </w:p>
    <w:p w14:paraId="69A60FC2" w14:textId="77777777" w:rsidR="00F14A4D" w:rsidRDefault="00F14A4D" w:rsidP="00E86751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 xml:space="preserve">"כביש אגרה יקנעם סומך" </w:t>
      </w:r>
      <w:r>
        <w:rPr>
          <w:rFonts w:cs="FrankRuehl"/>
          <w:sz w:val="26"/>
          <w:rtl/>
        </w:rPr>
        <w:t>–</w:t>
      </w:r>
      <w:r>
        <w:rPr>
          <w:rFonts w:cs="FrankRuehl" w:hint="cs"/>
          <w:sz w:val="26"/>
          <w:rtl/>
        </w:rPr>
        <w:t xml:space="preserve"> קטעים 3 ו-7 בכביש ארצי לישראל ממבואות יקנעם ועד מחלף סומך שנחתם לגביהם חוזה זיכיון;</w:t>
      </w:r>
    </w:p>
    <w:p w14:paraId="22B77F2A" w14:textId="77777777" w:rsidR="00715B8F" w:rsidRDefault="00715B8F" w:rsidP="00F14A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על הזיכיון" </w:t>
      </w:r>
      <w:r w:rsidR="00F14A4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כמשמעותו בסעיף 3 לחוק, </w:t>
      </w:r>
      <w:r w:rsidR="00F14A4D">
        <w:rPr>
          <w:rStyle w:val="default"/>
          <w:rFonts w:cs="FrankRuehl" w:hint="cs"/>
          <w:rtl/>
        </w:rPr>
        <w:t xml:space="preserve">לעניין כביש אגרה יקנעם סומך, </w:t>
      </w:r>
      <w:r>
        <w:rPr>
          <w:rStyle w:val="default"/>
          <w:rFonts w:cs="FrankRuehl" w:hint="cs"/>
          <w:rtl/>
        </w:rPr>
        <w:t>לרבות מי שמפעיל מטעמו את כביש אגרה</w:t>
      </w:r>
      <w:r w:rsidR="00F14A4D">
        <w:rPr>
          <w:rStyle w:val="default"/>
          <w:rFonts w:cs="FrankRuehl" w:hint="cs"/>
          <w:rtl/>
        </w:rPr>
        <w:t xml:space="preserve"> יקנעם סומך</w:t>
      </w:r>
      <w:r>
        <w:rPr>
          <w:rStyle w:val="default"/>
          <w:rFonts w:cs="FrankRuehl" w:hint="cs"/>
          <w:rtl/>
        </w:rPr>
        <w:t>;</w:t>
      </w:r>
    </w:p>
    <w:p w14:paraId="74962122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חייב בתשלום" </w:t>
      </w:r>
      <w:r w:rsidR="00F14A4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6א לחוק, החייב בדמי גבי</w:t>
      </w:r>
      <w:r w:rsidR="00F14A4D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ה;</w:t>
      </w:r>
    </w:p>
    <w:p w14:paraId="3E81FC01" w14:textId="77777777" w:rsidR="00715B8F" w:rsidRDefault="00715B8F" w:rsidP="00F14A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ייב רגיל" </w:t>
      </w:r>
      <w:r w:rsidR="00F14A4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חייב בתשלום שאינו חייב רשום;</w:t>
      </w:r>
    </w:p>
    <w:p w14:paraId="1BAD8683" w14:textId="77777777" w:rsidR="00715B8F" w:rsidRDefault="00715B8F" w:rsidP="00F14A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ייב רשום" </w:t>
      </w:r>
      <w:r w:rsidR="00F14A4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חייב בתשלום אשר לפני מועד משלוח החשבון </w:t>
      </w:r>
      <w:r w:rsidR="00F14A4D">
        <w:rPr>
          <w:rStyle w:val="default"/>
          <w:rFonts w:cs="FrankRuehl" w:hint="cs"/>
          <w:rtl/>
        </w:rPr>
        <w:t>בעד</w:t>
      </w:r>
      <w:r>
        <w:rPr>
          <w:rStyle w:val="default"/>
          <w:rFonts w:cs="FrankRuehl" w:hint="cs"/>
          <w:rtl/>
        </w:rPr>
        <w:t xml:space="preserve"> נסיעת רכבו בכביש אגרה</w:t>
      </w:r>
      <w:r w:rsidR="00F14A4D">
        <w:rPr>
          <w:rStyle w:val="default"/>
          <w:rFonts w:cs="FrankRuehl" w:hint="cs"/>
          <w:rtl/>
        </w:rPr>
        <w:t xml:space="preserve"> יקנעם סומך</w:t>
      </w:r>
      <w:r>
        <w:rPr>
          <w:rStyle w:val="default"/>
          <w:rFonts w:cs="FrankRuehl" w:hint="cs"/>
          <w:rtl/>
        </w:rPr>
        <w:t xml:space="preserve">, התקשר בהסכם בכתב עם בעל הזיכיון שעל פיו רשאי 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הזיכיון לחייבו באמצעות כרטיס אשראי או הוראת קבע או באמצעות פיקדון שהפקיד אצל בעל הזיכיון, ובלבד שה</w:t>
      </w:r>
      <w:r w:rsidR="00F14A4D">
        <w:rPr>
          <w:rStyle w:val="default"/>
          <w:rFonts w:cs="FrankRuehl" w:hint="cs"/>
          <w:rtl/>
        </w:rPr>
        <w:t>סכום בפיקדון מספיק לכיסוי החיוב.</w:t>
      </w:r>
    </w:p>
    <w:p w14:paraId="6B0E0264" w14:textId="77777777" w:rsidR="00715B8F" w:rsidRDefault="00715B8F" w:rsidP="00B55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B0217DA"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02FB2124" w14:textId="77777777" w:rsidR="00715B8F" w:rsidRDefault="00715B8F" w:rsidP="006A57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ומי דמי</w:t>
                  </w:r>
                  <w:r w:rsidR="006A579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B554F5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B554F5">
        <w:rPr>
          <w:rStyle w:val="default"/>
          <w:rFonts w:cs="FrankRuehl" w:hint="cs"/>
          <w:rtl/>
        </w:rPr>
        <w:t xml:space="preserve">סכום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מי הג</w:t>
      </w:r>
      <w:r>
        <w:rPr>
          <w:rStyle w:val="default"/>
          <w:rFonts w:cs="FrankRuehl"/>
          <w:rtl/>
        </w:rPr>
        <w:t>בי</w:t>
      </w:r>
      <w:r w:rsidR="00B554F5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ה שישלם חייב </w:t>
      </w:r>
      <w:r w:rsidR="00B554F5">
        <w:rPr>
          <w:rStyle w:val="default"/>
          <w:rFonts w:cs="FrankRuehl" w:hint="cs"/>
          <w:rtl/>
        </w:rPr>
        <w:t>רגיל בשל נסיעה בכביש האגרה יקנעם סומך יהיה 1 שקל חדש.</w:t>
      </w:r>
    </w:p>
    <w:p w14:paraId="137E9604" w14:textId="77777777" w:rsidR="00B554F5" w:rsidRDefault="00B554F5" w:rsidP="00B554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חייב רשום פטור מתשלום סכום דמי גבייה בשל נסיעה בכביש אגרה יקנעם סומך.</w:t>
      </w:r>
    </w:p>
    <w:p w14:paraId="7A4DC947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 w:rsidR="00B554F5">
        <w:rPr>
          <w:rStyle w:val="default"/>
          <w:rFonts w:cs="FrankRuehl" w:hint="cs"/>
          <w:rtl/>
        </w:rPr>
        <w:t>ל סכום</w:t>
      </w:r>
      <w:r>
        <w:rPr>
          <w:rStyle w:val="default"/>
          <w:rFonts w:cs="FrankRuehl" w:hint="cs"/>
          <w:rtl/>
        </w:rPr>
        <w:t xml:space="preserve"> דמי הגב</w:t>
      </w:r>
      <w:r w:rsidR="00B554F5">
        <w:rPr>
          <w:rStyle w:val="default"/>
          <w:rFonts w:cs="FrankRuehl" w:hint="cs"/>
          <w:rtl/>
        </w:rPr>
        <w:t>ייה המפורט</w:t>
      </w:r>
      <w:r>
        <w:rPr>
          <w:rStyle w:val="default"/>
          <w:rFonts w:cs="FrankRuehl" w:hint="cs"/>
          <w:rtl/>
        </w:rPr>
        <w:t xml:space="preserve"> בתקנת מ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 xml:space="preserve">ה (א) ייווסף מס ערך מוסף, לפי חוק מס ערך מוסף, </w:t>
      </w:r>
      <w:r w:rsidR="00B554F5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תשל"ו</w:t>
      </w:r>
      <w:r w:rsidR="00E86751">
        <w:rPr>
          <w:rStyle w:val="default"/>
          <w:rFonts w:cs="FrankRuehl" w:hint="cs"/>
          <w:rtl/>
        </w:rPr>
        <w:t>-</w:t>
      </w:r>
      <w:r w:rsidR="00F14A4D">
        <w:rPr>
          <w:rStyle w:val="default"/>
          <w:rFonts w:cs="FrankRuehl"/>
          <w:rtl/>
        </w:rPr>
        <w:t>1975.</w:t>
      </w:r>
    </w:p>
    <w:p w14:paraId="152FA0FB" w14:textId="77777777" w:rsidR="00715B8F" w:rsidRDefault="00715B8F" w:rsidP="00960C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1A59FCBC">
          <v:rect id="_x0000_s1028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7B5656B5" w14:textId="77777777" w:rsidR="00715B8F" w:rsidRDefault="00715B8F" w:rsidP="006A579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כון דמי</w:t>
                  </w:r>
                  <w:r w:rsidR="006A579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960C33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 w:rsidR="00960C33">
        <w:rPr>
          <w:rStyle w:val="default"/>
          <w:rFonts w:cs="FrankRuehl" w:hint="cs"/>
          <w:rtl/>
        </w:rPr>
        <w:t>כום</w:t>
      </w:r>
      <w:r>
        <w:rPr>
          <w:rStyle w:val="default"/>
          <w:rFonts w:cs="FrankRuehl" w:hint="cs"/>
          <w:rtl/>
        </w:rPr>
        <w:t xml:space="preserve"> דמי הגבי</w:t>
      </w:r>
      <w:r w:rsidR="00960C3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ה</w:t>
      </w:r>
      <w:r w:rsidR="00960C33">
        <w:rPr>
          <w:rStyle w:val="default"/>
          <w:rFonts w:cs="FrankRuehl" w:hint="cs"/>
          <w:rtl/>
        </w:rPr>
        <w:t>, כאמור בתקנה 2,</w:t>
      </w:r>
      <w:r>
        <w:rPr>
          <w:rStyle w:val="default"/>
          <w:rFonts w:cs="FrankRuehl" w:hint="cs"/>
          <w:rtl/>
        </w:rPr>
        <w:t xml:space="preserve"> ישתנ</w:t>
      </w:r>
      <w:r w:rsidR="00960C3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ב-1 באפריל וב-1 באוקטובר של כל שנה (להלן </w:t>
      </w:r>
      <w:r w:rsidR="00960C3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העדכון), לפי שיעור השינוי של המדד החדש לעומת המדד היסודי.</w:t>
      </w:r>
    </w:p>
    <w:p w14:paraId="5F3F7E25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 </w:t>
      </w:r>
      <w:r w:rsidR="00E86751">
        <w:rPr>
          <w:rStyle w:val="default"/>
          <w:rFonts w:cs="FrankRuehl"/>
          <w:rtl/>
        </w:rPr>
        <w:t>–</w:t>
      </w:r>
    </w:p>
    <w:p w14:paraId="21D73DCA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מדד" </w:t>
      </w:r>
      <w:r w:rsidR="00960C3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</w:t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>כזית לסטטיסטיקה;</w:t>
      </w:r>
    </w:p>
    <w:p w14:paraId="596A3AE2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החדש" </w:t>
      </w:r>
      <w:r w:rsidR="00960C3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לאחרונה לפני יום העדכון;</w:t>
      </w:r>
    </w:p>
    <w:p w14:paraId="5B61DB66" w14:textId="77777777" w:rsidR="00715B8F" w:rsidRDefault="00715B8F" w:rsidP="00960C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היסודי" </w:t>
      </w:r>
      <w:r w:rsidR="00960C3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לאחרונה לפני יום העדכון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קודם.</w:t>
      </w:r>
    </w:p>
    <w:p w14:paraId="542AB617" w14:textId="77777777" w:rsidR="00715B8F" w:rsidRDefault="00715B8F" w:rsidP="00960C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09417990">
          <v:rect id="_x0000_s1029" style="position:absolute;left:0;text-align:left;margin-left:464.5pt;margin-top:8.05pt;width:75.05pt;height:19.55pt;z-index:251659264" o:allowincell="f" filled="f" stroked="f" strokecolor="lime" strokeweight=".25pt">
            <v:textbox inset="0,0,0,0">
              <w:txbxContent>
                <w:p w14:paraId="2CEE0302" w14:textId="77777777" w:rsidR="00715B8F" w:rsidRDefault="00960C33" w:rsidP="006A579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 w:rsidR="00960C33">
        <w:rPr>
          <w:rStyle w:val="default"/>
          <w:rFonts w:cs="FrankRuehl" w:hint="cs"/>
          <w:rtl/>
        </w:rPr>
        <w:t>(א)</w:t>
      </w:r>
      <w:r w:rsidR="00960C33">
        <w:rPr>
          <w:rStyle w:val="default"/>
          <w:rFonts w:cs="FrankRuehl" w:hint="cs"/>
          <w:rtl/>
        </w:rPr>
        <w:tab/>
        <w:t xml:space="preserve">בתקנה זו, "יום תחילת תקופת ההפעלה" </w:t>
      </w:r>
      <w:r w:rsidR="00960C33">
        <w:rPr>
          <w:rStyle w:val="default"/>
          <w:rFonts w:cs="FrankRuehl"/>
          <w:rtl/>
        </w:rPr>
        <w:t>–</w:t>
      </w:r>
      <w:r w:rsidR="00960C33">
        <w:rPr>
          <w:rStyle w:val="default"/>
          <w:rFonts w:cs="FrankRuehl" w:hint="cs"/>
          <w:rtl/>
        </w:rPr>
        <w:t xml:space="preserve"> היום שייפתח בו לתנועה הקטע הראשון מבין הקטעים המרכיבים את כביש אגרה יקנעם סומך</w:t>
      </w:r>
      <w:r>
        <w:rPr>
          <w:rStyle w:val="default"/>
          <w:rFonts w:cs="FrankRuehl" w:hint="cs"/>
          <w:rtl/>
        </w:rPr>
        <w:t>.</w:t>
      </w:r>
    </w:p>
    <w:p w14:paraId="059868A0" w14:textId="77777777" w:rsidR="00960C33" w:rsidRDefault="00960C33" w:rsidP="00960C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על אף האמור בתקנה 3(א) יהיה המדד היסודי </w:t>
      </w:r>
      <w:r>
        <w:rPr>
          <w:rStyle w:val="default"/>
          <w:rFonts w:cs="FrankRuehl"/>
          <w:rtl/>
        </w:rPr>
        <w:t>–</w:t>
      </w:r>
    </w:p>
    <w:p w14:paraId="42F2748D" w14:textId="77777777" w:rsidR="00960C33" w:rsidRDefault="00960C33" w:rsidP="00960C3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לעניין יום העדכון הראשון של דמי הגבייה שיחול ביום תחילת תקופת ההפעלה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דצמבר 2012;</w:t>
      </w:r>
    </w:p>
    <w:p w14:paraId="6A6E286D" w14:textId="77777777" w:rsidR="00960C33" w:rsidRDefault="00960C33" w:rsidP="00960C3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לעניין יום העדכון השני של דמי הגבייה שיחול ב-1 באפריל או ב-1 באוקטובר, לפי המוקדם, לאחר עבור 24 חודשים מיום תחילת תקופת ההפעלה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תחילת תקופת ההפעלה.</w:t>
      </w:r>
    </w:p>
    <w:p w14:paraId="1F11CA52" w14:textId="77777777" w:rsidR="00715B8F" w:rsidRDefault="00715B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8B74C6" w14:textId="77777777" w:rsidR="00E86751" w:rsidRDefault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0B8042" w14:textId="77777777" w:rsidR="00715B8F" w:rsidRDefault="00715B8F" w:rsidP="00960C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י' </w:t>
      </w:r>
      <w:r w:rsidR="00960C33">
        <w:rPr>
          <w:rStyle w:val="default"/>
          <w:rFonts w:cs="FrankRuehl" w:hint="cs"/>
          <w:rtl/>
        </w:rPr>
        <w:t>בשבט התשע"ג (21 בינואר 2013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960C33">
        <w:rPr>
          <w:rStyle w:val="default"/>
          <w:rFonts w:cs="FrankRuehl" w:hint="cs"/>
          <w:rtl/>
        </w:rPr>
        <w:t>ישראל כ"ץ</w:t>
      </w:r>
    </w:p>
    <w:p w14:paraId="794443E2" w14:textId="77777777" w:rsidR="00715B8F" w:rsidRDefault="00715B8F" w:rsidP="00960C3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960C33">
        <w:rPr>
          <w:rFonts w:cs="FrankRuehl"/>
          <w:sz w:val="22"/>
          <w:rtl/>
        </w:rPr>
        <w:tab/>
      </w:r>
      <w:r w:rsidRPr="00960C33">
        <w:rPr>
          <w:rStyle w:val="default"/>
          <w:rFonts w:cs="FrankRuehl"/>
          <w:sz w:val="22"/>
          <w:szCs w:val="22"/>
          <w:rtl/>
        </w:rPr>
        <w:t>שר</w:t>
      </w:r>
      <w:r w:rsidRPr="00960C33">
        <w:rPr>
          <w:rStyle w:val="default"/>
          <w:rFonts w:cs="FrankRuehl" w:hint="cs"/>
          <w:sz w:val="22"/>
          <w:szCs w:val="22"/>
          <w:rtl/>
        </w:rPr>
        <w:t xml:space="preserve"> </w:t>
      </w:r>
      <w:r w:rsidR="00960C33">
        <w:rPr>
          <w:rStyle w:val="default"/>
          <w:rFonts w:cs="FrankRuehl" w:hint="cs"/>
          <w:sz w:val="22"/>
          <w:szCs w:val="22"/>
          <w:rtl/>
        </w:rPr>
        <w:t xml:space="preserve">התחבורה </w:t>
      </w:r>
      <w:r w:rsidRPr="00960C33">
        <w:rPr>
          <w:rStyle w:val="default"/>
          <w:rFonts w:cs="FrankRuehl" w:hint="cs"/>
          <w:sz w:val="22"/>
          <w:szCs w:val="22"/>
          <w:rtl/>
        </w:rPr>
        <w:t>התשתיות הלאומיות</w:t>
      </w:r>
    </w:p>
    <w:p w14:paraId="4AED221F" w14:textId="77777777" w:rsidR="00960C33" w:rsidRPr="00960C33" w:rsidRDefault="00960C33" w:rsidP="00960C3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והבטיחות בדרכים</w:t>
      </w:r>
    </w:p>
    <w:p w14:paraId="0642E432" w14:textId="77777777" w:rsidR="00715B8F" w:rsidRDefault="00715B8F" w:rsidP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38F8FA" w14:textId="77777777" w:rsidR="00960C33" w:rsidRPr="00E86751" w:rsidRDefault="00960C33" w:rsidP="00E86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B46C1B" w14:textId="77777777" w:rsidR="00715B8F" w:rsidRPr="00E86751" w:rsidRDefault="00715B8F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FA4271E" w14:textId="77777777" w:rsidR="002762E6" w:rsidRDefault="002762E6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7D858A" w14:textId="77777777" w:rsidR="002762E6" w:rsidRDefault="002762E6" w:rsidP="00E86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78B83A" w14:textId="77777777" w:rsidR="002762E6" w:rsidRDefault="002762E6" w:rsidP="002762E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34072A5" w14:textId="77777777" w:rsidR="00715B8F" w:rsidRPr="002762E6" w:rsidRDefault="00715B8F" w:rsidP="002762E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15B8F" w:rsidRPr="002762E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63A19" w14:textId="77777777" w:rsidR="00553A5B" w:rsidRDefault="00553A5B">
      <w:r>
        <w:separator/>
      </w:r>
    </w:p>
  </w:endnote>
  <w:endnote w:type="continuationSeparator" w:id="0">
    <w:p w14:paraId="58D4687F" w14:textId="77777777" w:rsidR="00553A5B" w:rsidRDefault="00553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7A4E" w14:textId="77777777" w:rsidR="00715B8F" w:rsidRDefault="00715B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97D2BD" w14:textId="77777777" w:rsidR="00715B8F" w:rsidRDefault="00715B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7C4C51" w14:textId="77777777" w:rsidR="00715B8F" w:rsidRDefault="00715B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62E6">
      <w:rPr>
        <w:rFonts w:cs="TopType Jerushalmi"/>
        <w:noProof/>
        <w:color w:val="000000"/>
        <w:sz w:val="14"/>
        <w:szCs w:val="14"/>
      </w:rPr>
      <w:t>Z:\000-law\yael\2013\2013-02-17\tav\500_842.doc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36EE" w14:textId="77777777" w:rsidR="00715B8F" w:rsidRDefault="00715B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62E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9DB29F1" w14:textId="77777777" w:rsidR="00715B8F" w:rsidRDefault="00715B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E4E873" w14:textId="77777777" w:rsidR="00715B8F" w:rsidRDefault="00715B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62E6">
      <w:rPr>
        <w:rFonts w:cs="TopType Jerushalmi"/>
        <w:noProof/>
        <w:color w:val="000000"/>
        <w:sz w:val="14"/>
        <w:szCs w:val="14"/>
      </w:rPr>
      <w:t>Z:\000-law\yael\2013\2013-02-17\tav\500_842.doc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44CF" w14:textId="77777777" w:rsidR="00553A5B" w:rsidRDefault="00553A5B" w:rsidP="006A57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B2ABC7" w14:textId="77777777" w:rsidR="00553A5B" w:rsidRDefault="00553A5B">
      <w:r>
        <w:continuationSeparator/>
      </w:r>
    </w:p>
  </w:footnote>
  <w:footnote w:id="1">
    <w:p w14:paraId="6340FA11" w14:textId="77777777" w:rsidR="003C1DCD" w:rsidRPr="006A5796" w:rsidRDefault="006A5796" w:rsidP="003C1D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A579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C1DCD">
          <w:rPr>
            <w:rStyle w:val="Hyperlink"/>
            <w:rFonts w:cs="FrankRuehl" w:hint="cs"/>
            <w:rtl/>
          </w:rPr>
          <w:t xml:space="preserve">ק"ת </w:t>
        </w:r>
        <w:r w:rsidR="00F14A4D" w:rsidRPr="003C1DCD">
          <w:rPr>
            <w:rStyle w:val="Hyperlink"/>
            <w:rFonts w:cs="FrankRuehl" w:hint="cs"/>
            <w:rtl/>
          </w:rPr>
          <w:t>תשע"ג</w:t>
        </w:r>
        <w:r w:rsidRPr="003C1DCD">
          <w:rPr>
            <w:rStyle w:val="Hyperlink"/>
            <w:rFonts w:cs="FrankRuehl" w:hint="cs"/>
            <w:rtl/>
          </w:rPr>
          <w:t xml:space="preserve"> מס' </w:t>
        </w:r>
        <w:r w:rsidR="00F14A4D" w:rsidRPr="003C1DCD">
          <w:rPr>
            <w:rStyle w:val="Hyperlink"/>
            <w:rFonts w:cs="FrankRuehl" w:hint="cs"/>
            <w:rtl/>
          </w:rPr>
          <w:t>7223</w:t>
        </w:r>
      </w:hyperlink>
      <w:r>
        <w:rPr>
          <w:rFonts w:cs="FrankRuehl" w:hint="cs"/>
          <w:rtl/>
        </w:rPr>
        <w:t xml:space="preserve"> מיום </w:t>
      </w:r>
      <w:r w:rsidR="00F14A4D">
        <w:rPr>
          <w:rFonts w:cs="FrankRuehl" w:hint="cs"/>
          <w:rtl/>
        </w:rPr>
        <w:t>14.2.2013</w:t>
      </w:r>
      <w:r>
        <w:rPr>
          <w:rFonts w:cs="FrankRuehl" w:hint="cs"/>
          <w:rtl/>
        </w:rPr>
        <w:t xml:space="preserve"> עמ' </w:t>
      </w:r>
      <w:r w:rsidR="00F14A4D">
        <w:rPr>
          <w:rFonts w:cs="FrankRuehl" w:hint="cs"/>
          <w:rtl/>
        </w:rPr>
        <w:t>775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7BD4" w14:textId="77777777" w:rsidR="00715B8F" w:rsidRDefault="00715B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כביש אגרה (כביש ארצי לישראל) (סכומי דמי הגביה), תשנ"ט–1999</w:t>
    </w:r>
  </w:p>
  <w:p w14:paraId="763D6A2D" w14:textId="77777777" w:rsidR="00715B8F" w:rsidRDefault="00715B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1F2B59" w14:textId="77777777" w:rsidR="00715B8F" w:rsidRDefault="00715B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4586" w14:textId="77777777" w:rsidR="00715B8F" w:rsidRDefault="00715B8F" w:rsidP="00F14A4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כביש אגרה (כביש ארצי לישראל) (סכומי דמי הגבי</w:t>
    </w:r>
    <w:r w:rsidR="00F14A4D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/>
        <w:color w:val="000000"/>
        <w:sz w:val="28"/>
        <w:szCs w:val="28"/>
        <w:rtl/>
      </w:rPr>
      <w:t>ה)</w:t>
    </w:r>
    <w:r w:rsidR="00F14A4D">
      <w:rPr>
        <w:rFonts w:hAnsi="FrankRuehl" w:cs="FrankRuehl" w:hint="cs"/>
        <w:color w:val="000000"/>
        <w:sz w:val="28"/>
        <w:szCs w:val="28"/>
        <w:rtl/>
      </w:rPr>
      <w:t xml:space="preserve"> (יקנעם סומך)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F14A4D">
      <w:rPr>
        <w:rFonts w:hAnsi="FrankRuehl" w:cs="FrankRuehl" w:hint="cs"/>
        <w:color w:val="000000"/>
        <w:sz w:val="28"/>
        <w:szCs w:val="28"/>
        <w:rtl/>
      </w:rPr>
      <w:t>תשע"ג-2013</w:t>
    </w:r>
  </w:p>
  <w:p w14:paraId="4D11FCF8" w14:textId="77777777" w:rsidR="00715B8F" w:rsidRDefault="00715B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22A763" w14:textId="77777777" w:rsidR="00715B8F" w:rsidRDefault="00715B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BEA"/>
    <w:rsid w:val="00182E92"/>
    <w:rsid w:val="00251905"/>
    <w:rsid w:val="002762E6"/>
    <w:rsid w:val="00316BEA"/>
    <w:rsid w:val="00333187"/>
    <w:rsid w:val="003C1DCD"/>
    <w:rsid w:val="005412A1"/>
    <w:rsid w:val="00553A5B"/>
    <w:rsid w:val="00591467"/>
    <w:rsid w:val="006A5796"/>
    <w:rsid w:val="00715B8F"/>
    <w:rsid w:val="00960C33"/>
    <w:rsid w:val="0096759E"/>
    <w:rsid w:val="00B554F5"/>
    <w:rsid w:val="00E83295"/>
    <w:rsid w:val="00E86751"/>
    <w:rsid w:val="00EF1F50"/>
    <w:rsid w:val="00EF70BE"/>
    <w:rsid w:val="00F14A4D"/>
    <w:rsid w:val="00F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833EE4"/>
  <w15:chartTrackingRefBased/>
  <w15:docId w15:val="{E20A8DD7-041D-44B1-9D40-2735A890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A5796"/>
    <w:rPr>
      <w:sz w:val="20"/>
      <w:szCs w:val="20"/>
    </w:rPr>
  </w:style>
  <w:style w:type="character" w:styleId="a6">
    <w:name w:val="footnote reference"/>
    <w:basedOn w:val="a0"/>
    <w:semiHidden/>
    <w:rsid w:val="006A5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186</vt:lpstr>
    </vt:vector>
  </TitlesOfParts>
  <Company/>
  <LinksUpToDate>false</LinksUpToDate>
  <CharactersWithSpaces>2693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כבישי אגרה</vt:lpwstr>
  </property>
  <property fmtid="{D5CDD505-2E9C-101B-9397-08002B2CF9AE}" pid="4" name="LAWNAME">
    <vt:lpwstr>תקנות כביש אגרה (כביש ארצי לישראל) (סכומי דמי הגבייה) (יקנעם סומך), תשע"ג-2013</vt:lpwstr>
  </property>
  <property fmtid="{D5CDD505-2E9C-101B-9397-08002B2CF9AE}" pid="5" name="LAWNUMBER">
    <vt:lpwstr>0842</vt:lpwstr>
  </property>
  <property fmtid="{D5CDD505-2E9C-101B-9397-08002B2CF9AE}" pid="6" name="TYPE">
    <vt:lpwstr>01</vt:lpwstr>
  </property>
  <property fmtid="{D5CDD505-2E9C-101B-9397-08002B2CF9AE}" pid="7" name="MEKOR_NAME1">
    <vt:lpwstr>חוק כביש אגרה (כביש ארצי לישראל)</vt:lpwstr>
  </property>
  <property fmtid="{D5CDD505-2E9C-101B-9397-08002B2CF9AE}" pid="8" name="MEKOR_SAIF1">
    <vt:lpwstr>12XבX1X;16X</vt:lpwstr>
  </property>
  <property fmtid="{D5CDD505-2E9C-101B-9397-08002B2CF9AE}" pid="9" name="NOSE11">
    <vt:lpwstr>מסים</vt:lpwstr>
  </property>
  <property fmtid="{D5CDD505-2E9C-101B-9397-08002B2CF9AE}" pid="10" name="NOSE21">
    <vt:lpwstr>אגרות</vt:lpwstr>
  </property>
  <property fmtid="{D5CDD505-2E9C-101B-9397-08002B2CF9AE}" pid="11" name="NOSE31">
    <vt:lpwstr>כביש אגרה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דרכים</vt:lpwstr>
  </property>
  <property fmtid="{D5CDD505-2E9C-101B-9397-08002B2CF9AE}" pid="16" name="NOSE42">
    <vt:lpwstr>כביש אגרה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http://www.nevo.co.il/Law_word/law06/TAK-7223.pdf;‎רשומות - תקנות כלליות#פורסמו ק"ת תשע"ג ‏מס' 7223 #מיום 14.2.2013 עמ' 775‏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