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AB066" w14:textId="77777777" w:rsidR="00D078B6" w:rsidRPr="00536FF0" w:rsidRDefault="009B07E1" w:rsidP="006229C3">
      <w:pPr>
        <w:pStyle w:val="big-header"/>
        <w:ind w:left="0" w:right="1134"/>
        <w:rPr>
          <w:rFonts w:cs="FrankRuehl" w:hint="cs"/>
          <w:rtl/>
        </w:rPr>
      </w:pPr>
      <w:r>
        <w:rPr>
          <w:rFonts w:cs="FrankRuehl" w:hint="cs"/>
          <w:rtl/>
        </w:rPr>
        <w:t xml:space="preserve">תקנות </w:t>
      </w:r>
      <w:r w:rsidR="006229C3">
        <w:rPr>
          <w:rFonts w:cs="FrankRuehl" w:hint="cs"/>
          <w:rtl/>
        </w:rPr>
        <w:t>כבישי אגרה (מנהרות הכרמל) (אופן החיוב בתשלום אגרה ואכיפת תשלומים</w:t>
      </w:r>
      <w:r w:rsidR="00564525" w:rsidRPr="00536FF0">
        <w:rPr>
          <w:rFonts w:cs="FrankRuehl" w:hint="cs"/>
          <w:rtl/>
        </w:rPr>
        <w:t>)</w:t>
      </w:r>
      <w:r w:rsidR="001B185E" w:rsidRPr="00536FF0">
        <w:rPr>
          <w:rFonts w:cs="FrankRuehl" w:hint="cs"/>
          <w:rtl/>
        </w:rPr>
        <w:t>, תש"ע-2010</w:t>
      </w:r>
    </w:p>
    <w:p w14:paraId="27BE2D58" w14:textId="77777777" w:rsidR="00D078B6" w:rsidRPr="00536FF0" w:rsidRDefault="00D078B6">
      <w:pPr>
        <w:pStyle w:val="big-header"/>
        <w:ind w:left="0" w:right="1134"/>
        <w:rPr>
          <w:rFonts w:cs="FrankRuehl" w:hint="cs"/>
          <w:rtl/>
        </w:rPr>
      </w:pPr>
      <w:r w:rsidRPr="00536FF0">
        <w:rPr>
          <w:rFonts w:cs="FrankRuehl"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04A2A" w:rsidRPr="00B04A2A" w14:paraId="0FDEC0EE" w14:textId="77777777">
        <w:tblPrEx>
          <w:tblCellMar>
            <w:top w:w="0" w:type="dxa"/>
            <w:bottom w:w="0" w:type="dxa"/>
          </w:tblCellMar>
        </w:tblPrEx>
        <w:tc>
          <w:tcPr>
            <w:tcW w:w="1247" w:type="dxa"/>
          </w:tcPr>
          <w:p w14:paraId="45DE5F36" w14:textId="77777777" w:rsidR="00B04A2A" w:rsidRPr="00B04A2A" w:rsidRDefault="00B04A2A" w:rsidP="00B04A2A">
            <w:pPr>
              <w:rPr>
                <w:rFonts w:cs="Frankruhel" w:hint="cs"/>
                <w:rtl/>
              </w:rPr>
            </w:pPr>
          </w:p>
        </w:tc>
        <w:tc>
          <w:tcPr>
            <w:tcW w:w="5669" w:type="dxa"/>
          </w:tcPr>
          <w:p w14:paraId="7EF77713" w14:textId="77777777" w:rsidR="00B04A2A" w:rsidRPr="00B04A2A" w:rsidRDefault="00B04A2A" w:rsidP="00B04A2A">
            <w:pPr>
              <w:rPr>
                <w:rFonts w:cs="Frankruhel" w:hint="cs"/>
                <w:rtl/>
              </w:rPr>
            </w:pPr>
            <w:r>
              <w:rPr>
                <w:rtl/>
              </w:rPr>
              <w:t>פרק א': פרשנות</w:t>
            </w:r>
          </w:p>
        </w:tc>
        <w:tc>
          <w:tcPr>
            <w:tcW w:w="567" w:type="dxa"/>
          </w:tcPr>
          <w:p w14:paraId="76A019A5" w14:textId="77777777" w:rsidR="00B04A2A" w:rsidRPr="00B04A2A" w:rsidRDefault="00B04A2A" w:rsidP="00B04A2A">
            <w:pPr>
              <w:rPr>
                <w:rStyle w:val="Hyperlink"/>
                <w:rFonts w:hint="cs"/>
                <w:rtl/>
              </w:rPr>
            </w:pPr>
            <w:hyperlink w:anchor="med0" w:tooltip="פרק א: פרשנות" w:history="1">
              <w:r w:rsidRPr="00B04A2A">
                <w:rPr>
                  <w:rStyle w:val="Hyperlink"/>
                </w:rPr>
                <w:t>Go</w:t>
              </w:r>
            </w:hyperlink>
          </w:p>
        </w:tc>
        <w:tc>
          <w:tcPr>
            <w:tcW w:w="850" w:type="dxa"/>
          </w:tcPr>
          <w:p w14:paraId="7704D7FB" w14:textId="77777777" w:rsidR="00B04A2A" w:rsidRPr="00B04A2A" w:rsidRDefault="00B04A2A" w:rsidP="00B04A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B04A2A" w:rsidRPr="00B04A2A" w14:paraId="5869FF5C" w14:textId="77777777">
        <w:tblPrEx>
          <w:tblCellMar>
            <w:top w:w="0" w:type="dxa"/>
            <w:bottom w:w="0" w:type="dxa"/>
          </w:tblCellMar>
        </w:tblPrEx>
        <w:tc>
          <w:tcPr>
            <w:tcW w:w="1247" w:type="dxa"/>
          </w:tcPr>
          <w:p w14:paraId="6F9C30F7" w14:textId="77777777" w:rsidR="00B04A2A" w:rsidRPr="00B04A2A" w:rsidRDefault="00B04A2A" w:rsidP="00B04A2A">
            <w:pPr>
              <w:rPr>
                <w:rFonts w:cs="Frankruhel" w:hint="cs"/>
                <w:rtl/>
              </w:rPr>
            </w:pPr>
            <w:r>
              <w:rPr>
                <w:rtl/>
              </w:rPr>
              <w:t xml:space="preserve">סעיף 1 </w:t>
            </w:r>
          </w:p>
        </w:tc>
        <w:tc>
          <w:tcPr>
            <w:tcW w:w="5669" w:type="dxa"/>
          </w:tcPr>
          <w:p w14:paraId="560F7102" w14:textId="77777777" w:rsidR="00B04A2A" w:rsidRPr="00B04A2A" w:rsidRDefault="00B04A2A" w:rsidP="00B04A2A">
            <w:pPr>
              <w:rPr>
                <w:rFonts w:cs="Frankruhel" w:hint="cs"/>
                <w:rtl/>
              </w:rPr>
            </w:pPr>
            <w:r>
              <w:rPr>
                <w:rtl/>
              </w:rPr>
              <w:t>הגדרות</w:t>
            </w:r>
          </w:p>
        </w:tc>
        <w:tc>
          <w:tcPr>
            <w:tcW w:w="567" w:type="dxa"/>
          </w:tcPr>
          <w:p w14:paraId="296F4E8B" w14:textId="77777777" w:rsidR="00B04A2A" w:rsidRPr="00B04A2A" w:rsidRDefault="00B04A2A" w:rsidP="00B04A2A">
            <w:pPr>
              <w:rPr>
                <w:rStyle w:val="Hyperlink"/>
                <w:rFonts w:hint="cs"/>
                <w:rtl/>
              </w:rPr>
            </w:pPr>
            <w:hyperlink w:anchor="Seif1" w:tooltip="הגדרות" w:history="1">
              <w:r w:rsidRPr="00B04A2A">
                <w:rPr>
                  <w:rStyle w:val="Hyperlink"/>
                </w:rPr>
                <w:t>Go</w:t>
              </w:r>
            </w:hyperlink>
          </w:p>
        </w:tc>
        <w:tc>
          <w:tcPr>
            <w:tcW w:w="850" w:type="dxa"/>
          </w:tcPr>
          <w:p w14:paraId="2E24E4CB" w14:textId="77777777" w:rsidR="00B04A2A" w:rsidRPr="00B04A2A" w:rsidRDefault="00B04A2A" w:rsidP="00B04A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04A2A" w:rsidRPr="00B04A2A" w14:paraId="0ECABD83" w14:textId="77777777">
        <w:tblPrEx>
          <w:tblCellMar>
            <w:top w:w="0" w:type="dxa"/>
            <w:bottom w:w="0" w:type="dxa"/>
          </w:tblCellMar>
        </w:tblPrEx>
        <w:tc>
          <w:tcPr>
            <w:tcW w:w="1247" w:type="dxa"/>
          </w:tcPr>
          <w:p w14:paraId="75764E6D" w14:textId="77777777" w:rsidR="00B04A2A" w:rsidRPr="00B04A2A" w:rsidRDefault="00B04A2A" w:rsidP="00B04A2A">
            <w:pPr>
              <w:rPr>
                <w:rFonts w:cs="Frankruhel" w:hint="cs"/>
                <w:rtl/>
              </w:rPr>
            </w:pPr>
          </w:p>
        </w:tc>
        <w:tc>
          <w:tcPr>
            <w:tcW w:w="5669" w:type="dxa"/>
          </w:tcPr>
          <w:p w14:paraId="56AB9BEA" w14:textId="77777777" w:rsidR="00B04A2A" w:rsidRPr="00B04A2A" w:rsidRDefault="00B04A2A" w:rsidP="00B04A2A">
            <w:pPr>
              <w:rPr>
                <w:rFonts w:cs="Frankruhel" w:hint="cs"/>
                <w:rtl/>
              </w:rPr>
            </w:pPr>
            <w:r>
              <w:rPr>
                <w:rtl/>
              </w:rPr>
              <w:t>פרק ב': חיובים, הודעות על חיובים וגבייתם</w:t>
            </w:r>
          </w:p>
        </w:tc>
        <w:tc>
          <w:tcPr>
            <w:tcW w:w="567" w:type="dxa"/>
          </w:tcPr>
          <w:p w14:paraId="108944A4" w14:textId="77777777" w:rsidR="00B04A2A" w:rsidRPr="00B04A2A" w:rsidRDefault="00B04A2A" w:rsidP="00B04A2A">
            <w:pPr>
              <w:rPr>
                <w:rStyle w:val="Hyperlink"/>
                <w:rFonts w:hint="cs"/>
                <w:rtl/>
              </w:rPr>
            </w:pPr>
            <w:hyperlink w:anchor="med1" w:tooltip="פרק ב: חיובים, הודעות על חיובים וגבייתם" w:history="1">
              <w:r w:rsidRPr="00B04A2A">
                <w:rPr>
                  <w:rStyle w:val="Hyperlink"/>
                </w:rPr>
                <w:t>Go</w:t>
              </w:r>
            </w:hyperlink>
          </w:p>
        </w:tc>
        <w:tc>
          <w:tcPr>
            <w:tcW w:w="850" w:type="dxa"/>
          </w:tcPr>
          <w:p w14:paraId="7D1AF8E1" w14:textId="77777777" w:rsidR="00B04A2A" w:rsidRPr="00B04A2A" w:rsidRDefault="00B04A2A" w:rsidP="00B04A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2</w:t>
            </w:r>
            <w:r>
              <w:rPr>
                <w:rFonts w:cs="Frankruhel"/>
                <w:rtl/>
              </w:rPr>
              <w:fldChar w:fldCharType="end"/>
            </w:r>
          </w:p>
        </w:tc>
      </w:tr>
      <w:tr w:rsidR="00B04A2A" w:rsidRPr="00B04A2A" w14:paraId="7AFDFF80" w14:textId="77777777">
        <w:tblPrEx>
          <w:tblCellMar>
            <w:top w:w="0" w:type="dxa"/>
            <w:bottom w:w="0" w:type="dxa"/>
          </w:tblCellMar>
        </w:tblPrEx>
        <w:tc>
          <w:tcPr>
            <w:tcW w:w="1247" w:type="dxa"/>
          </w:tcPr>
          <w:p w14:paraId="12D5021D" w14:textId="77777777" w:rsidR="00B04A2A" w:rsidRPr="00B04A2A" w:rsidRDefault="00B04A2A" w:rsidP="00B04A2A">
            <w:pPr>
              <w:rPr>
                <w:rFonts w:cs="Frankruhel" w:hint="cs"/>
                <w:rtl/>
              </w:rPr>
            </w:pPr>
            <w:r>
              <w:rPr>
                <w:rtl/>
              </w:rPr>
              <w:t xml:space="preserve">סעיף 2 </w:t>
            </w:r>
          </w:p>
        </w:tc>
        <w:tc>
          <w:tcPr>
            <w:tcW w:w="5669" w:type="dxa"/>
          </w:tcPr>
          <w:p w14:paraId="10BEDCDE" w14:textId="77777777" w:rsidR="00B04A2A" w:rsidRPr="00B04A2A" w:rsidRDefault="00B04A2A" w:rsidP="00B04A2A">
            <w:pPr>
              <w:rPr>
                <w:rFonts w:cs="Frankruhel" w:hint="cs"/>
                <w:rtl/>
              </w:rPr>
            </w:pPr>
            <w:r>
              <w:rPr>
                <w:rtl/>
              </w:rPr>
              <w:t>תשלום חיובים</w:t>
            </w:r>
          </w:p>
        </w:tc>
        <w:tc>
          <w:tcPr>
            <w:tcW w:w="567" w:type="dxa"/>
          </w:tcPr>
          <w:p w14:paraId="052BEB52" w14:textId="77777777" w:rsidR="00B04A2A" w:rsidRPr="00B04A2A" w:rsidRDefault="00B04A2A" w:rsidP="00B04A2A">
            <w:pPr>
              <w:rPr>
                <w:rStyle w:val="Hyperlink"/>
                <w:rFonts w:hint="cs"/>
                <w:rtl/>
              </w:rPr>
            </w:pPr>
            <w:hyperlink w:anchor="Seif2" w:tooltip="תשלום חיובים" w:history="1">
              <w:r w:rsidRPr="00B04A2A">
                <w:rPr>
                  <w:rStyle w:val="Hyperlink"/>
                </w:rPr>
                <w:t>Go</w:t>
              </w:r>
            </w:hyperlink>
          </w:p>
        </w:tc>
        <w:tc>
          <w:tcPr>
            <w:tcW w:w="850" w:type="dxa"/>
          </w:tcPr>
          <w:p w14:paraId="00EF64E3" w14:textId="77777777" w:rsidR="00B04A2A" w:rsidRPr="00B04A2A" w:rsidRDefault="00B04A2A" w:rsidP="00B04A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B04A2A" w:rsidRPr="00B04A2A" w14:paraId="11FF45C5" w14:textId="77777777">
        <w:tblPrEx>
          <w:tblCellMar>
            <w:top w:w="0" w:type="dxa"/>
            <w:bottom w:w="0" w:type="dxa"/>
          </w:tblCellMar>
        </w:tblPrEx>
        <w:tc>
          <w:tcPr>
            <w:tcW w:w="1247" w:type="dxa"/>
          </w:tcPr>
          <w:p w14:paraId="7D3FC3B0" w14:textId="77777777" w:rsidR="00B04A2A" w:rsidRPr="00B04A2A" w:rsidRDefault="00B04A2A" w:rsidP="00B04A2A">
            <w:pPr>
              <w:rPr>
                <w:rFonts w:cs="Frankruhel" w:hint="cs"/>
                <w:rtl/>
              </w:rPr>
            </w:pPr>
            <w:r>
              <w:rPr>
                <w:rtl/>
              </w:rPr>
              <w:t xml:space="preserve">סעיף 3 </w:t>
            </w:r>
          </w:p>
        </w:tc>
        <w:tc>
          <w:tcPr>
            <w:tcW w:w="5669" w:type="dxa"/>
          </w:tcPr>
          <w:p w14:paraId="12433BCA" w14:textId="77777777" w:rsidR="00B04A2A" w:rsidRPr="00B04A2A" w:rsidRDefault="00B04A2A" w:rsidP="00B04A2A">
            <w:pPr>
              <w:rPr>
                <w:rFonts w:cs="Frankruhel" w:hint="cs"/>
                <w:rtl/>
              </w:rPr>
            </w:pPr>
            <w:r>
              <w:rPr>
                <w:rtl/>
              </w:rPr>
              <w:t>מועד יצירת חיוב</w:t>
            </w:r>
          </w:p>
        </w:tc>
        <w:tc>
          <w:tcPr>
            <w:tcW w:w="567" w:type="dxa"/>
          </w:tcPr>
          <w:p w14:paraId="385969CF" w14:textId="77777777" w:rsidR="00B04A2A" w:rsidRPr="00B04A2A" w:rsidRDefault="00B04A2A" w:rsidP="00B04A2A">
            <w:pPr>
              <w:rPr>
                <w:rStyle w:val="Hyperlink"/>
                <w:rFonts w:hint="cs"/>
                <w:rtl/>
              </w:rPr>
            </w:pPr>
            <w:hyperlink w:anchor="Seif3" w:tooltip="מועד יצירת חיוב" w:history="1">
              <w:r w:rsidRPr="00B04A2A">
                <w:rPr>
                  <w:rStyle w:val="Hyperlink"/>
                </w:rPr>
                <w:t>Go</w:t>
              </w:r>
            </w:hyperlink>
          </w:p>
        </w:tc>
        <w:tc>
          <w:tcPr>
            <w:tcW w:w="850" w:type="dxa"/>
          </w:tcPr>
          <w:p w14:paraId="593CF13B" w14:textId="77777777" w:rsidR="00B04A2A" w:rsidRPr="00B04A2A" w:rsidRDefault="00B04A2A" w:rsidP="00B04A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B04A2A" w:rsidRPr="00B04A2A" w14:paraId="59EA2687" w14:textId="77777777">
        <w:tblPrEx>
          <w:tblCellMar>
            <w:top w:w="0" w:type="dxa"/>
            <w:bottom w:w="0" w:type="dxa"/>
          </w:tblCellMar>
        </w:tblPrEx>
        <w:tc>
          <w:tcPr>
            <w:tcW w:w="1247" w:type="dxa"/>
          </w:tcPr>
          <w:p w14:paraId="0924482C" w14:textId="77777777" w:rsidR="00B04A2A" w:rsidRPr="00B04A2A" w:rsidRDefault="00B04A2A" w:rsidP="00B04A2A">
            <w:pPr>
              <w:rPr>
                <w:rFonts w:cs="Frankruhel" w:hint="cs"/>
                <w:rtl/>
              </w:rPr>
            </w:pPr>
            <w:r>
              <w:rPr>
                <w:rtl/>
              </w:rPr>
              <w:t xml:space="preserve">סעיף 4 </w:t>
            </w:r>
          </w:p>
        </w:tc>
        <w:tc>
          <w:tcPr>
            <w:tcW w:w="5669" w:type="dxa"/>
          </w:tcPr>
          <w:p w14:paraId="4FF17CE7" w14:textId="77777777" w:rsidR="00B04A2A" w:rsidRPr="00B04A2A" w:rsidRDefault="00B04A2A" w:rsidP="00B04A2A">
            <w:pPr>
              <w:rPr>
                <w:rFonts w:cs="Frankruhel" w:hint="cs"/>
                <w:rtl/>
              </w:rPr>
            </w:pPr>
            <w:r>
              <w:rPr>
                <w:rtl/>
              </w:rPr>
              <w:t>המצאת חשבונות</w:t>
            </w:r>
          </w:p>
        </w:tc>
        <w:tc>
          <w:tcPr>
            <w:tcW w:w="567" w:type="dxa"/>
          </w:tcPr>
          <w:p w14:paraId="7E51773E" w14:textId="77777777" w:rsidR="00B04A2A" w:rsidRPr="00B04A2A" w:rsidRDefault="00B04A2A" w:rsidP="00B04A2A">
            <w:pPr>
              <w:rPr>
                <w:rStyle w:val="Hyperlink"/>
                <w:rFonts w:hint="cs"/>
                <w:rtl/>
              </w:rPr>
            </w:pPr>
            <w:hyperlink w:anchor="Seif4" w:tooltip="המצאת חשבונות" w:history="1">
              <w:r w:rsidRPr="00B04A2A">
                <w:rPr>
                  <w:rStyle w:val="Hyperlink"/>
                </w:rPr>
                <w:t>Go</w:t>
              </w:r>
            </w:hyperlink>
          </w:p>
        </w:tc>
        <w:tc>
          <w:tcPr>
            <w:tcW w:w="850" w:type="dxa"/>
          </w:tcPr>
          <w:p w14:paraId="165870C0" w14:textId="77777777" w:rsidR="00B04A2A" w:rsidRPr="00B04A2A" w:rsidRDefault="00B04A2A" w:rsidP="00B04A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B04A2A" w:rsidRPr="00B04A2A" w14:paraId="22754F12" w14:textId="77777777">
        <w:tblPrEx>
          <w:tblCellMar>
            <w:top w:w="0" w:type="dxa"/>
            <w:bottom w:w="0" w:type="dxa"/>
          </w:tblCellMar>
        </w:tblPrEx>
        <w:tc>
          <w:tcPr>
            <w:tcW w:w="1247" w:type="dxa"/>
          </w:tcPr>
          <w:p w14:paraId="06D4EC67" w14:textId="77777777" w:rsidR="00B04A2A" w:rsidRPr="00B04A2A" w:rsidRDefault="00B04A2A" w:rsidP="00B04A2A">
            <w:pPr>
              <w:rPr>
                <w:rFonts w:cs="Frankruhel" w:hint="cs"/>
                <w:rtl/>
              </w:rPr>
            </w:pPr>
            <w:r>
              <w:rPr>
                <w:rtl/>
              </w:rPr>
              <w:t xml:space="preserve">סעיף 5 </w:t>
            </w:r>
          </w:p>
        </w:tc>
        <w:tc>
          <w:tcPr>
            <w:tcW w:w="5669" w:type="dxa"/>
          </w:tcPr>
          <w:p w14:paraId="317DD95A" w14:textId="77777777" w:rsidR="00B04A2A" w:rsidRPr="00B04A2A" w:rsidRDefault="00B04A2A" w:rsidP="00B04A2A">
            <w:pPr>
              <w:rPr>
                <w:rFonts w:cs="Frankruhel" w:hint="cs"/>
                <w:rtl/>
              </w:rPr>
            </w:pPr>
            <w:r>
              <w:rPr>
                <w:rtl/>
              </w:rPr>
              <w:t>דרך המצאת חשבון</w:t>
            </w:r>
          </w:p>
        </w:tc>
        <w:tc>
          <w:tcPr>
            <w:tcW w:w="567" w:type="dxa"/>
          </w:tcPr>
          <w:p w14:paraId="4408126F" w14:textId="77777777" w:rsidR="00B04A2A" w:rsidRPr="00B04A2A" w:rsidRDefault="00B04A2A" w:rsidP="00B04A2A">
            <w:pPr>
              <w:rPr>
                <w:rStyle w:val="Hyperlink"/>
                <w:rFonts w:hint="cs"/>
                <w:rtl/>
              </w:rPr>
            </w:pPr>
            <w:hyperlink w:anchor="Seif5" w:tooltip="דרך המצאת חשבון" w:history="1">
              <w:r w:rsidRPr="00B04A2A">
                <w:rPr>
                  <w:rStyle w:val="Hyperlink"/>
                </w:rPr>
                <w:t>Go</w:t>
              </w:r>
            </w:hyperlink>
          </w:p>
        </w:tc>
        <w:tc>
          <w:tcPr>
            <w:tcW w:w="850" w:type="dxa"/>
          </w:tcPr>
          <w:p w14:paraId="04B803C5" w14:textId="77777777" w:rsidR="00B04A2A" w:rsidRPr="00B04A2A" w:rsidRDefault="00B04A2A" w:rsidP="00B04A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B04A2A" w:rsidRPr="00B04A2A" w14:paraId="7007BD8D" w14:textId="77777777">
        <w:tblPrEx>
          <w:tblCellMar>
            <w:top w:w="0" w:type="dxa"/>
            <w:bottom w:w="0" w:type="dxa"/>
          </w:tblCellMar>
        </w:tblPrEx>
        <w:tc>
          <w:tcPr>
            <w:tcW w:w="1247" w:type="dxa"/>
          </w:tcPr>
          <w:p w14:paraId="0967295A" w14:textId="77777777" w:rsidR="00B04A2A" w:rsidRPr="00B04A2A" w:rsidRDefault="00B04A2A" w:rsidP="00B04A2A">
            <w:pPr>
              <w:rPr>
                <w:rFonts w:cs="Frankruhel" w:hint="cs"/>
                <w:rtl/>
              </w:rPr>
            </w:pPr>
            <w:r>
              <w:rPr>
                <w:rtl/>
              </w:rPr>
              <w:t xml:space="preserve">סעיף 6 </w:t>
            </w:r>
          </w:p>
        </w:tc>
        <w:tc>
          <w:tcPr>
            <w:tcW w:w="5669" w:type="dxa"/>
          </w:tcPr>
          <w:p w14:paraId="55AA23EE" w14:textId="77777777" w:rsidR="00B04A2A" w:rsidRPr="00B04A2A" w:rsidRDefault="00B04A2A" w:rsidP="00B04A2A">
            <w:pPr>
              <w:rPr>
                <w:rFonts w:cs="Frankruhel" w:hint="cs"/>
                <w:rtl/>
              </w:rPr>
            </w:pPr>
            <w:r>
              <w:rPr>
                <w:rtl/>
              </w:rPr>
              <w:t>המען להמצאת חשבון</w:t>
            </w:r>
          </w:p>
        </w:tc>
        <w:tc>
          <w:tcPr>
            <w:tcW w:w="567" w:type="dxa"/>
          </w:tcPr>
          <w:p w14:paraId="7B31512D" w14:textId="77777777" w:rsidR="00B04A2A" w:rsidRPr="00B04A2A" w:rsidRDefault="00B04A2A" w:rsidP="00B04A2A">
            <w:pPr>
              <w:rPr>
                <w:rStyle w:val="Hyperlink"/>
                <w:rFonts w:hint="cs"/>
                <w:rtl/>
              </w:rPr>
            </w:pPr>
            <w:hyperlink w:anchor="Seif6" w:tooltip="המען להמצאת חשבון" w:history="1">
              <w:r w:rsidRPr="00B04A2A">
                <w:rPr>
                  <w:rStyle w:val="Hyperlink"/>
                </w:rPr>
                <w:t>Go</w:t>
              </w:r>
            </w:hyperlink>
          </w:p>
        </w:tc>
        <w:tc>
          <w:tcPr>
            <w:tcW w:w="850" w:type="dxa"/>
          </w:tcPr>
          <w:p w14:paraId="2E0424E2" w14:textId="77777777" w:rsidR="00B04A2A" w:rsidRPr="00B04A2A" w:rsidRDefault="00B04A2A" w:rsidP="00B04A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B04A2A" w:rsidRPr="00B04A2A" w14:paraId="45539B61" w14:textId="77777777">
        <w:tblPrEx>
          <w:tblCellMar>
            <w:top w:w="0" w:type="dxa"/>
            <w:bottom w:w="0" w:type="dxa"/>
          </w:tblCellMar>
        </w:tblPrEx>
        <w:tc>
          <w:tcPr>
            <w:tcW w:w="1247" w:type="dxa"/>
          </w:tcPr>
          <w:p w14:paraId="73FFC70D" w14:textId="77777777" w:rsidR="00B04A2A" w:rsidRPr="00B04A2A" w:rsidRDefault="00B04A2A" w:rsidP="00B04A2A">
            <w:pPr>
              <w:rPr>
                <w:rFonts w:cs="Frankruhel" w:hint="cs"/>
                <w:rtl/>
              </w:rPr>
            </w:pPr>
            <w:r>
              <w:rPr>
                <w:rtl/>
              </w:rPr>
              <w:t xml:space="preserve">סעיף 7 </w:t>
            </w:r>
          </w:p>
        </w:tc>
        <w:tc>
          <w:tcPr>
            <w:tcW w:w="5669" w:type="dxa"/>
          </w:tcPr>
          <w:p w14:paraId="36842F3D" w14:textId="77777777" w:rsidR="00B04A2A" w:rsidRPr="00B04A2A" w:rsidRDefault="00B04A2A" w:rsidP="00B04A2A">
            <w:pPr>
              <w:rPr>
                <w:rFonts w:cs="Frankruhel" w:hint="cs"/>
                <w:rtl/>
              </w:rPr>
            </w:pPr>
            <w:r>
              <w:rPr>
                <w:rtl/>
              </w:rPr>
              <w:t>מועדי תשלום</w:t>
            </w:r>
          </w:p>
        </w:tc>
        <w:tc>
          <w:tcPr>
            <w:tcW w:w="567" w:type="dxa"/>
          </w:tcPr>
          <w:p w14:paraId="08151832" w14:textId="77777777" w:rsidR="00B04A2A" w:rsidRPr="00B04A2A" w:rsidRDefault="00B04A2A" w:rsidP="00B04A2A">
            <w:pPr>
              <w:rPr>
                <w:rStyle w:val="Hyperlink"/>
                <w:rFonts w:hint="cs"/>
                <w:rtl/>
              </w:rPr>
            </w:pPr>
            <w:hyperlink w:anchor="Seif7" w:tooltip="מועדי תשלום" w:history="1">
              <w:r w:rsidRPr="00B04A2A">
                <w:rPr>
                  <w:rStyle w:val="Hyperlink"/>
                </w:rPr>
                <w:t>Go</w:t>
              </w:r>
            </w:hyperlink>
          </w:p>
        </w:tc>
        <w:tc>
          <w:tcPr>
            <w:tcW w:w="850" w:type="dxa"/>
          </w:tcPr>
          <w:p w14:paraId="2C4DF242" w14:textId="77777777" w:rsidR="00B04A2A" w:rsidRPr="00B04A2A" w:rsidRDefault="00B04A2A" w:rsidP="00B04A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B04A2A" w:rsidRPr="00B04A2A" w14:paraId="29CA6B07" w14:textId="77777777">
        <w:tblPrEx>
          <w:tblCellMar>
            <w:top w:w="0" w:type="dxa"/>
            <w:bottom w:w="0" w:type="dxa"/>
          </w:tblCellMar>
        </w:tblPrEx>
        <w:tc>
          <w:tcPr>
            <w:tcW w:w="1247" w:type="dxa"/>
          </w:tcPr>
          <w:p w14:paraId="337CA411" w14:textId="77777777" w:rsidR="00B04A2A" w:rsidRPr="00B04A2A" w:rsidRDefault="00B04A2A" w:rsidP="00B04A2A">
            <w:pPr>
              <w:rPr>
                <w:rFonts w:cs="Frankruhel" w:hint="cs"/>
                <w:rtl/>
              </w:rPr>
            </w:pPr>
            <w:r>
              <w:rPr>
                <w:rtl/>
              </w:rPr>
              <w:t xml:space="preserve">סעיף 8 </w:t>
            </w:r>
          </w:p>
        </w:tc>
        <w:tc>
          <w:tcPr>
            <w:tcW w:w="5669" w:type="dxa"/>
          </w:tcPr>
          <w:p w14:paraId="4FAEF31F" w14:textId="77777777" w:rsidR="00B04A2A" w:rsidRPr="00B04A2A" w:rsidRDefault="00B04A2A" w:rsidP="00B04A2A">
            <w:pPr>
              <w:rPr>
                <w:rFonts w:cs="Frankruhel" w:hint="cs"/>
                <w:rtl/>
              </w:rPr>
            </w:pPr>
            <w:r>
              <w:rPr>
                <w:rtl/>
              </w:rPr>
              <w:t>המצאת פירוט נסיעות</w:t>
            </w:r>
          </w:p>
        </w:tc>
        <w:tc>
          <w:tcPr>
            <w:tcW w:w="567" w:type="dxa"/>
          </w:tcPr>
          <w:p w14:paraId="05B1C907" w14:textId="77777777" w:rsidR="00B04A2A" w:rsidRPr="00B04A2A" w:rsidRDefault="00B04A2A" w:rsidP="00B04A2A">
            <w:pPr>
              <w:rPr>
                <w:rStyle w:val="Hyperlink"/>
                <w:rFonts w:hint="cs"/>
                <w:rtl/>
              </w:rPr>
            </w:pPr>
            <w:hyperlink w:anchor="Seif8" w:tooltip="המצאת פירוט נסיעות" w:history="1">
              <w:r w:rsidRPr="00B04A2A">
                <w:rPr>
                  <w:rStyle w:val="Hyperlink"/>
                </w:rPr>
                <w:t>Go</w:t>
              </w:r>
            </w:hyperlink>
          </w:p>
        </w:tc>
        <w:tc>
          <w:tcPr>
            <w:tcW w:w="850" w:type="dxa"/>
          </w:tcPr>
          <w:p w14:paraId="1079C014" w14:textId="77777777" w:rsidR="00B04A2A" w:rsidRPr="00B04A2A" w:rsidRDefault="00B04A2A" w:rsidP="00B04A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B04A2A" w:rsidRPr="00B04A2A" w14:paraId="540ACB8A" w14:textId="77777777">
        <w:tblPrEx>
          <w:tblCellMar>
            <w:top w:w="0" w:type="dxa"/>
            <w:bottom w:w="0" w:type="dxa"/>
          </w:tblCellMar>
        </w:tblPrEx>
        <w:tc>
          <w:tcPr>
            <w:tcW w:w="1247" w:type="dxa"/>
          </w:tcPr>
          <w:p w14:paraId="5578A204" w14:textId="77777777" w:rsidR="00B04A2A" w:rsidRPr="00B04A2A" w:rsidRDefault="00B04A2A" w:rsidP="00B04A2A">
            <w:pPr>
              <w:rPr>
                <w:rFonts w:cs="Frankruhel" w:hint="cs"/>
                <w:rtl/>
              </w:rPr>
            </w:pPr>
            <w:r>
              <w:rPr>
                <w:rtl/>
              </w:rPr>
              <w:t xml:space="preserve">סעיף 9 </w:t>
            </w:r>
          </w:p>
        </w:tc>
        <w:tc>
          <w:tcPr>
            <w:tcW w:w="5669" w:type="dxa"/>
          </w:tcPr>
          <w:p w14:paraId="0FEC4F52" w14:textId="77777777" w:rsidR="00B04A2A" w:rsidRPr="00B04A2A" w:rsidRDefault="00B04A2A" w:rsidP="00B04A2A">
            <w:pPr>
              <w:rPr>
                <w:rFonts w:cs="Frankruhel" w:hint="cs"/>
                <w:rtl/>
              </w:rPr>
            </w:pPr>
            <w:r>
              <w:rPr>
                <w:rtl/>
              </w:rPr>
              <w:t>עיכוב ופינוי</w:t>
            </w:r>
          </w:p>
        </w:tc>
        <w:tc>
          <w:tcPr>
            <w:tcW w:w="567" w:type="dxa"/>
          </w:tcPr>
          <w:p w14:paraId="77ABA46C" w14:textId="77777777" w:rsidR="00B04A2A" w:rsidRPr="00B04A2A" w:rsidRDefault="00B04A2A" w:rsidP="00B04A2A">
            <w:pPr>
              <w:rPr>
                <w:rStyle w:val="Hyperlink"/>
                <w:rFonts w:hint="cs"/>
                <w:rtl/>
              </w:rPr>
            </w:pPr>
            <w:hyperlink w:anchor="Seif9" w:tooltip="עיכוב ופינוי" w:history="1">
              <w:r w:rsidRPr="00B04A2A">
                <w:rPr>
                  <w:rStyle w:val="Hyperlink"/>
                </w:rPr>
                <w:t>Go</w:t>
              </w:r>
            </w:hyperlink>
          </w:p>
        </w:tc>
        <w:tc>
          <w:tcPr>
            <w:tcW w:w="850" w:type="dxa"/>
          </w:tcPr>
          <w:p w14:paraId="0ECFC6D0" w14:textId="77777777" w:rsidR="00B04A2A" w:rsidRPr="00B04A2A" w:rsidRDefault="00B04A2A" w:rsidP="00B04A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B04A2A" w:rsidRPr="00B04A2A" w14:paraId="58BDE522" w14:textId="77777777">
        <w:tblPrEx>
          <w:tblCellMar>
            <w:top w:w="0" w:type="dxa"/>
            <w:bottom w:w="0" w:type="dxa"/>
          </w:tblCellMar>
        </w:tblPrEx>
        <w:tc>
          <w:tcPr>
            <w:tcW w:w="1247" w:type="dxa"/>
          </w:tcPr>
          <w:p w14:paraId="3D2F4CE4" w14:textId="77777777" w:rsidR="00B04A2A" w:rsidRPr="00B04A2A" w:rsidRDefault="00B04A2A" w:rsidP="00B04A2A">
            <w:pPr>
              <w:rPr>
                <w:rFonts w:cs="Frankruhel" w:hint="cs"/>
                <w:rtl/>
              </w:rPr>
            </w:pPr>
          </w:p>
        </w:tc>
        <w:tc>
          <w:tcPr>
            <w:tcW w:w="5669" w:type="dxa"/>
          </w:tcPr>
          <w:p w14:paraId="5AA5A5E9" w14:textId="77777777" w:rsidR="00B04A2A" w:rsidRPr="00B04A2A" w:rsidRDefault="00B04A2A" w:rsidP="00B04A2A">
            <w:pPr>
              <w:rPr>
                <w:rFonts w:cs="Frankruhel" w:hint="cs"/>
                <w:rtl/>
              </w:rPr>
            </w:pPr>
            <w:r>
              <w:rPr>
                <w:rtl/>
              </w:rPr>
              <w:t>פרק ג': פיצוי והחזר הוצאות</w:t>
            </w:r>
          </w:p>
        </w:tc>
        <w:tc>
          <w:tcPr>
            <w:tcW w:w="567" w:type="dxa"/>
          </w:tcPr>
          <w:p w14:paraId="1FDAC8BE" w14:textId="77777777" w:rsidR="00B04A2A" w:rsidRPr="00B04A2A" w:rsidRDefault="00B04A2A" w:rsidP="00B04A2A">
            <w:pPr>
              <w:rPr>
                <w:rStyle w:val="Hyperlink"/>
                <w:rFonts w:hint="cs"/>
                <w:rtl/>
              </w:rPr>
            </w:pPr>
            <w:hyperlink w:anchor="med2" w:tooltip="פרק ג: פיצוי והחזר הוצאות" w:history="1">
              <w:r w:rsidRPr="00B04A2A">
                <w:rPr>
                  <w:rStyle w:val="Hyperlink"/>
                </w:rPr>
                <w:t>Go</w:t>
              </w:r>
            </w:hyperlink>
          </w:p>
        </w:tc>
        <w:tc>
          <w:tcPr>
            <w:tcW w:w="850" w:type="dxa"/>
          </w:tcPr>
          <w:p w14:paraId="2753E67C" w14:textId="77777777" w:rsidR="00B04A2A" w:rsidRPr="00B04A2A" w:rsidRDefault="00B04A2A" w:rsidP="00B04A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4</w:t>
            </w:r>
            <w:r>
              <w:rPr>
                <w:rFonts w:cs="Frankruhel"/>
                <w:rtl/>
              </w:rPr>
              <w:fldChar w:fldCharType="end"/>
            </w:r>
          </w:p>
        </w:tc>
      </w:tr>
      <w:tr w:rsidR="00B04A2A" w:rsidRPr="00B04A2A" w14:paraId="699EEDF7" w14:textId="77777777">
        <w:tblPrEx>
          <w:tblCellMar>
            <w:top w:w="0" w:type="dxa"/>
            <w:bottom w:w="0" w:type="dxa"/>
          </w:tblCellMar>
        </w:tblPrEx>
        <w:tc>
          <w:tcPr>
            <w:tcW w:w="1247" w:type="dxa"/>
          </w:tcPr>
          <w:p w14:paraId="080C2B23" w14:textId="77777777" w:rsidR="00B04A2A" w:rsidRPr="00B04A2A" w:rsidRDefault="00B04A2A" w:rsidP="00B04A2A">
            <w:pPr>
              <w:rPr>
                <w:rFonts w:cs="Frankruhel" w:hint="cs"/>
                <w:rtl/>
              </w:rPr>
            </w:pPr>
            <w:r>
              <w:rPr>
                <w:rtl/>
              </w:rPr>
              <w:t xml:space="preserve">סעיף 10 </w:t>
            </w:r>
          </w:p>
        </w:tc>
        <w:tc>
          <w:tcPr>
            <w:tcW w:w="5669" w:type="dxa"/>
          </w:tcPr>
          <w:p w14:paraId="55DF92C3" w14:textId="77777777" w:rsidR="00B04A2A" w:rsidRPr="00B04A2A" w:rsidRDefault="00B04A2A" w:rsidP="00B04A2A">
            <w:pPr>
              <w:rPr>
                <w:rFonts w:cs="Frankruhel" w:hint="cs"/>
                <w:rtl/>
              </w:rPr>
            </w:pPr>
            <w:r>
              <w:rPr>
                <w:rtl/>
              </w:rPr>
              <w:t>חיוב בפיצוי והחזר הוצאות</w:t>
            </w:r>
          </w:p>
        </w:tc>
        <w:tc>
          <w:tcPr>
            <w:tcW w:w="567" w:type="dxa"/>
          </w:tcPr>
          <w:p w14:paraId="7D0E33C1" w14:textId="77777777" w:rsidR="00B04A2A" w:rsidRPr="00B04A2A" w:rsidRDefault="00B04A2A" w:rsidP="00B04A2A">
            <w:pPr>
              <w:rPr>
                <w:rStyle w:val="Hyperlink"/>
                <w:rFonts w:hint="cs"/>
                <w:rtl/>
              </w:rPr>
            </w:pPr>
            <w:hyperlink w:anchor="Seif10" w:tooltip="חיוב בפיצוי והחזר הוצאות" w:history="1">
              <w:r w:rsidRPr="00B04A2A">
                <w:rPr>
                  <w:rStyle w:val="Hyperlink"/>
                </w:rPr>
                <w:t>Go</w:t>
              </w:r>
            </w:hyperlink>
          </w:p>
        </w:tc>
        <w:tc>
          <w:tcPr>
            <w:tcW w:w="850" w:type="dxa"/>
          </w:tcPr>
          <w:p w14:paraId="24E4690D" w14:textId="77777777" w:rsidR="00B04A2A" w:rsidRPr="00B04A2A" w:rsidRDefault="00B04A2A" w:rsidP="00B04A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B04A2A" w:rsidRPr="00B04A2A" w14:paraId="0B9ACBD0" w14:textId="77777777">
        <w:tblPrEx>
          <w:tblCellMar>
            <w:top w:w="0" w:type="dxa"/>
            <w:bottom w:w="0" w:type="dxa"/>
          </w:tblCellMar>
        </w:tblPrEx>
        <w:tc>
          <w:tcPr>
            <w:tcW w:w="1247" w:type="dxa"/>
          </w:tcPr>
          <w:p w14:paraId="111BF932" w14:textId="77777777" w:rsidR="00B04A2A" w:rsidRPr="00B04A2A" w:rsidRDefault="00B04A2A" w:rsidP="00B04A2A">
            <w:pPr>
              <w:rPr>
                <w:rFonts w:cs="Frankruhel" w:hint="cs"/>
                <w:rtl/>
              </w:rPr>
            </w:pPr>
          </w:p>
        </w:tc>
        <w:tc>
          <w:tcPr>
            <w:tcW w:w="5669" w:type="dxa"/>
          </w:tcPr>
          <w:p w14:paraId="7933AC2E" w14:textId="77777777" w:rsidR="00B04A2A" w:rsidRPr="00B04A2A" w:rsidRDefault="00B04A2A" w:rsidP="00B04A2A">
            <w:pPr>
              <w:rPr>
                <w:rFonts w:cs="Frankruhel" w:hint="cs"/>
                <w:rtl/>
              </w:rPr>
            </w:pPr>
            <w:r>
              <w:rPr>
                <w:rtl/>
              </w:rPr>
              <w:t>פרק ד': הודעות על אי-חידוש רישיון רכב</w:t>
            </w:r>
          </w:p>
        </w:tc>
        <w:tc>
          <w:tcPr>
            <w:tcW w:w="567" w:type="dxa"/>
          </w:tcPr>
          <w:p w14:paraId="4E6169AE" w14:textId="77777777" w:rsidR="00B04A2A" w:rsidRPr="00B04A2A" w:rsidRDefault="00B04A2A" w:rsidP="00B04A2A">
            <w:pPr>
              <w:rPr>
                <w:rStyle w:val="Hyperlink"/>
                <w:rFonts w:hint="cs"/>
                <w:rtl/>
              </w:rPr>
            </w:pPr>
            <w:hyperlink w:anchor="med3" w:tooltip="פרק ד: הודעות על אי-חידוש רישיון רכב" w:history="1">
              <w:r w:rsidRPr="00B04A2A">
                <w:rPr>
                  <w:rStyle w:val="Hyperlink"/>
                </w:rPr>
                <w:t>Go</w:t>
              </w:r>
            </w:hyperlink>
          </w:p>
        </w:tc>
        <w:tc>
          <w:tcPr>
            <w:tcW w:w="850" w:type="dxa"/>
          </w:tcPr>
          <w:p w14:paraId="0A20138D" w14:textId="77777777" w:rsidR="00B04A2A" w:rsidRPr="00B04A2A" w:rsidRDefault="00B04A2A" w:rsidP="00B04A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4</w:t>
            </w:r>
            <w:r>
              <w:rPr>
                <w:rFonts w:cs="Frankruhel"/>
                <w:rtl/>
              </w:rPr>
              <w:fldChar w:fldCharType="end"/>
            </w:r>
          </w:p>
        </w:tc>
      </w:tr>
      <w:tr w:rsidR="00B04A2A" w:rsidRPr="00B04A2A" w14:paraId="11FF5E9B" w14:textId="77777777">
        <w:tblPrEx>
          <w:tblCellMar>
            <w:top w:w="0" w:type="dxa"/>
            <w:bottom w:w="0" w:type="dxa"/>
          </w:tblCellMar>
        </w:tblPrEx>
        <w:tc>
          <w:tcPr>
            <w:tcW w:w="1247" w:type="dxa"/>
          </w:tcPr>
          <w:p w14:paraId="4C8997E5" w14:textId="77777777" w:rsidR="00B04A2A" w:rsidRPr="00B04A2A" w:rsidRDefault="00B04A2A" w:rsidP="00B04A2A">
            <w:pPr>
              <w:rPr>
                <w:rFonts w:cs="Frankruhel" w:hint="cs"/>
                <w:rtl/>
              </w:rPr>
            </w:pPr>
            <w:r>
              <w:rPr>
                <w:rtl/>
              </w:rPr>
              <w:t xml:space="preserve">סעיף 11 </w:t>
            </w:r>
          </w:p>
        </w:tc>
        <w:tc>
          <w:tcPr>
            <w:tcW w:w="5669" w:type="dxa"/>
          </w:tcPr>
          <w:p w14:paraId="559501E9" w14:textId="77777777" w:rsidR="00B04A2A" w:rsidRPr="00B04A2A" w:rsidRDefault="00B04A2A" w:rsidP="00B04A2A">
            <w:pPr>
              <w:rPr>
                <w:rFonts w:cs="Frankruhel" w:hint="cs"/>
                <w:rtl/>
              </w:rPr>
            </w:pPr>
            <w:r>
              <w:rPr>
                <w:rtl/>
              </w:rPr>
              <w:t>הודעת בעל זיכיון לרשות הרישוי</w:t>
            </w:r>
          </w:p>
        </w:tc>
        <w:tc>
          <w:tcPr>
            <w:tcW w:w="567" w:type="dxa"/>
          </w:tcPr>
          <w:p w14:paraId="507719B1" w14:textId="77777777" w:rsidR="00B04A2A" w:rsidRPr="00B04A2A" w:rsidRDefault="00B04A2A" w:rsidP="00B04A2A">
            <w:pPr>
              <w:rPr>
                <w:rStyle w:val="Hyperlink"/>
                <w:rFonts w:hint="cs"/>
                <w:rtl/>
              </w:rPr>
            </w:pPr>
            <w:hyperlink w:anchor="Seif11" w:tooltip="הודעת בעל זיכיון לרשות הרישוי" w:history="1">
              <w:r w:rsidRPr="00B04A2A">
                <w:rPr>
                  <w:rStyle w:val="Hyperlink"/>
                </w:rPr>
                <w:t>Go</w:t>
              </w:r>
            </w:hyperlink>
          </w:p>
        </w:tc>
        <w:tc>
          <w:tcPr>
            <w:tcW w:w="850" w:type="dxa"/>
          </w:tcPr>
          <w:p w14:paraId="0421712C" w14:textId="77777777" w:rsidR="00B04A2A" w:rsidRPr="00B04A2A" w:rsidRDefault="00B04A2A" w:rsidP="00B04A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B04A2A" w:rsidRPr="00B04A2A" w14:paraId="52ACF093" w14:textId="77777777">
        <w:tblPrEx>
          <w:tblCellMar>
            <w:top w:w="0" w:type="dxa"/>
            <w:bottom w:w="0" w:type="dxa"/>
          </w:tblCellMar>
        </w:tblPrEx>
        <w:tc>
          <w:tcPr>
            <w:tcW w:w="1247" w:type="dxa"/>
          </w:tcPr>
          <w:p w14:paraId="0CDD2DF0" w14:textId="77777777" w:rsidR="00B04A2A" w:rsidRPr="00B04A2A" w:rsidRDefault="00B04A2A" w:rsidP="00B04A2A">
            <w:pPr>
              <w:rPr>
                <w:rFonts w:cs="Frankruhel" w:hint="cs"/>
                <w:rtl/>
              </w:rPr>
            </w:pPr>
            <w:r>
              <w:rPr>
                <w:rtl/>
              </w:rPr>
              <w:t xml:space="preserve">סעיף 12 </w:t>
            </w:r>
          </w:p>
        </w:tc>
        <w:tc>
          <w:tcPr>
            <w:tcW w:w="5669" w:type="dxa"/>
          </w:tcPr>
          <w:p w14:paraId="1C380A8F" w14:textId="77777777" w:rsidR="00B04A2A" w:rsidRPr="00B04A2A" w:rsidRDefault="00B04A2A" w:rsidP="00B04A2A">
            <w:pPr>
              <w:rPr>
                <w:rFonts w:cs="Frankruhel" w:hint="cs"/>
                <w:rtl/>
              </w:rPr>
            </w:pPr>
            <w:r>
              <w:rPr>
                <w:rtl/>
              </w:rPr>
              <w:t>המצאת הודעה בדבר אי חידוש רישיון</w:t>
            </w:r>
          </w:p>
        </w:tc>
        <w:tc>
          <w:tcPr>
            <w:tcW w:w="567" w:type="dxa"/>
          </w:tcPr>
          <w:p w14:paraId="2CF9D688" w14:textId="77777777" w:rsidR="00B04A2A" w:rsidRPr="00B04A2A" w:rsidRDefault="00B04A2A" w:rsidP="00B04A2A">
            <w:pPr>
              <w:rPr>
                <w:rStyle w:val="Hyperlink"/>
                <w:rFonts w:hint="cs"/>
                <w:rtl/>
              </w:rPr>
            </w:pPr>
            <w:hyperlink w:anchor="Seif12" w:tooltip="המצאת הודעה בדבר אי חידוש רישיון" w:history="1">
              <w:r w:rsidRPr="00B04A2A">
                <w:rPr>
                  <w:rStyle w:val="Hyperlink"/>
                </w:rPr>
                <w:t>Go</w:t>
              </w:r>
            </w:hyperlink>
          </w:p>
        </w:tc>
        <w:tc>
          <w:tcPr>
            <w:tcW w:w="850" w:type="dxa"/>
          </w:tcPr>
          <w:p w14:paraId="07A7FD4C" w14:textId="77777777" w:rsidR="00B04A2A" w:rsidRPr="00B04A2A" w:rsidRDefault="00B04A2A" w:rsidP="00B04A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B04A2A" w:rsidRPr="00B04A2A" w14:paraId="0DD917BE" w14:textId="77777777">
        <w:tblPrEx>
          <w:tblCellMar>
            <w:top w:w="0" w:type="dxa"/>
            <w:bottom w:w="0" w:type="dxa"/>
          </w:tblCellMar>
        </w:tblPrEx>
        <w:tc>
          <w:tcPr>
            <w:tcW w:w="1247" w:type="dxa"/>
          </w:tcPr>
          <w:p w14:paraId="4F96186F" w14:textId="77777777" w:rsidR="00B04A2A" w:rsidRPr="00B04A2A" w:rsidRDefault="00B04A2A" w:rsidP="00B04A2A">
            <w:pPr>
              <w:rPr>
                <w:rFonts w:cs="Frankruhel" w:hint="cs"/>
                <w:rtl/>
              </w:rPr>
            </w:pPr>
          </w:p>
        </w:tc>
        <w:tc>
          <w:tcPr>
            <w:tcW w:w="5669" w:type="dxa"/>
          </w:tcPr>
          <w:p w14:paraId="4C343CC8" w14:textId="77777777" w:rsidR="00B04A2A" w:rsidRPr="00B04A2A" w:rsidRDefault="00B04A2A" w:rsidP="00B04A2A">
            <w:pPr>
              <w:rPr>
                <w:rFonts w:cs="Frankruhel" w:hint="cs"/>
                <w:rtl/>
              </w:rPr>
            </w:pPr>
            <w:r>
              <w:rPr>
                <w:rtl/>
              </w:rPr>
              <w:t>פרק ה': ערעור</w:t>
            </w:r>
          </w:p>
        </w:tc>
        <w:tc>
          <w:tcPr>
            <w:tcW w:w="567" w:type="dxa"/>
          </w:tcPr>
          <w:p w14:paraId="0B0C9210" w14:textId="77777777" w:rsidR="00B04A2A" w:rsidRPr="00B04A2A" w:rsidRDefault="00B04A2A" w:rsidP="00B04A2A">
            <w:pPr>
              <w:rPr>
                <w:rStyle w:val="Hyperlink"/>
                <w:rFonts w:hint="cs"/>
                <w:rtl/>
              </w:rPr>
            </w:pPr>
            <w:hyperlink w:anchor="med4" w:tooltip="פרק ה: ערעור" w:history="1">
              <w:r w:rsidRPr="00B04A2A">
                <w:rPr>
                  <w:rStyle w:val="Hyperlink"/>
                </w:rPr>
                <w:t>Go</w:t>
              </w:r>
            </w:hyperlink>
          </w:p>
        </w:tc>
        <w:tc>
          <w:tcPr>
            <w:tcW w:w="850" w:type="dxa"/>
          </w:tcPr>
          <w:p w14:paraId="7C4C1546" w14:textId="77777777" w:rsidR="00B04A2A" w:rsidRPr="00B04A2A" w:rsidRDefault="00B04A2A" w:rsidP="00B04A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4</w:t>
            </w:r>
            <w:r>
              <w:rPr>
                <w:rFonts w:cs="Frankruhel"/>
                <w:rtl/>
              </w:rPr>
              <w:fldChar w:fldCharType="end"/>
            </w:r>
          </w:p>
        </w:tc>
      </w:tr>
      <w:tr w:rsidR="00B04A2A" w:rsidRPr="00B04A2A" w14:paraId="17D914F6" w14:textId="77777777">
        <w:tblPrEx>
          <w:tblCellMar>
            <w:top w:w="0" w:type="dxa"/>
            <w:bottom w:w="0" w:type="dxa"/>
          </w:tblCellMar>
        </w:tblPrEx>
        <w:tc>
          <w:tcPr>
            <w:tcW w:w="1247" w:type="dxa"/>
          </w:tcPr>
          <w:p w14:paraId="5C708A7F" w14:textId="77777777" w:rsidR="00B04A2A" w:rsidRPr="00B04A2A" w:rsidRDefault="00B04A2A" w:rsidP="00B04A2A">
            <w:pPr>
              <w:rPr>
                <w:rFonts w:cs="Frankruhel" w:hint="cs"/>
                <w:rtl/>
              </w:rPr>
            </w:pPr>
            <w:r>
              <w:rPr>
                <w:rtl/>
              </w:rPr>
              <w:t xml:space="preserve">סעיף 13 </w:t>
            </w:r>
          </w:p>
        </w:tc>
        <w:tc>
          <w:tcPr>
            <w:tcW w:w="5669" w:type="dxa"/>
          </w:tcPr>
          <w:p w14:paraId="647E05FF" w14:textId="77777777" w:rsidR="00B04A2A" w:rsidRPr="00B04A2A" w:rsidRDefault="00B04A2A" w:rsidP="00B04A2A">
            <w:pPr>
              <w:rPr>
                <w:rFonts w:cs="Frankruhel" w:hint="cs"/>
                <w:rtl/>
              </w:rPr>
            </w:pPr>
            <w:r>
              <w:rPr>
                <w:rtl/>
              </w:rPr>
              <w:t>מועדים לבקשת רשות ערעור</w:t>
            </w:r>
          </w:p>
        </w:tc>
        <w:tc>
          <w:tcPr>
            <w:tcW w:w="567" w:type="dxa"/>
          </w:tcPr>
          <w:p w14:paraId="51B8FC00" w14:textId="77777777" w:rsidR="00B04A2A" w:rsidRPr="00B04A2A" w:rsidRDefault="00B04A2A" w:rsidP="00B04A2A">
            <w:pPr>
              <w:rPr>
                <w:rStyle w:val="Hyperlink"/>
                <w:rFonts w:hint="cs"/>
                <w:rtl/>
              </w:rPr>
            </w:pPr>
            <w:hyperlink w:anchor="Seif13" w:tooltip="מועדים לבקשת רשות ערעור" w:history="1">
              <w:r w:rsidRPr="00B04A2A">
                <w:rPr>
                  <w:rStyle w:val="Hyperlink"/>
                </w:rPr>
                <w:t>Go</w:t>
              </w:r>
            </w:hyperlink>
          </w:p>
        </w:tc>
        <w:tc>
          <w:tcPr>
            <w:tcW w:w="850" w:type="dxa"/>
          </w:tcPr>
          <w:p w14:paraId="40A86936" w14:textId="77777777" w:rsidR="00B04A2A" w:rsidRPr="00B04A2A" w:rsidRDefault="00B04A2A" w:rsidP="00B04A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B04A2A" w:rsidRPr="00B04A2A" w14:paraId="1CA2DB16" w14:textId="77777777">
        <w:tblPrEx>
          <w:tblCellMar>
            <w:top w:w="0" w:type="dxa"/>
            <w:bottom w:w="0" w:type="dxa"/>
          </w:tblCellMar>
        </w:tblPrEx>
        <w:tc>
          <w:tcPr>
            <w:tcW w:w="1247" w:type="dxa"/>
          </w:tcPr>
          <w:p w14:paraId="7E05DAC2" w14:textId="77777777" w:rsidR="00B04A2A" w:rsidRPr="00B04A2A" w:rsidRDefault="00B04A2A" w:rsidP="00B04A2A">
            <w:pPr>
              <w:rPr>
                <w:rFonts w:cs="Frankruhel" w:hint="cs"/>
                <w:rtl/>
              </w:rPr>
            </w:pPr>
          </w:p>
        </w:tc>
        <w:tc>
          <w:tcPr>
            <w:tcW w:w="5669" w:type="dxa"/>
          </w:tcPr>
          <w:p w14:paraId="41A649ED" w14:textId="77777777" w:rsidR="00B04A2A" w:rsidRPr="00B04A2A" w:rsidRDefault="00B04A2A" w:rsidP="00B04A2A">
            <w:pPr>
              <w:rPr>
                <w:rFonts w:cs="Frankruhel" w:hint="cs"/>
                <w:rtl/>
              </w:rPr>
            </w:pPr>
            <w:r>
              <w:rPr>
                <w:rtl/>
              </w:rPr>
              <w:t>פרק ו': שונות</w:t>
            </w:r>
          </w:p>
        </w:tc>
        <w:tc>
          <w:tcPr>
            <w:tcW w:w="567" w:type="dxa"/>
          </w:tcPr>
          <w:p w14:paraId="236ECFE8" w14:textId="77777777" w:rsidR="00B04A2A" w:rsidRPr="00B04A2A" w:rsidRDefault="00B04A2A" w:rsidP="00B04A2A">
            <w:pPr>
              <w:rPr>
                <w:rStyle w:val="Hyperlink"/>
                <w:rFonts w:hint="cs"/>
                <w:rtl/>
              </w:rPr>
            </w:pPr>
            <w:hyperlink w:anchor="med5" w:tooltip="פרק ו: שונות" w:history="1">
              <w:r w:rsidRPr="00B04A2A">
                <w:rPr>
                  <w:rStyle w:val="Hyperlink"/>
                </w:rPr>
                <w:t>Go</w:t>
              </w:r>
            </w:hyperlink>
          </w:p>
        </w:tc>
        <w:tc>
          <w:tcPr>
            <w:tcW w:w="850" w:type="dxa"/>
          </w:tcPr>
          <w:p w14:paraId="6D2AC3B5" w14:textId="77777777" w:rsidR="00B04A2A" w:rsidRPr="00B04A2A" w:rsidRDefault="00B04A2A" w:rsidP="00B04A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4</w:t>
            </w:r>
            <w:r>
              <w:rPr>
                <w:rFonts w:cs="Frankruhel"/>
                <w:rtl/>
              </w:rPr>
              <w:fldChar w:fldCharType="end"/>
            </w:r>
          </w:p>
        </w:tc>
      </w:tr>
      <w:tr w:rsidR="00B04A2A" w:rsidRPr="00B04A2A" w14:paraId="6F26FFDD" w14:textId="77777777">
        <w:tblPrEx>
          <w:tblCellMar>
            <w:top w:w="0" w:type="dxa"/>
            <w:bottom w:w="0" w:type="dxa"/>
          </w:tblCellMar>
        </w:tblPrEx>
        <w:tc>
          <w:tcPr>
            <w:tcW w:w="1247" w:type="dxa"/>
          </w:tcPr>
          <w:p w14:paraId="2EBB96DC" w14:textId="77777777" w:rsidR="00B04A2A" w:rsidRPr="00B04A2A" w:rsidRDefault="00B04A2A" w:rsidP="00B04A2A">
            <w:pPr>
              <w:rPr>
                <w:rFonts w:cs="Frankruhel" w:hint="cs"/>
                <w:rtl/>
              </w:rPr>
            </w:pPr>
            <w:r>
              <w:rPr>
                <w:rtl/>
              </w:rPr>
              <w:t xml:space="preserve">סעיף 14 </w:t>
            </w:r>
          </w:p>
        </w:tc>
        <w:tc>
          <w:tcPr>
            <w:tcW w:w="5669" w:type="dxa"/>
          </w:tcPr>
          <w:p w14:paraId="6D9754C7" w14:textId="77777777" w:rsidR="00B04A2A" w:rsidRPr="00B04A2A" w:rsidRDefault="00B04A2A" w:rsidP="00B04A2A">
            <w:pPr>
              <w:rPr>
                <w:rFonts w:cs="Frankruhel" w:hint="cs"/>
                <w:rtl/>
              </w:rPr>
            </w:pPr>
            <w:r>
              <w:rPr>
                <w:rtl/>
              </w:rPr>
              <w:t>חייב שמכר את רכבו</w:t>
            </w:r>
          </w:p>
        </w:tc>
        <w:tc>
          <w:tcPr>
            <w:tcW w:w="567" w:type="dxa"/>
          </w:tcPr>
          <w:p w14:paraId="619C54D8" w14:textId="77777777" w:rsidR="00B04A2A" w:rsidRPr="00B04A2A" w:rsidRDefault="00B04A2A" w:rsidP="00B04A2A">
            <w:pPr>
              <w:rPr>
                <w:rStyle w:val="Hyperlink"/>
                <w:rFonts w:hint="cs"/>
                <w:rtl/>
              </w:rPr>
            </w:pPr>
            <w:hyperlink w:anchor="Seif14" w:tooltip="חייב שמכר את רכבו" w:history="1">
              <w:r w:rsidRPr="00B04A2A">
                <w:rPr>
                  <w:rStyle w:val="Hyperlink"/>
                </w:rPr>
                <w:t>Go</w:t>
              </w:r>
            </w:hyperlink>
          </w:p>
        </w:tc>
        <w:tc>
          <w:tcPr>
            <w:tcW w:w="850" w:type="dxa"/>
          </w:tcPr>
          <w:p w14:paraId="456FDABB" w14:textId="77777777" w:rsidR="00B04A2A" w:rsidRPr="00B04A2A" w:rsidRDefault="00B04A2A" w:rsidP="00B04A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B04A2A" w:rsidRPr="00B04A2A" w14:paraId="3BFCAAE0" w14:textId="77777777">
        <w:tblPrEx>
          <w:tblCellMar>
            <w:top w:w="0" w:type="dxa"/>
            <w:bottom w:w="0" w:type="dxa"/>
          </w:tblCellMar>
        </w:tblPrEx>
        <w:tc>
          <w:tcPr>
            <w:tcW w:w="1247" w:type="dxa"/>
          </w:tcPr>
          <w:p w14:paraId="4632A983" w14:textId="77777777" w:rsidR="00B04A2A" w:rsidRPr="00B04A2A" w:rsidRDefault="00B04A2A" w:rsidP="00B04A2A">
            <w:pPr>
              <w:rPr>
                <w:rFonts w:cs="Frankruhel" w:hint="cs"/>
                <w:rtl/>
              </w:rPr>
            </w:pPr>
            <w:r>
              <w:rPr>
                <w:rtl/>
              </w:rPr>
              <w:t xml:space="preserve">סעיף 15 </w:t>
            </w:r>
          </w:p>
        </w:tc>
        <w:tc>
          <w:tcPr>
            <w:tcW w:w="5669" w:type="dxa"/>
          </w:tcPr>
          <w:p w14:paraId="209DD38B" w14:textId="77777777" w:rsidR="00B04A2A" w:rsidRPr="00B04A2A" w:rsidRDefault="00B04A2A" w:rsidP="00B04A2A">
            <w:pPr>
              <w:rPr>
                <w:rFonts w:cs="Frankruhel" w:hint="cs"/>
                <w:rtl/>
              </w:rPr>
            </w:pPr>
            <w:r>
              <w:rPr>
                <w:rtl/>
              </w:rPr>
              <w:t>בעל רכב שיוך שמכר את רכבו</w:t>
            </w:r>
          </w:p>
        </w:tc>
        <w:tc>
          <w:tcPr>
            <w:tcW w:w="567" w:type="dxa"/>
          </w:tcPr>
          <w:p w14:paraId="61C943E0" w14:textId="77777777" w:rsidR="00B04A2A" w:rsidRPr="00B04A2A" w:rsidRDefault="00B04A2A" w:rsidP="00B04A2A">
            <w:pPr>
              <w:rPr>
                <w:rStyle w:val="Hyperlink"/>
                <w:rFonts w:hint="cs"/>
                <w:rtl/>
              </w:rPr>
            </w:pPr>
            <w:hyperlink w:anchor="Seif15" w:tooltip="בעל רכב שיוך שמכר את רכבו" w:history="1">
              <w:r w:rsidRPr="00B04A2A">
                <w:rPr>
                  <w:rStyle w:val="Hyperlink"/>
                </w:rPr>
                <w:t>Go</w:t>
              </w:r>
            </w:hyperlink>
          </w:p>
        </w:tc>
        <w:tc>
          <w:tcPr>
            <w:tcW w:w="850" w:type="dxa"/>
          </w:tcPr>
          <w:p w14:paraId="013DD40D" w14:textId="77777777" w:rsidR="00B04A2A" w:rsidRPr="00B04A2A" w:rsidRDefault="00B04A2A" w:rsidP="00B04A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B04A2A" w:rsidRPr="00B04A2A" w14:paraId="19214367" w14:textId="77777777">
        <w:tblPrEx>
          <w:tblCellMar>
            <w:top w:w="0" w:type="dxa"/>
            <w:bottom w:w="0" w:type="dxa"/>
          </w:tblCellMar>
        </w:tblPrEx>
        <w:tc>
          <w:tcPr>
            <w:tcW w:w="1247" w:type="dxa"/>
          </w:tcPr>
          <w:p w14:paraId="67341709" w14:textId="77777777" w:rsidR="00B04A2A" w:rsidRPr="00B04A2A" w:rsidRDefault="00B04A2A" w:rsidP="00B04A2A">
            <w:pPr>
              <w:rPr>
                <w:rFonts w:cs="Frankruhel" w:hint="cs"/>
                <w:rtl/>
              </w:rPr>
            </w:pPr>
            <w:r>
              <w:rPr>
                <w:rtl/>
              </w:rPr>
              <w:t xml:space="preserve">סעיף 16 </w:t>
            </w:r>
          </w:p>
        </w:tc>
        <w:tc>
          <w:tcPr>
            <w:tcW w:w="5669" w:type="dxa"/>
          </w:tcPr>
          <w:p w14:paraId="54649A65" w14:textId="77777777" w:rsidR="00B04A2A" w:rsidRPr="00B04A2A" w:rsidRDefault="00B04A2A" w:rsidP="00B04A2A">
            <w:pPr>
              <w:rPr>
                <w:rFonts w:cs="Frankruhel" w:hint="cs"/>
                <w:rtl/>
              </w:rPr>
            </w:pPr>
            <w:r>
              <w:rPr>
                <w:rtl/>
              </w:rPr>
              <w:t>ביטול הסכם השימוש</w:t>
            </w:r>
          </w:p>
        </w:tc>
        <w:tc>
          <w:tcPr>
            <w:tcW w:w="567" w:type="dxa"/>
          </w:tcPr>
          <w:p w14:paraId="328404A3" w14:textId="77777777" w:rsidR="00B04A2A" w:rsidRPr="00B04A2A" w:rsidRDefault="00B04A2A" w:rsidP="00B04A2A">
            <w:pPr>
              <w:rPr>
                <w:rStyle w:val="Hyperlink"/>
                <w:rFonts w:hint="cs"/>
                <w:rtl/>
              </w:rPr>
            </w:pPr>
            <w:hyperlink w:anchor="Seif16" w:tooltip="ביטול הסכם השימוש" w:history="1">
              <w:r w:rsidRPr="00B04A2A">
                <w:rPr>
                  <w:rStyle w:val="Hyperlink"/>
                </w:rPr>
                <w:t>Go</w:t>
              </w:r>
            </w:hyperlink>
          </w:p>
        </w:tc>
        <w:tc>
          <w:tcPr>
            <w:tcW w:w="850" w:type="dxa"/>
          </w:tcPr>
          <w:p w14:paraId="0DB2A2EE" w14:textId="77777777" w:rsidR="00B04A2A" w:rsidRPr="00B04A2A" w:rsidRDefault="00B04A2A" w:rsidP="00B04A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r w:rsidR="00B04A2A" w:rsidRPr="00B04A2A" w14:paraId="4071DAC0" w14:textId="77777777">
        <w:tblPrEx>
          <w:tblCellMar>
            <w:top w:w="0" w:type="dxa"/>
            <w:bottom w:w="0" w:type="dxa"/>
          </w:tblCellMar>
        </w:tblPrEx>
        <w:tc>
          <w:tcPr>
            <w:tcW w:w="1247" w:type="dxa"/>
          </w:tcPr>
          <w:p w14:paraId="2C239013" w14:textId="77777777" w:rsidR="00B04A2A" w:rsidRPr="00B04A2A" w:rsidRDefault="00B04A2A" w:rsidP="00B04A2A">
            <w:pPr>
              <w:rPr>
                <w:rFonts w:cs="Frankruhel" w:hint="cs"/>
                <w:rtl/>
              </w:rPr>
            </w:pPr>
            <w:r>
              <w:rPr>
                <w:rtl/>
              </w:rPr>
              <w:t xml:space="preserve">סעיף 17 </w:t>
            </w:r>
          </w:p>
        </w:tc>
        <w:tc>
          <w:tcPr>
            <w:tcW w:w="5669" w:type="dxa"/>
          </w:tcPr>
          <w:p w14:paraId="6B5AF195" w14:textId="77777777" w:rsidR="00B04A2A" w:rsidRPr="00B04A2A" w:rsidRDefault="00B04A2A" w:rsidP="00B04A2A">
            <w:pPr>
              <w:rPr>
                <w:rFonts w:cs="Frankruhel" w:hint="cs"/>
                <w:rtl/>
              </w:rPr>
            </w:pPr>
            <w:r>
              <w:rPr>
                <w:rtl/>
              </w:rPr>
              <w:t>תחילה</w:t>
            </w:r>
          </w:p>
        </w:tc>
        <w:tc>
          <w:tcPr>
            <w:tcW w:w="567" w:type="dxa"/>
          </w:tcPr>
          <w:p w14:paraId="1AF2C250" w14:textId="77777777" w:rsidR="00B04A2A" w:rsidRPr="00B04A2A" w:rsidRDefault="00B04A2A" w:rsidP="00B04A2A">
            <w:pPr>
              <w:rPr>
                <w:rStyle w:val="Hyperlink"/>
                <w:rFonts w:hint="cs"/>
                <w:rtl/>
              </w:rPr>
            </w:pPr>
            <w:hyperlink w:anchor="Seif17" w:tooltip="תחילה" w:history="1">
              <w:r w:rsidRPr="00B04A2A">
                <w:rPr>
                  <w:rStyle w:val="Hyperlink"/>
                </w:rPr>
                <w:t>Go</w:t>
              </w:r>
            </w:hyperlink>
          </w:p>
        </w:tc>
        <w:tc>
          <w:tcPr>
            <w:tcW w:w="850" w:type="dxa"/>
          </w:tcPr>
          <w:p w14:paraId="6E15412A" w14:textId="77777777" w:rsidR="00B04A2A" w:rsidRPr="00B04A2A" w:rsidRDefault="00B04A2A" w:rsidP="00B04A2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5</w:t>
            </w:r>
            <w:r>
              <w:rPr>
                <w:rFonts w:cs="Frankruhel"/>
                <w:rtl/>
              </w:rPr>
              <w:fldChar w:fldCharType="end"/>
            </w:r>
          </w:p>
        </w:tc>
      </w:tr>
    </w:tbl>
    <w:p w14:paraId="6AE1C034" w14:textId="77777777" w:rsidR="00D078B6" w:rsidRPr="00536FF0" w:rsidRDefault="00D078B6">
      <w:pPr>
        <w:pStyle w:val="big-header"/>
        <w:ind w:left="0" w:right="1134"/>
        <w:rPr>
          <w:rFonts w:cs="FrankRuehl" w:hint="cs"/>
          <w:rtl/>
        </w:rPr>
      </w:pPr>
    </w:p>
    <w:p w14:paraId="71977D87" w14:textId="77777777" w:rsidR="00D078B6" w:rsidRPr="00536FF0" w:rsidRDefault="00D078B6" w:rsidP="006229C3">
      <w:pPr>
        <w:pStyle w:val="big-header"/>
        <w:ind w:left="0" w:right="1134"/>
        <w:rPr>
          <w:rStyle w:val="default"/>
          <w:rFonts w:hint="cs"/>
          <w:sz w:val="20"/>
          <w:szCs w:val="22"/>
          <w:rtl/>
        </w:rPr>
      </w:pPr>
      <w:r w:rsidRPr="00536FF0">
        <w:rPr>
          <w:rFonts w:cs="FrankRuehl"/>
          <w:rtl/>
        </w:rPr>
        <w:br w:type="page"/>
      </w:r>
      <w:r w:rsidR="006229C3">
        <w:rPr>
          <w:rFonts w:cs="FrankRuehl" w:hint="cs"/>
          <w:rtl/>
        </w:rPr>
        <w:lastRenderedPageBreak/>
        <w:t>תקנות כבישי אגרה (מנהרות הכרמל) (אופן החיוב בתשלום אגרה ואכיפת תשלומים</w:t>
      </w:r>
      <w:r w:rsidR="006229C3" w:rsidRPr="00536FF0">
        <w:rPr>
          <w:rFonts w:cs="FrankRuehl" w:hint="cs"/>
          <w:rtl/>
        </w:rPr>
        <w:t>), תש"ע-2010</w:t>
      </w:r>
      <w:r w:rsidRPr="00536FF0">
        <w:rPr>
          <w:rStyle w:val="default"/>
          <w:sz w:val="20"/>
          <w:szCs w:val="22"/>
          <w:rtl/>
        </w:rPr>
        <w:footnoteReference w:customMarkFollows="1" w:id="1"/>
        <w:t>*</w:t>
      </w:r>
    </w:p>
    <w:p w14:paraId="5BB7A0F2" w14:textId="77777777" w:rsidR="006411A2" w:rsidRDefault="008D2195" w:rsidP="003817B6">
      <w:pPr>
        <w:pStyle w:val="P00"/>
        <w:spacing w:before="72"/>
        <w:ind w:left="0" w:right="1134"/>
        <w:rPr>
          <w:rStyle w:val="default"/>
          <w:rFonts w:cs="FrankRuehl" w:hint="cs"/>
          <w:sz w:val="20"/>
          <w:rtl/>
        </w:rPr>
      </w:pPr>
      <w:r w:rsidRPr="00536FF0">
        <w:rPr>
          <w:rStyle w:val="default"/>
          <w:rFonts w:cs="FrankRuehl" w:hint="cs"/>
          <w:sz w:val="20"/>
          <w:rtl/>
        </w:rPr>
        <w:tab/>
        <w:t xml:space="preserve">בתוקף </w:t>
      </w:r>
      <w:r w:rsidR="003817B6">
        <w:rPr>
          <w:rStyle w:val="default"/>
          <w:rFonts w:cs="FrankRuehl" w:hint="cs"/>
          <w:sz w:val="20"/>
          <w:rtl/>
        </w:rPr>
        <w:t xml:space="preserve">סמכותנו לפי סעיפים 12א(ג) ו-16 לחוק כבישי אגרה (מנהרות הכרמל), התשנ"ה-1995 (להלן </w:t>
      </w:r>
      <w:r w:rsidR="003817B6">
        <w:rPr>
          <w:rStyle w:val="default"/>
          <w:rFonts w:cs="FrankRuehl"/>
          <w:sz w:val="20"/>
          <w:rtl/>
        </w:rPr>
        <w:t>–</w:t>
      </w:r>
      <w:r w:rsidR="003817B6">
        <w:rPr>
          <w:rStyle w:val="default"/>
          <w:rFonts w:cs="FrankRuehl" w:hint="cs"/>
          <w:sz w:val="20"/>
          <w:rtl/>
        </w:rPr>
        <w:t xml:space="preserve"> החוק), אנו מתקינים</w:t>
      </w:r>
      <w:r w:rsidR="009B07E1">
        <w:rPr>
          <w:rStyle w:val="default"/>
          <w:rFonts w:cs="FrankRuehl" w:hint="cs"/>
          <w:sz w:val="20"/>
          <w:rtl/>
        </w:rPr>
        <w:t xml:space="preserve"> תקנות אלה</w:t>
      </w:r>
      <w:r w:rsidRPr="00536FF0">
        <w:rPr>
          <w:rStyle w:val="default"/>
          <w:rFonts w:cs="FrankRuehl" w:hint="cs"/>
          <w:sz w:val="20"/>
          <w:rtl/>
        </w:rPr>
        <w:t>:</w:t>
      </w:r>
    </w:p>
    <w:p w14:paraId="2EA65C53" w14:textId="77777777" w:rsidR="006D5034" w:rsidRPr="00536FF0" w:rsidRDefault="006D5034" w:rsidP="009B07E1">
      <w:pPr>
        <w:pStyle w:val="medium2-header"/>
        <w:keepLines w:val="0"/>
        <w:spacing w:before="72"/>
        <w:ind w:left="0" w:right="1134"/>
        <w:rPr>
          <w:rFonts w:cs="FrankRuehl" w:hint="cs"/>
          <w:noProof/>
          <w:sz w:val="20"/>
          <w:rtl/>
        </w:rPr>
      </w:pPr>
      <w:bookmarkStart w:id="0" w:name="med0"/>
      <w:bookmarkEnd w:id="0"/>
      <w:r w:rsidRPr="00536FF0">
        <w:rPr>
          <w:rFonts w:cs="FrankRuehl" w:hint="cs"/>
          <w:noProof/>
          <w:sz w:val="20"/>
          <w:rtl/>
        </w:rPr>
        <w:t>פרק א': פרשנות</w:t>
      </w:r>
    </w:p>
    <w:p w14:paraId="3F30B205" w14:textId="77777777" w:rsidR="00D078B6" w:rsidRDefault="00D078B6" w:rsidP="00357E1A">
      <w:pPr>
        <w:pStyle w:val="P00"/>
        <w:spacing w:before="72"/>
        <w:ind w:left="0" w:right="1134"/>
        <w:rPr>
          <w:rStyle w:val="default"/>
          <w:rFonts w:cs="FrankRuehl" w:hint="cs"/>
          <w:sz w:val="20"/>
          <w:rtl/>
        </w:rPr>
      </w:pPr>
      <w:bookmarkStart w:id="1" w:name="Seif1"/>
      <w:bookmarkEnd w:id="1"/>
      <w:r w:rsidRPr="00536FF0">
        <w:rPr>
          <w:rFonts w:cs="Miriam"/>
          <w:lang w:val="he-IL"/>
        </w:rPr>
        <w:pict w14:anchorId="14EFBDA9">
          <v:rect id="_x0000_s1026" style="position:absolute;left:0;text-align:left;margin-left:464.35pt;margin-top:7.1pt;width:75.05pt;height:9.45pt;z-index:251649536" o:allowincell="f" filled="f" stroked="f" strokecolor="lime" strokeweight=".25pt">
            <v:textbox style="mso-next-textbox:#_x0000_s1026" inset="0,0,0,0">
              <w:txbxContent>
                <w:p w14:paraId="50EE53AD" w14:textId="77777777" w:rsidR="00CB07BE" w:rsidRDefault="00CB07BE" w:rsidP="002F2344">
                  <w:pPr>
                    <w:spacing w:line="160" w:lineRule="exact"/>
                    <w:rPr>
                      <w:rFonts w:cs="Miriam" w:hint="cs"/>
                      <w:noProof/>
                      <w:sz w:val="18"/>
                      <w:szCs w:val="18"/>
                      <w:rtl/>
                    </w:rPr>
                  </w:pPr>
                  <w:r>
                    <w:rPr>
                      <w:rFonts w:cs="Miriam" w:hint="cs"/>
                      <w:sz w:val="18"/>
                      <w:szCs w:val="18"/>
                      <w:rtl/>
                    </w:rPr>
                    <w:t>הגדרות</w:t>
                  </w:r>
                </w:p>
              </w:txbxContent>
            </v:textbox>
            <w10:anchorlock/>
          </v:rect>
        </w:pict>
      </w:r>
      <w:r w:rsidRPr="00536FF0">
        <w:rPr>
          <w:rStyle w:val="big-number"/>
          <w:rFonts w:cs="Miriam"/>
          <w:sz w:val="20"/>
          <w:rtl/>
        </w:rPr>
        <w:t>1</w:t>
      </w:r>
      <w:r w:rsidRPr="00536FF0">
        <w:rPr>
          <w:rStyle w:val="big-number"/>
          <w:rFonts w:cs="FrankRuehl"/>
          <w:sz w:val="20"/>
          <w:szCs w:val="26"/>
          <w:rtl/>
        </w:rPr>
        <w:t>.</w:t>
      </w:r>
      <w:r w:rsidRPr="00536FF0">
        <w:rPr>
          <w:rStyle w:val="big-number"/>
          <w:rFonts w:cs="FrankRuehl"/>
          <w:sz w:val="20"/>
          <w:szCs w:val="26"/>
          <w:rtl/>
        </w:rPr>
        <w:tab/>
      </w:r>
      <w:r w:rsidR="00357E1A">
        <w:rPr>
          <w:rStyle w:val="default"/>
          <w:rFonts w:cs="FrankRuehl" w:hint="cs"/>
          <w:sz w:val="20"/>
          <w:rtl/>
        </w:rPr>
        <w:t>בתקנות אלה</w:t>
      </w:r>
      <w:r w:rsidR="000179E7" w:rsidRPr="00536FF0">
        <w:rPr>
          <w:rStyle w:val="default"/>
          <w:rFonts w:cs="FrankRuehl" w:hint="cs"/>
          <w:sz w:val="20"/>
          <w:rtl/>
        </w:rPr>
        <w:t xml:space="preserve"> </w:t>
      </w:r>
      <w:r w:rsidR="000179E7" w:rsidRPr="00536FF0">
        <w:rPr>
          <w:rStyle w:val="default"/>
          <w:rFonts w:cs="FrankRuehl"/>
          <w:sz w:val="20"/>
          <w:rtl/>
        </w:rPr>
        <w:t>–</w:t>
      </w:r>
    </w:p>
    <w:p w14:paraId="4A2A49CD" w14:textId="77777777" w:rsidR="003817B6" w:rsidRDefault="003817B6" w:rsidP="00357E1A">
      <w:pPr>
        <w:pStyle w:val="P00"/>
        <w:spacing w:before="72"/>
        <w:ind w:left="0" w:right="1134"/>
        <w:rPr>
          <w:rStyle w:val="default"/>
          <w:rFonts w:cs="FrankRuehl" w:hint="cs"/>
          <w:sz w:val="20"/>
          <w:rtl/>
        </w:rPr>
      </w:pPr>
      <w:r>
        <w:rPr>
          <w:rStyle w:val="default"/>
          <w:rFonts w:cs="FrankRuehl" w:hint="cs"/>
          <w:sz w:val="20"/>
          <w:rtl/>
        </w:rPr>
        <w:tab/>
        <w:t xml:space="preserve">"אישור תחילת הפעלה" </w:t>
      </w:r>
      <w:r>
        <w:rPr>
          <w:rStyle w:val="default"/>
          <w:rFonts w:cs="FrankRuehl"/>
          <w:sz w:val="20"/>
          <w:rtl/>
        </w:rPr>
        <w:t>–</w:t>
      </w:r>
      <w:r>
        <w:rPr>
          <w:rStyle w:val="default"/>
          <w:rFonts w:cs="FrankRuehl" w:hint="cs"/>
          <w:sz w:val="20"/>
          <w:rtl/>
        </w:rPr>
        <w:t xml:space="preserve"> אישור שנתנה הרשות הממונה לבעל הזיכיון, להפעיל את כבישי מנהרות הכרמל, לפי חוזה הזיכיון;</w:t>
      </w:r>
    </w:p>
    <w:p w14:paraId="535E0B19" w14:textId="77777777" w:rsidR="003817B6" w:rsidRDefault="003817B6" w:rsidP="00357E1A">
      <w:pPr>
        <w:pStyle w:val="P00"/>
        <w:spacing w:before="72"/>
        <w:ind w:left="0" w:right="1134"/>
        <w:rPr>
          <w:rStyle w:val="default"/>
          <w:rFonts w:cs="FrankRuehl" w:hint="cs"/>
          <w:sz w:val="20"/>
          <w:rtl/>
        </w:rPr>
      </w:pPr>
      <w:r>
        <w:rPr>
          <w:rStyle w:val="default"/>
          <w:rFonts w:cs="FrankRuehl" w:hint="cs"/>
          <w:sz w:val="20"/>
          <w:rtl/>
        </w:rPr>
        <w:tab/>
        <w:t xml:space="preserve">"האגרה" </w:t>
      </w:r>
      <w:r>
        <w:rPr>
          <w:rStyle w:val="default"/>
          <w:rFonts w:cs="FrankRuehl"/>
          <w:sz w:val="20"/>
          <w:rtl/>
        </w:rPr>
        <w:t>–</w:t>
      </w:r>
      <w:r>
        <w:rPr>
          <w:rStyle w:val="default"/>
          <w:rFonts w:cs="FrankRuehl" w:hint="cs"/>
          <w:sz w:val="20"/>
          <w:rtl/>
        </w:rPr>
        <w:t xml:space="preserve"> סכום האגרה המרבי שבעל הזיכיון זכאי לגבות בשל נסיעה בכבישי מנהרות הכרמל לפי תקנה 3 או סכום נמוך ממנו שהחליט עליו;</w:t>
      </w:r>
    </w:p>
    <w:p w14:paraId="59DC9ED0" w14:textId="77777777" w:rsidR="003817B6" w:rsidRDefault="003817B6" w:rsidP="00357E1A">
      <w:pPr>
        <w:pStyle w:val="P00"/>
        <w:spacing w:before="72"/>
        <w:ind w:left="0" w:right="1134"/>
        <w:rPr>
          <w:rStyle w:val="default"/>
          <w:rFonts w:cs="FrankRuehl" w:hint="cs"/>
          <w:sz w:val="20"/>
          <w:rtl/>
        </w:rPr>
      </w:pPr>
      <w:r>
        <w:rPr>
          <w:rStyle w:val="default"/>
          <w:rFonts w:cs="FrankRuehl" w:hint="cs"/>
          <w:sz w:val="20"/>
          <w:rtl/>
        </w:rPr>
        <w:tab/>
        <w:t xml:space="preserve">"הפרשים" </w:t>
      </w:r>
      <w:r>
        <w:rPr>
          <w:rStyle w:val="default"/>
          <w:rFonts w:cs="FrankRuehl"/>
          <w:sz w:val="20"/>
          <w:rtl/>
        </w:rPr>
        <w:t>–</w:t>
      </w:r>
      <w:r>
        <w:rPr>
          <w:rStyle w:val="default"/>
          <w:rFonts w:cs="FrankRuehl" w:hint="cs"/>
          <w:sz w:val="20"/>
          <w:rtl/>
        </w:rPr>
        <w:t xml:space="preserve"> הפרשי הצמדה וריבית פיגורים;</w:t>
      </w:r>
    </w:p>
    <w:p w14:paraId="7FC57E81" w14:textId="77777777" w:rsidR="003817B6" w:rsidRDefault="003817B6" w:rsidP="00357E1A">
      <w:pPr>
        <w:pStyle w:val="P00"/>
        <w:spacing w:before="72"/>
        <w:ind w:left="0" w:right="1134"/>
        <w:rPr>
          <w:rStyle w:val="default"/>
          <w:rFonts w:cs="FrankRuehl" w:hint="cs"/>
          <w:sz w:val="20"/>
          <w:rtl/>
        </w:rPr>
      </w:pPr>
      <w:r>
        <w:rPr>
          <w:rStyle w:val="default"/>
          <w:rFonts w:cs="FrankRuehl" w:hint="cs"/>
          <w:sz w:val="20"/>
          <w:rtl/>
        </w:rPr>
        <w:tab/>
        <w:t xml:space="preserve">"חשבון" </w:t>
      </w:r>
      <w:r>
        <w:rPr>
          <w:rStyle w:val="default"/>
          <w:rFonts w:cs="FrankRuehl"/>
          <w:sz w:val="20"/>
          <w:rtl/>
        </w:rPr>
        <w:t>–</w:t>
      </w:r>
      <w:r>
        <w:rPr>
          <w:rStyle w:val="default"/>
          <w:rFonts w:cs="FrankRuehl" w:hint="cs"/>
          <w:sz w:val="20"/>
          <w:rtl/>
        </w:rPr>
        <w:t xml:space="preserve"> הודעה על חיוב או על כמה חיובים לגבי כלי רכב בתקופת חיוב מסוימת;</w:t>
      </w:r>
    </w:p>
    <w:p w14:paraId="56931F1C" w14:textId="77777777" w:rsidR="003817B6" w:rsidRDefault="003817B6" w:rsidP="00357E1A">
      <w:pPr>
        <w:pStyle w:val="P00"/>
        <w:spacing w:before="72"/>
        <w:ind w:left="0" w:right="1134"/>
        <w:rPr>
          <w:rStyle w:val="default"/>
          <w:rFonts w:cs="FrankRuehl" w:hint="cs"/>
          <w:sz w:val="20"/>
          <w:rtl/>
        </w:rPr>
      </w:pPr>
      <w:r>
        <w:rPr>
          <w:rStyle w:val="default"/>
          <w:rFonts w:cs="FrankRuehl" w:hint="cs"/>
          <w:sz w:val="20"/>
          <w:rtl/>
        </w:rPr>
        <w:tab/>
        <w:t xml:space="preserve">"יום החיוב" </w:t>
      </w:r>
      <w:r>
        <w:rPr>
          <w:rStyle w:val="default"/>
          <w:rFonts w:cs="FrankRuehl"/>
          <w:sz w:val="20"/>
          <w:rtl/>
        </w:rPr>
        <w:t>–</w:t>
      </w:r>
      <w:r>
        <w:rPr>
          <w:rStyle w:val="default"/>
          <w:rFonts w:cs="FrankRuehl" w:hint="cs"/>
          <w:sz w:val="20"/>
          <w:rtl/>
        </w:rPr>
        <w:t xml:space="preserve"> יום בחודש שקבע בעל הזיכיון לגבי חייב לצורך חיובו;</w:t>
      </w:r>
    </w:p>
    <w:p w14:paraId="651D65F0" w14:textId="77777777" w:rsidR="003817B6" w:rsidRDefault="003817B6" w:rsidP="00357E1A">
      <w:pPr>
        <w:pStyle w:val="P00"/>
        <w:spacing w:before="72"/>
        <w:ind w:left="0" w:right="1134"/>
        <w:rPr>
          <w:rStyle w:val="default"/>
          <w:rFonts w:cs="FrankRuehl" w:hint="cs"/>
          <w:sz w:val="20"/>
          <w:rtl/>
        </w:rPr>
      </w:pPr>
      <w:r>
        <w:rPr>
          <w:rStyle w:val="default"/>
          <w:rFonts w:cs="FrankRuehl" w:hint="cs"/>
          <w:sz w:val="20"/>
          <w:rtl/>
        </w:rPr>
        <w:tab/>
        <w:t xml:space="preserve">"משלם מראש" </w:t>
      </w:r>
      <w:r>
        <w:rPr>
          <w:rStyle w:val="default"/>
          <w:rFonts w:cs="FrankRuehl"/>
          <w:sz w:val="20"/>
          <w:rtl/>
        </w:rPr>
        <w:t>–</w:t>
      </w:r>
      <w:r>
        <w:rPr>
          <w:rStyle w:val="default"/>
          <w:rFonts w:cs="FrankRuehl" w:hint="cs"/>
          <w:sz w:val="20"/>
          <w:rtl/>
        </w:rPr>
        <w:t xml:space="preserve"> מי ששילם בעל הזיכיון מראש את האגרה בעד הנסיעה בקטעי כבישי מנהרות הכרמל, בכניסה אליהם או ביציאה מהם;</w:t>
      </w:r>
    </w:p>
    <w:p w14:paraId="33DC9030" w14:textId="77777777" w:rsidR="003817B6" w:rsidRDefault="003817B6" w:rsidP="00357E1A">
      <w:pPr>
        <w:pStyle w:val="P00"/>
        <w:spacing w:before="72"/>
        <w:ind w:left="0" w:right="1134"/>
        <w:rPr>
          <w:rStyle w:val="default"/>
          <w:rFonts w:cs="FrankRuehl" w:hint="cs"/>
          <w:sz w:val="20"/>
          <w:rtl/>
        </w:rPr>
      </w:pPr>
      <w:r>
        <w:rPr>
          <w:rStyle w:val="default"/>
          <w:rFonts w:cs="FrankRuehl" w:hint="cs"/>
          <w:sz w:val="20"/>
          <w:rtl/>
        </w:rPr>
        <w:tab/>
        <w:t xml:space="preserve">"קטע" </w:t>
      </w:r>
      <w:r w:rsidR="00FA6819">
        <w:rPr>
          <w:rStyle w:val="default"/>
          <w:rFonts w:cs="FrankRuehl"/>
          <w:sz w:val="20"/>
          <w:rtl/>
        </w:rPr>
        <w:t>–</w:t>
      </w:r>
      <w:r>
        <w:rPr>
          <w:rStyle w:val="default"/>
          <w:rFonts w:cs="FrankRuehl" w:hint="cs"/>
          <w:sz w:val="20"/>
          <w:rtl/>
        </w:rPr>
        <w:t xml:space="preserve"> </w:t>
      </w:r>
      <w:r w:rsidR="00FA6819">
        <w:rPr>
          <w:rStyle w:val="default"/>
          <w:rFonts w:cs="FrankRuehl" w:hint="cs"/>
          <w:sz w:val="20"/>
          <w:rtl/>
        </w:rPr>
        <w:t>כל אחת מן המנהרות שהוקמו כחלק ממיזם מנהרות הכרמל, המקשרות בין מחלף חוף הכרמל בחיפה למחלף רופין או בין מחלף רופין למחלף הקריות;</w:t>
      </w:r>
    </w:p>
    <w:p w14:paraId="2F945FC6" w14:textId="77777777" w:rsidR="00FA6819" w:rsidRDefault="00FA6819" w:rsidP="00357E1A">
      <w:pPr>
        <w:pStyle w:val="P00"/>
        <w:spacing w:before="72"/>
        <w:ind w:left="0" w:right="1134"/>
        <w:rPr>
          <w:rStyle w:val="default"/>
          <w:rFonts w:cs="FrankRuehl" w:hint="cs"/>
          <w:sz w:val="20"/>
          <w:rtl/>
        </w:rPr>
      </w:pPr>
      <w:r>
        <w:rPr>
          <w:rStyle w:val="default"/>
          <w:rFonts w:cs="FrankRuehl" w:hint="cs"/>
          <w:sz w:val="20"/>
          <w:rtl/>
        </w:rPr>
        <w:tab/>
        <w:t xml:space="preserve">"רשות הרישוי" </w:t>
      </w:r>
      <w:r>
        <w:rPr>
          <w:rStyle w:val="default"/>
          <w:rFonts w:cs="FrankRuehl"/>
          <w:sz w:val="20"/>
          <w:rtl/>
        </w:rPr>
        <w:t>–</w:t>
      </w:r>
      <w:r>
        <w:rPr>
          <w:rStyle w:val="default"/>
          <w:rFonts w:cs="FrankRuehl" w:hint="cs"/>
          <w:sz w:val="20"/>
          <w:rtl/>
        </w:rPr>
        <w:t xml:space="preserve"> כהגדרתה בפקודת התעבורה;</w:t>
      </w:r>
    </w:p>
    <w:p w14:paraId="6A2AFCB4" w14:textId="77777777" w:rsidR="00FA6819" w:rsidRDefault="00FA6819" w:rsidP="00357E1A">
      <w:pPr>
        <w:pStyle w:val="P00"/>
        <w:spacing w:before="72"/>
        <w:ind w:left="0" w:right="1134"/>
        <w:rPr>
          <w:rStyle w:val="default"/>
          <w:rFonts w:cs="FrankRuehl" w:hint="cs"/>
          <w:sz w:val="20"/>
          <w:rtl/>
        </w:rPr>
      </w:pPr>
      <w:r>
        <w:rPr>
          <w:rStyle w:val="default"/>
          <w:rFonts w:cs="FrankRuehl" w:hint="cs"/>
          <w:sz w:val="20"/>
          <w:rtl/>
        </w:rPr>
        <w:tab/>
        <w:t xml:space="preserve">"תקופת חיוב" </w:t>
      </w:r>
      <w:r>
        <w:rPr>
          <w:rStyle w:val="default"/>
          <w:rFonts w:cs="FrankRuehl"/>
          <w:sz w:val="20"/>
          <w:rtl/>
        </w:rPr>
        <w:t>–</w:t>
      </w:r>
      <w:r>
        <w:rPr>
          <w:rStyle w:val="default"/>
          <w:rFonts w:cs="FrankRuehl" w:hint="cs"/>
          <w:sz w:val="20"/>
          <w:rtl/>
        </w:rPr>
        <w:t xml:space="preserve"> תקופה שתחילתה בחודש שקדם לחודש שחל בו יום החיוב, ביום שמספרו בחודש כמספר יום החיוב וסיומה ביום שלפני יום החיוב.</w:t>
      </w:r>
    </w:p>
    <w:p w14:paraId="0E2D7410" w14:textId="77777777" w:rsidR="00357E1A" w:rsidRPr="00357E1A" w:rsidRDefault="00357E1A" w:rsidP="00FA6819">
      <w:pPr>
        <w:pStyle w:val="medium2-header"/>
        <w:keepLines w:val="0"/>
        <w:spacing w:before="72"/>
        <w:ind w:left="0" w:right="1134"/>
        <w:rPr>
          <w:rFonts w:cs="FrankRuehl" w:hint="cs"/>
          <w:noProof/>
          <w:sz w:val="20"/>
          <w:rtl/>
        </w:rPr>
      </w:pPr>
      <w:bookmarkStart w:id="2" w:name="med1"/>
      <w:bookmarkEnd w:id="2"/>
      <w:r w:rsidRPr="00357E1A">
        <w:rPr>
          <w:rFonts w:cs="FrankRuehl" w:hint="cs"/>
          <w:noProof/>
          <w:sz w:val="20"/>
          <w:rtl/>
        </w:rPr>
        <w:t xml:space="preserve">פרק ב': </w:t>
      </w:r>
      <w:r w:rsidR="00FA6819">
        <w:rPr>
          <w:rFonts w:cs="FrankRuehl" w:hint="cs"/>
          <w:noProof/>
          <w:sz w:val="20"/>
          <w:rtl/>
        </w:rPr>
        <w:t>חיובים, הודעות על חיובים וגבייתם</w:t>
      </w:r>
    </w:p>
    <w:p w14:paraId="00CA4828" w14:textId="77777777" w:rsidR="000179E7" w:rsidRDefault="000179E7" w:rsidP="00FA6819">
      <w:pPr>
        <w:pStyle w:val="P00"/>
        <w:spacing w:before="72"/>
        <w:ind w:left="0" w:right="1134"/>
        <w:rPr>
          <w:rStyle w:val="default"/>
          <w:rFonts w:cs="FrankRuehl" w:hint="cs"/>
          <w:sz w:val="20"/>
          <w:rtl/>
        </w:rPr>
      </w:pPr>
      <w:bookmarkStart w:id="3" w:name="Seif2"/>
      <w:bookmarkEnd w:id="3"/>
      <w:r w:rsidRPr="00536FF0">
        <w:rPr>
          <w:rFonts w:cs="Miriam"/>
          <w:lang w:val="he-IL"/>
        </w:rPr>
        <w:pict w14:anchorId="4C4BCAFE">
          <v:rect id="_x0000_s1413" style="position:absolute;left:0;text-align:left;margin-left:464.35pt;margin-top:7.1pt;width:75.05pt;height:14.45pt;z-index:251650560" o:allowincell="f" filled="f" stroked="f" strokecolor="lime" strokeweight=".25pt">
            <v:textbox style="mso-next-textbox:#_x0000_s1413" inset="0,0,0,0">
              <w:txbxContent>
                <w:p w14:paraId="52799891" w14:textId="77777777" w:rsidR="00CB07BE" w:rsidRDefault="00FA6819" w:rsidP="000179E7">
                  <w:pPr>
                    <w:spacing w:line="160" w:lineRule="exact"/>
                    <w:rPr>
                      <w:rFonts w:cs="Miriam" w:hint="cs"/>
                      <w:noProof/>
                      <w:sz w:val="18"/>
                      <w:szCs w:val="18"/>
                      <w:rtl/>
                    </w:rPr>
                  </w:pPr>
                  <w:r>
                    <w:rPr>
                      <w:rFonts w:cs="Miriam" w:hint="cs"/>
                      <w:sz w:val="18"/>
                      <w:szCs w:val="18"/>
                      <w:rtl/>
                    </w:rPr>
                    <w:t>תשלום חיובים</w:t>
                  </w:r>
                </w:p>
              </w:txbxContent>
            </v:textbox>
            <w10:anchorlock/>
          </v:rect>
        </w:pict>
      </w:r>
      <w:r w:rsidRPr="00536FF0">
        <w:rPr>
          <w:rStyle w:val="big-number"/>
          <w:rFonts w:cs="Miriam" w:hint="cs"/>
          <w:sz w:val="20"/>
          <w:rtl/>
        </w:rPr>
        <w:t>2</w:t>
      </w:r>
      <w:r w:rsidRPr="00536FF0">
        <w:rPr>
          <w:rStyle w:val="big-number"/>
          <w:rFonts w:cs="FrankRuehl"/>
          <w:sz w:val="20"/>
          <w:szCs w:val="26"/>
          <w:rtl/>
        </w:rPr>
        <w:t>.</w:t>
      </w:r>
      <w:r w:rsidRPr="00536FF0">
        <w:rPr>
          <w:rStyle w:val="big-number"/>
          <w:rFonts w:cs="FrankRuehl"/>
          <w:sz w:val="20"/>
          <w:szCs w:val="26"/>
          <w:rtl/>
        </w:rPr>
        <w:tab/>
      </w:r>
      <w:r w:rsidR="00FA6819">
        <w:rPr>
          <w:rStyle w:val="default"/>
          <w:rFonts w:cs="FrankRuehl" w:hint="cs"/>
          <w:sz w:val="20"/>
          <w:rtl/>
        </w:rPr>
        <w:t>נסע רכב בכביש מנהרות הכרמל, ישלם החייב את החיובים לבעל זיכיון על פי החוק, תקנות אלה והסכם השימוש, לפי העניין</w:t>
      </w:r>
      <w:r w:rsidR="00357E1A">
        <w:rPr>
          <w:rStyle w:val="default"/>
          <w:rFonts w:cs="FrankRuehl" w:hint="cs"/>
          <w:sz w:val="20"/>
          <w:rtl/>
        </w:rPr>
        <w:t>.</w:t>
      </w:r>
    </w:p>
    <w:p w14:paraId="6B3EDECD" w14:textId="77777777" w:rsidR="000179E7" w:rsidRDefault="000179E7" w:rsidP="00FA6819">
      <w:pPr>
        <w:pStyle w:val="P00"/>
        <w:spacing w:before="72"/>
        <w:ind w:left="0" w:right="1134"/>
        <w:rPr>
          <w:rStyle w:val="default"/>
          <w:rFonts w:cs="FrankRuehl" w:hint="cs"/>
          <w:sz w:val="20"/>
          <w:rtl/>
        </w:rPr>
      </w:pPr>
      <w:bookmarkStart w:id="4" w:name="Seif3"/>
      <w:bookmarkEnd w:id="4"/>
      <w:r w:rsidRPr="00536FF0">
        <w:rPr>
          <w:rFonts w:cs="Miriam"/>
          <w:lang w:val="he-IL"/>
        </w:rPr>
        <w:pict w14:anchorId="12B760DF">
          <v:rect id="_x0000_s1414" style="position:absolute;left:0;text-align:left;margin-left:464.35pt;margin-top:7.1pt;width:75.05pt;height:11.2pt;z-index:251651584" o:allowincell="f" filled="f" stroked="f" strokecolor="lime" strokeweight=".25pt">
            <v:textbox style="mso-next-textbox:#_x0000_s1414" inset="0,0,0,0">
              <w:txbxContent>
                <w:p w14:paraId="7C35BE9C" w14:textId="77777777" w:rsidR="00CB07BE" w:rsidRDefault="00FA6819" w:rsidP="000179E7">
                  <w:pPr>
                    <w:spacing w:line="160" w:lineRule="exact"/>
                    <w:rPr>
                      <w:rFonts w:cs="Miriam" w:hint="cs"/>
                      <w:noProof/>
                      <w:sz w:val="18"/>
                      <w:szCs w:val="18"/>
                      <w:rtl/>
                    </w:rPr>
                  </w:pPr>
                  <w:r>
                    <w:rPr>
                      <w:rFonts w:cs="Miriam" w:hint="cs"/>
                      <w:sz w:val="18"/>
                      <w:szCs w:val="18"/>
                      <w:rtl/>
                    </w:rPr>
                    <w:t>מועד יצירת חיוב</w:t>
                  </w:r>
                </w:p>
              </w:txbxContent>
            </v:textbox>
            <w10:anchorlock/>
          </v:rect>
        </w:pict>
      </w:r>
      <w:r w:rsidRPr="00536FF0">
        <w:rPr>
          <w:rStyle w:val="big-number"/>
          <w:rFonts w:cs="Miriam" w:hint="cs"/>
          <w:sz w:val="20"/>
          <w:rtl/>
        </w:rPr>
        <w:t>3</w:t>
      </w:r>
      <w:r w:rsidRPr="00536FF0">
        <w:rPr>
          <w:rStyle w:val="big-number"/>
          <w:rFonts w:cs="FrankRuehl"/>
          <w:sz w:val="20"/>
          <w:szCs w:val="26"/>
          <w:rtl/>
        </w:rPr>
        <w:t>.</w:t>
      </w:r>
      <w:r w:rsidRPr="00536FF0">
        <w:rPr>
          <w:rStyle w:val="big-number"/>
          <w:rFonts w:cs="FrankRuehl"/>
          <w:sz w:val="20"/>
          <w:szCs w:val="26"/>
          <w:rtl/>
        </w:rPr>
        <w:tab/>
      </w:r>
      <w:r w:rsidR="00FA6819">
        <w:rPr>
          <w:rStyle w:val="default"/>
          <w:rFonts w:cs="FrankRuehl" w:hint="cs"/>
          <w:sz w:val="20"/>
          <w:rtl/>
        </w:rPr>
        <w:t>כל אחד מאלה, לפי העניין, הוא מועד יצירת החיוב:</w:t>
      </w:r>
    </w:p>
    <w:p w14:paraId="65F6481F" w14:textId="77777777" w:rsidR="00FA6819" w:rsidRDefault="00FA6819" w:rsidP="00FA6819">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בחיוב בשל נסיעה בכביש מנהרות הכרמל </w:t>
      </w:r>
      <w:r>
        <w:rPr>
          <w:rStyle w:val="default"/>
          <w:rFonts w:cs="FrankRuehl"/>
          <w:sz w:val="20"/>
          <w:rtl/>
        </w:rPr>
        <w:t>–</w:t>
      </w:r>
      <w:r>
        <w:rPr>
          <w:rStyle w:val="default"/>
          <w:rFonts w:cs="FrankRuehl" w:hint="cs"/>
          <w:sz w:val="20"/>
          <w:rtl/>
        </w:rPr>
        <w:t xml:space="preserve"> מועד הנסיעה;</w:t>
      </w:r>
    </w:p>
    <w:p w14:paraId="3439B6FD" w14:textId="77777777" w:rsidR="00FA6819" w:rsidRDefault="00FA6819" w:rsidP="00FA6819">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בחיוב בפיצוי והחזר הוצאות בשל </w:t>
      </w:r>
      <w:r>
        <w:rPr>
          <w:rStyle w:val="default"/>
          <w:rFonts w:cs="FrankRuehl"/>
          <w:sz w:val="20"/>
          <w:rtl/>
        </w:rPr>
        <w:t>–</w:t>
      </w:r>
    </w:p>
    <w:p w14:paraId="252DC6B4" w14:textId="77777777" w:rsidR="00FA6819" w:rsidRDefault="00FA6819" w:rsidP="00FA6819">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 xml:space="preserve">אי-פירעון חיוב </w:t>
      </w:r>
      <w:r>
        <w:rPr>
          <w:rStyle w:val="default"/>
          <w:rFonts w:cs="FrankRuehl"/>
          <w:sz w:val="20"/>
          <w:rtl/>
        </w:rPr>
        <w:t>–</w:t>
      </w:r>
      <w:r>
        <w:rPr>
          <w:rStyle w:val="default"/>
          <w:rFonts w:cs="FrankRuehl" w:hint="cs"/>
          <w:sz w:val="20"/>
          <w:rtl/>
        </w:rPr>
        <w:t xml:space="preserve"> המועד האחרון לפירעונו;</w:t>
      </w:r>
    </w:p>
    <w:p w14:paraId="682CA31B" w14:textId="77777777" w:rsidR="00FA6819" w:rsidRDefault="00FA6819" w:rsidP="00FA6819">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עיכוב יציאת רכב מכבישי מנהרות הכרמל או פינוי רכב מהם </w:t>
      </w:r>
      <w:r>
        <w:rPr>
          <w:rStyle w:val="default"/>
          <w:rFonts w:cs="FrankRuehl"/>
          <w:sz w:val="20"/>
          <w:rtl/>
        </w:rPr>
        <w:t>–</w:t>
      </w:r>
      <w:r>
        <w:rPr>
          <w:rStyle w:val="default"/>
          <w:rFonts w:cs="FrankRuehl" w:hint="cs"/>
          <w:sz w:val="20"/>
          <w:rtl/>
        </w:rPr>
        <w:t xml:space="preserve"> המועד שבו בוצעו;</w:t>
      </w:r>
    </w:p>
    <w:p w14:paraId="137A3A19" w14:textId="77777777" w:rsidR="00FA6819" w:rsidRDefault="00FA6819" w:rsidP="00FA6819">
      <w:pPr>
        <w:pStyle w:val="P00"/>
        <w:spacing w:before="72"/>
        <w:ind w:left="1021" w:right="1134"/>
        <w:rPr>
          <w:rStyle w:val="default"/>
          <w:rFonts w:cs="FrankRuehl" w:hint="cs"/>
          <w:sz w:val="20"/>
          <w:rtl/>
        </w:rPr>
      </w:pPr>
      <w:r>
        <w:rPr>
          <w:rStyle w:val="default"/>
          <w:rFonts w:cs="FrankRuehl" w:hint="cs"/>
          <w:sz w:val="20"/>
          <w:rtl/>
        </w:rPr>
        <w:t>(ג)</w:t>
      </w:r>
      <w:r>
        <w:rPr>
          <w:rStyle w:val="default"/>
          <w:rFonts w:cs="FrankRuehl" w:hint="cs"/>
          <w:sz w:val="20"/>
          <w:rtl/>
        </w:rPr>
        <w:tab/>
        <w:t xml:space="preserve">מעשה שיש בו כדי למנוע את זיהוי החייב, לרבות באמצעות מניעת זיהוי הרכב, או את החיוב באגרה או שיש בו כדי לפגוע במערכת גביית האגרה באופן אחר </w:t>
      </w:r>
      <w:r>
        <w:rPr>
          <w:rStyle w:val="default"/>
          <w:rFonts w:cs="FrankRuehl"/>
          <w:sz w:val="20"/>
          <w:rtl/>
        </w:rPr>
        <w:t>–</w:t>
      </w:r>
      <w:r>
        <w:rPr>
          <w:rStyle w:val="default"/>
          <w:rFonts w:cs="FrankRuehl" w:hint="cs"/>
          <w:sz w:val="20"/>
          <w:rtl/>
        </w:rPr>
        <w:t xml:space="preserve"> המועד שבו נודע לבעל זיכיון על המעשה;</w:t>
      </w:r>
    </w:p>
    <w:p w14:paraId="53138B27" w14:textId="77777777" w:rsidR="00FA6819" w:rsidRDefault="00FA6819" w:rsidP="00FA6819">
      <w:pPr>
        <w:pStyle w:val="P00"/>
        <w:spacing w:before="72"/>
        <w:ind w:left="1021" w:right="1134"/>
        <w:rPr>
          <w:rStyle w:val="default"/>
          <w:rFonts w:cs="FrankRuehl" w:hint="cs"/>
          <w:sz w:val="20"/>
          <w:rtl/>
        </w:rPr>
      </w:pPr>
      <w:r>
        <w:rPr>
          <w:rStyle w:val="default"/>
          <w:rFonts w:cs="FrankRuehl" w:hint="cs"/>
          <w:sz w:val="20"/>
          <w:rtl/>
        </w:rPr>
        <w:t>(ד)</w:t>
      </w:r>
      <w:r>
        <w:rPr>
          <w:rStyle w:val="default"/>
          <w:rFonts w:cs="FrankRuehl" w:hint="cs"/>
          <w:sz w:val="20"/>
          <w:rtl/>
        </w:rPr>
        <w:tab/>
        <w:t xml:space="preserve">אי-הפקדת עירבון </w:t>
      </w:r>
      <w:r>
        <w:rPr>
          <w:rStyle w:val="default"/>
          <w:rFonts w:cs="FrankRuehl"/>
          <w:sz w:val="20"/>
          <w:rtl/>
        </w:rPr>
        <w:t>–</w:t>
      </w:r>
      <w:r>
        <w:rPr>
          <w:rStyle w:val="default"/>
          <w:rFonts w:cs="FrankRuehl" w:hint="cs"/>
          <w:sz w:val="20"/>
          <w:rtl/>
        </w:rPr>
        <w:t xml:space="preserve"> המועד שנקבע לכך בהסכם השימוש;</w:t>
      </w:r>
    </w:p>
    <w:p w14:paraId="2FCE283E" w14:textId="77777777" w:rsidR="00FA6819" w:rsidRDefault="00FA6819" w:rsidP="00FA6819">
      <w:pPr>
        <w:pStyle w:val="P00"/>
        <w:spacing w:before="72"/>
        <w:ind w:left="1021" w:right="1134"/>
        <w:rPr>
          <w:rStyle w:val="default"/>
          <w:rFonts w:cs="FrankRuehl" w:hint="cs"/>
          <w:sz w:val="20"/>
          <w:rtl/>
        </w:rPr>
      </w:pPr>
      <w:r>
        <w:rPr>
          <w:rStyle w:val="default"/>
          <w:rFonts w:cs="FrankRuehl" w:hint="cs"/>
          <w:sz w:val="20"/>
          <w:rtl/>
        </w:rPr>
        <w:t>(ה)</w:t>
      </w:r>
      <w:r>
        <w:rPr>
          <w:rStyle w:val="default"/>
          <w:rFonts w:cs="FrankRuehl" w:hint="cs"/>
          <w:sz w:val="20"/>
          <w:rtl/>
        </w:rPr>
        <w:tab/>
        <w:t xml:space="preserve">יציאת רכב מקטע בכבישי מנהרות הכרמל שלא ביציאה שיועדה לו </w:t>
      </w:r>
      <w:r>
        <w:rPr>
          <w:rStyle w:val="default"/>
          <w:rFonts w:cs="FrankRuehl"/>
          <w:sz w:val="20"/>
          <w:rtl/>
        </w:rPr>
        <w:t>–</w:t>
      </w:r>
      <w:r>
        <w:rPr>
          <w:rStyle w:val="default"/>
          <w:rFonts w:cs="FrankRuehl" w:hint="cs"/>
          <w:sz w:val="20"/>
          <w:rtl/>
        </w:rPr>
        <w:t xml:space="preserve"> המועד שבו נודע לבעל הזיכיון על היציאה כאמור.</w:t>
      </w:r>
    </w:p>
    <w:p w14:paraId="12EA9A88" w14:textId="77777777" w:rsidR="000179E7" w:rsidRDefault="000179E7" w:rsidP="00FA6819">
      <w:pPr>
        <w:pStyle w:val="P00"/>
        <w:spacing w:before="72"/>
        <w:ind w:left="0" w:right="1134"/>
        <w:rPr>
          <w:rStyle w:val="default"/>
          <w:rFonts w:cs="FrankRuehl" w:hint="cs"/>
          <w:sz w:val="20"/>
          <w:rtl/>
        </w:rPr>
      </w:pPr>
      <w:bookmarkStart w:id="5" w:name="Seif4"/>
      <w:bookmarkEnd w:id="5"/>
      <w:r w:rsidRPr="00536FF0">
        <w:rPr>
          <w:rFonts w:cs="Miriam"/>
          <w:lang w:val="he-IL"/>
        </w:rPr>
        <w:pict w14:anchorId="200C0263">
          <v:rect id="_x0000_s1415" style="position:absolute;left:0;text-align:left;margin-left:464.35pt;margin-top:7.1pt;width:75.05pt;height:13.5pt;z-index:251652608" o:allowincell="f" filled="f" stroked="f" strokecolor="lime" strokeweight=".25pt">
            <v:textbox style="mso-next-textbox:#_x0000_s1415" inset="0,0,0,0">
              <w:txbxContent>
                <w:p w14:paraId="0C18E599" w14:textId="77777777" w:rsidR="00CB07BE" w:rsidRDefault="00FA6819" w:rsidP="000179E7">
                  <w:pPr>
                    <w:spacing w:line="160" w:lineRule="exact"/>
                    <w:rPr>
                      <w:rFonts w:cs="Miriam" w:hint="cs"/>
                      <w:noProof/>
                      <w:sz w:val="18"/>
                      <w:szCs w:val="18"/>
                      <w:rtl/>
                    </w:rPr>
                  </w:pPr>
                  <w:r>
                    <w:rPr>
                      <w:rFonts w:cs="Miriam" w:hint="cs"/>
                      <w:sz w:val="18"/>
                      <w:szCs w:val="18"/>
                      <w:rtl/>
                    </w:rPr>
                    <w:t>המצאת חשבונות</w:t>
                  </w:r>
                </w:p>
              </w:txbxContent>
            </v:textbox>
            <w10:anchorlock/>
          </v:rect>
        </w:pict>
      </w:r>
      <w:r w:rsidRPr="00536FF0">
        <w:rPr>
          <w:rStyle w:val="big-number"/>
          <w:rFonts w:cs="Miriam" w:hint="cs"/>
          <w:sz w:val="20"/>
          <w:rtl/>
        </w:rPr>
        <w:t>4</w:t>
      </w:r>
      <w:r w:rsidRPr="00536FF0">
        <w:rPr>
          <w:rStyle w:val="big-number"/>
          <w:rFonts w:cs="FrankRuehl"/>
          <w:sz w:val="20"/>
          <w:szCs w:val="26"/>
          <w:rtl/>
        </w:rPr>
        <w:t>.</w:t>
      </w:r>
      <w:r w:rsidRPr="00536FF0">
        <w:rPr>
          <w:rStyle w:val="big-number"/>
          <w:rFonts w:cs="FrankRuehl"/>
          <w:sz w:val="20"/>
          <w:szCs w:val="26"/>
          <w:rtl/>
        </w:rPr>
        <w:tab/>
      </w:r>
      <w:r w:rsidR="00FA6819">
        <w:rPr>
          <w:rStyle w:val="default"/>
          <w:rFonts w:cs="FrankRuehl" w:hint="cs"/>
          <w:sz w:val="20"/>
          <w:rtl/>
        </w:rPr>
        <w:t>(א)</w:t>
      </w:r>
      <w:r w:rsidR="00FA6819">
        <w:rPr>
          <w:rStyle w:val="default"/>
          <w:rFonts w:cs="FrankRuehl" w:hint="cs"/>
          <w:sz w:val="20"/>
          <w:rtl/>
        </w:rPr>
        <w:tab/>
        <w:t xml:space="preserve">בעל זיכיון ימציא חשבון בשל חיובים שלא נפרעו </w:t>
      </w:r>
      <w:r w:rsidR="00FA6819">
        <w:rPr>
          <w:rStyle w:val="default"/>
          <w:rFonts w:cs="FrankRuehl"/>
          <w:sz w:val="20"/>
          <w:rtl/>
        </w:rPr>
        <w:t>–</w:t>
      </w:r>
    </w:p>
    <w:p w14:paraId="4D371C3C" w14:textId="77777777" w:rsidR="00FA6819" w:rsidRDefault="00FA6819" w:rsidP="00FA6819">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לחייב שהוא מנוי </w:t>
      </w:r>
      <w:r>
        <w:rPr>
          <w:rStyle w:val="default"/>
          <w:rFonts w:cs="FrankRuehl"/>
          <w:sz w:val="20"/>
          <w:rtl/>
        </w:rPr>
        <w:t>–</w:t>
      </w:r>
      <w:r>
        <w:rPr>
          <w:rStyle w:val="default"/>
          <w:rFonts w:cs="FrankRuehl" w:hint="cs"/>
          <w:sz w:val="20"/>
          <w:rtl/>
        </w:rPr>
        <w:t xml:space="preserve"> לגבי כל תקופת חיוב, בסמוך לאחר סיומה;</w:t>
      </w:r>
    </w:p>
    <w:p w14:paraId="564318EA" w14:textId="77777777" w:rsidR="00FA6819" w:rsidRDefault="00FA6819" w:rsidP="00FA6819">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לחייב שפסקה (1) אינה חלה עליו </w:t>
      </w:r>
      <w:r>
        <w:rPr>
          <w:rStyle w:val="default"/>
          <w:rFonts w:cs="FrankRuehl"/>
          <w:sz w:val="20"/>
          <w:rtl/>
        </w:rPr>
        <w:t>–</w:t>
      </w:r>
      <w:r>
        <w:rPr>
          <w:rStyle w:val="default"/>
          <w:rFonts w:cs="FrankRuehl" w:hint="cs"/>
          <w:sz w:val="20"/>
          <w:rtl/>
        </w:rPr>
        <w:t xml:space="preserve"> בתוך זמן סביר ממועד יצירת החיוב.</w:t>
      </w:r>
    </w:p>
    <w:p w14:paraId="671FB128" w14:textId="77777777" w:rsidR="00FA6819" w:rsidRDefault="00FA6819" w:rsidP="00FA6819">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היו למנוי אחד כמה אמצעי זיהוי, ימציא לו בעל הזיכיון חשבון נפרד לגבי כל אמצעי </w:t>
      </w:r>
      <w:r>
        <w:rPr>
          <w:rStyle w:val="default"/>
          <w:rFonts w:cs="FrankRuehl" w:hint="cs"/>
          <w:sz w:val="20"/>
          <w:rtl/>
        </w:rPr>
        <w:lastRenderedPageBreak/>
        <w:t>זיהוי, זולת אם אישרה הרשות הממונה אחרת או אם נקבע אחרת בהסכם השימוש.</w:t>
      </w:r>
    </w:p>
    <w:p w14:paraId="45DC37CD" w14:textId="77777777" w:rsidR="00FA6819" w:rsidRDefault="00FA6819" w:rsidP="00FA6819">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בחשבון יפורטו כל אלה:</w:t>
      </w:r>
    </w:p>
    <w:p w14:paraId="2C559F5F" w14:textId="77777777" w:rsidR="00FA6819" w:rsidRDefault="00FA6819" w:rsidP="00B21207">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שם החייב, מספר זהותו, מענו, מספר הרישוי של הרכב או מספרו של אמצעי הזיהוי, לפי העניין;</w:t>
      </w:r>
    </w:p>
    <w:p w14:paraId="6BCFC891" w14:textId="77777777" w:rsidR="00FA6819" w:rsidRDefault="00FA6819" w:rsidP="00B21207">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תקופה או תקופות החיוב בחשבון;</w:t>
      </w:r>
    </w:p>
    <w:p w14:paraId="1D4E4057" w14:textId="77777777" w:rsidR="00FA6819" w:rsidRDefault="00FA6819" w:rsidP="00B21207">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תאריך הוצאת החשבון;</w:t>
      </w:r>
    </w:p>
    <w:p w14:paraId="5E06FF2D" w14:textId="77777777" w:rsidR="00FA6819" w:rsidRDefault="00FA6819" w:rsidP="00B21207">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פירוט הנסיעות, מועדיהן והאגרה הנדרשת בשל כל נסיעה;</w:t>
      </w:r>
    </w:p>
    <w:p w14:paraId="4D785CAE" w14:textId="77777777" w:rsidR="00FA6819" w:rsidRDefault="00FA6819" w:rsidP="00B21207">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 xml:space="preserve">מיקום שער האגרה שבוצעה בו כל אחת מהנסיעות; לעניין זה, "שער אגרה" </w:t>
      </w:r>
      <w:r>
        <w:rPr>
          <w:rStyle w:val="default"/>
          <w:rFonts w:cs="FrankRuehl"/>
          <w:sz w:val="20"/>
          <w:rtl/>
        </w:rPr>
        <w:t>–</w:t>
      </w:r>
      <w:r>
        <w:rPr>
          <w:rStyle w:val="default"/>
          <w:rFonts w:cs="FrankRuehl" w:hint="cs"/>
          <w:sz w:val="20"/>
          <w:rtl/>
        </w:rPr>
        <w:t xml:space="preserve"> כניסה או יציאה מקטע שהותקן בו החלק של המערכת שמתבצע בו רישום אלקטרוני של רכב או זיהוי אמצעי הזיהוי שלו, לפי העניין;</w:t>
      </w:r>
    </w:p>
    <w:p w14:paraId="1D88584E" w14:textId="77777777" w:rsidR="00FA6819" w:rsidRDefault="00FA6819" w:rsidP="00B21207">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 xml:space="preserve">פירוט האירועים שנדרשים בשלהם פיצוי והחזר הוצאות, מועדיהם והסכום הנדרש בשל כל אחד מהם, ואולם במקרה של משלוח חשבון בשל אי-פירעון חשבון קודם במועד תשלומו, רשאי בעל הזיכיון להמציא את החשבון הקודם שלא נפרע כאמור, </w:t>
      </w:r>
      <w:r w:rsidR="00B21207">
        <w:rPr>
          <w:rStyle w:val="default"/>
          <w:rFonts w:cs="FrankRuehl" w:hint="cs"/>
          <w:sz w:val="20"/>
          <w:rtl/>
        </w:rPr>
        <w:t>ויראוהו כפירוט הנדרש לפי פסקה זו;</w:t>
      </w:r>
    </w:p>
    <w:p w14:paraId="12B05AB1" w14:textId="77777777" w:rsidR="00B21207" w:rsidRDefault="00B21207" w:rsidP="00B21207">
      <w:pPr>
        <w:pStyle w:val="P00"/>
        <w:spacing w:before="72"/>
        <w:ind w:left="1021" w:right="1134"/>
        <w:rPr>
          <w:rStyle w:val="default"/>
          <w:rFonts w:cs="FrankRuehl" w:hint="cs"/>
          <w:sz w:val="20"/>
          <w:rtl/>
        </w:rPr>
      </w:pPr>
      <w:r>
        <w:rPr>
          <w:rStyle w:val="default"/>
          <w:rFonts w:cs="FrankRuehl" w:hint="cs"/>
          <w:sz w:val="20"/>
          <w:rtl/>
        </w:rPr>
        <w:t>(7)</w:t>
      </w:r>
      <w:r>
        <w:rPr>
          <w:rStyle w:val="default"/>
          <w:rFonts w:cs="FrankRuehl" w:hint="cs"/>
          <w:sz w:val="20"/>
          <w:rtl/>
        </w:rPr>
        <w:tab/>
        <w:t>פירוט הפרשים, ככל שקיימים;</w:t>
      </w:r>
    </w:p>
    <w:p w14:paraId="1293EE2D" w14:textId="77777777" w:rsidR="00B21207" w:rsidRDefault="00B21207" w:rsidP="00B21207">
      <w:pPr>
        <w:pStyle w:val="P00"/>
        <w:spacing w:before="72"/>
        <w:ind w:left="1021" w:right="1134"/>
        <w:rPr>
          <w:rStyle w:val="default"/>
          <w:rFonts w:cs="FrankRuehl" w:hint="cs"/>
          <w:sz w:val="20"/>
          <w:rtl/>
        </w:rPr>
      </w:pPr>
      <w:r>
        <w:rPr>
          <w:rStyle w:val="default"/>
          <w:rFonts w:cs="FrankRuehl" w:hint="cs"/>
          <w:sz w:val="20"/>
          <w:rtl/>
        </w:rPr>
        <w:t>(8)</w:t>
      </w:r>
      <w:r>
        <w:rPr>
          <w:rStyle w:val="default"/>
          <w:rFonts w:cs="FrankRuehl" w:hint="cs"/>
          <w:sz w:val="20"/>
          <w:rtl/>
        </w:rPr>
        <w:tab/>
        <w:t>סכום החיוב הכולל לתשלום;</w:t>
      </w:r>
    </w:p>
    <w:p w14:paraId="5024FED3" w14:textId="77777777" w:rsidR="00B21207" w:rsidRDefault="00B21207" w:rsidP="00B21207">
      <w:pPr>
        <w:pStyle w:val="P00"/>
        <w:spacing w:before="72"/>
        <w:ind w:left="1021" w:right="1134"/>
        <w:rPr>
          <w:rStyle w:val="default"/>
          <w:rFonts w:cs="FrankRuehl" w:hint="cs"/>
          <w:sz w:val="20"/>
          <w:rtl/>
        </w:rPr>
      </w:pPr>
      <w:r>
        <w:rPr>
          <w:rStyle w:val="default"/>
          <w:rFonts w:cs="FrankRuehl" w:hint="cs"/>
          <w:sz w:val="20"/>
          <w:rtl/>
        </w:rPr>
        <w:t>(9)</w:t>
      </w:r>
      <w:r>
        <w:rPr>
          <w:rStyle w:val="default"/>
          <w:rFonts w:cs="FrankRuehl" w:hint="cs"/>
          <w:sz w:val="20"/>
          <w:rtl/>
        </w:rPr>
        <w:tab/>
        <w:t>מועד התשלום, לפי תקנה 6;</w:t>
      </w:r>
    </w:p>
    <w:p w14:paraId="3650D39F" w14:textId="77777777" w:rsidR="00B21207" w:rsidRDefault="00B21207" w:rsidP="00B21207">
      <w:pPr>
        <w:pStyle w:val="P00"/>
        <w:spacing w:before="72"/>
        <w:ind w:left="1021" w:right="1134"/>
        <w:rPr>
          <w:rStyle w:val="default"/>
          <w:rFonts w:cs="FrankRuehl" w:hint="cs"/>
          <w:sz w:val="20"/>
          <w:rtl/>
        </w:rPr>
      </w:pPr>
      <w:r>
        <w:rPr>
          <w:rStyle w:val="default"/>
          <w:rFonts w:cs="FrankRuehl" w:hint="cs"/>
          <w:sz w:val="20"/>
          <w:rtl/>
        </w:rPr>
        <w:t>(10)</w:t>
      </w:r>
      <w:r>
        <w:rPr>
          <w:rStyle w:val="default"/>
          <w:rFonts w:cs="FrankRuehl" w:hint="cs"/>
          <w:sz w:val="20"/>
          <w:rtl/>
        </w:rPr>
        <w:tab/>
        <w:t>התראה כי לחיוב שלא שולם במועדו ייווספו פיצוי והחזר הוצאות.</w:t>
      </w:r>
    </w:p>
    <w:p w14:paraId="55D354F9" w14:textId="77777777" w:rsidR="00B21207" w:rsidRDefault="00B21207" w:rsidP="00FA6819">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השמיט בעל הזיכיון מחשבון חיוב שנוצר במהלך תקופת החיוב שהחשבון מתייחס אליה, רשאי הוא לכלול את החיוב האמור בחשבון מאוחר יותר שישלח לחייב, ובלבד שלא יחויב החייב בתשלום הפרשים בשל התקופה שמיום החיוב המקורי עד יום תשלום החשבון שבו הוא נכלל.</w:t>
      </w:r>
    </w:p>
    <w:p w14:paraId="276FC8F9" w14:textId="77777777" w:rsidR="001B4B20" w:rsidRDefault="001B4B20" w:rsidP="00B21207">
      <w:pPr>
        <w:pStyle w:val="P00"/>
        <w:spacing w:before="72"/>
        <w:ind w:left="0" w:right="1134"/>
        <w:rPr>
          <w:rStyle w:val="default"/>
          <w:rFonts w:cs="FrankRuehl" w:hint="cs"/>
          <w:sz w:val="20"/>
          <w:rtl/>
        </w:rPr>
      </w:pPr>
      <w:bookmarkStart w:id="6" w:name="Seif5"/>
      <w:bookmarkEnd w:id="6"/>
      <w:r w:rsidRPr="00536FF0">
        <w:rPr>
          <w:rFonts w:cs="Miriam"/>
          <w:lang w:val="he-IL"/>
        </w:rPr>
        <w:pict w14:anchorId="07C44C5C">
          <v:rect id="_x0000_s1416" style="position:absolute;left:0;text-align:left;margin-left:464.35pt;margin-top:7.1pt;width:75.05pt;height:10.45pt;z-index:251653632" o:allowincell="f" filled="f" stroked="f" strokecolor="lime" strokeweight=".25pt">
            <v:textbox style="mso-next-textbox:#_x0000_s1416" inset="0,0,0,0">
              <w:txbxContent>
                <w:p w14:paraId="648E4A16" w14:textId="77777777" w:rsidR="00CB07BE" w:rsidRDefault="00B21207" w:rsidP="001B4B20">
                  <w:pPr>
                    <w:spacing w:line="160" w:lineRule="exact"/>
                    <w:rPr>
                      <w:rFonts w:cs="Miriam" w:hint="cs"/>
                      <w:noProof/>
                      <w:sz w:val="18"/>
                      <w:szCs w:val="18"/>
                      <w:rtl/>
                    </w:rPr>
                  </w:pPr>
                  <w:r>
                    <w:rPr>
                      <w:rFonts w:cs="Miriam" w:hint="cs"/>
                      <w:sz w:val="18"/>
                      <w:szCs w:val="18"/>
                      <w:rtl/>
                    </w:rPr>
                    <w:t>דרך המצאת חשבון</w:t>
                  </w:r>
                </w:p>
              </w:txbxContent>
            </v:textbox>
            <w10:anchorlock/>
          </v:rect>
        </w:pict>
      </w:r>
      <w:r w:rsidR="00972E11" w:rsidRPr="00536FF0">
        <w:rPr>
          <w:rStyle w:val="big-number"/>
          <w:rFonts w:cs="Miriam" w:hint="cs"/>
          <w:sz w:val="20"/>
          <w:rtl/>
        </w:rPr>
        <w:t>5</w:t>
      </w:r>
      <w:r w:rsidRPr="00536FF0">
        <w:rPr>
          <w:rStyle w:val="big-number"/>
          <w:rFonts w:cs="FrankRuehl"/>
          <w:sz w:val="20"/>
          <w:szCs w:val="26"/>
          <w:rtl/>
        </w:rPr>
        <w:t>.</w:t>
      </w:r>
      <w:r w:rsidRPr="00536FF0">
        <w:rPr>
          <w:rStyle w:val="big-number"/>
          <w:rFonts w:cs="FrankRuehl"/>
          <w:sz w:val="20"/>
          <w:szCs w:val="26"/>
          <w:rtl/>
        </w:rPr>
        <w:tab/>
      </w:r>
      <w:r w:rsidR="00B21207">
        <w:rPr>
          <w:rStyle w:val="default"/>
          <w:rFonts w:cs="FrankRuehl" w:hint="cs"/>
          <w:sz w:val="20"/>
          <w:rtl/>
        </w:rPr>
        <w:t xml:space="preserve">חשבון כאמור בתקנה 4 יומצא לחייב </w:t>
      </w:r>
      <w:r w:rsidR="00B21207">
        <w:rPr>
          <w:rStyle w:val="default"/>
          <w:rFonts w:cs="FrankRuehl"/>
          <w:sz w:val="20"/>
          <w:rtl/>
        </w:rPr>
        <w:t>–</w:t>
      </w:r>
    </w:p>
    <w:p w14:paraId="067DBD3F" w14:textId="77777777" w:rsidR="00B21207" w:rsidRDefault="00B21207" w:rsidP="00B21207">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אם הוא מנוי </w:t>
      </w:r>
      <w:r>
        <w:rPr>
          <w:rStyle w:val="default"/>
          <w:rFonts w:cs="FrankRuehl"/>
          <w:sz w:val="20"/>
          <w:rtl/>
        </w:rPr>
        <w:t>–</w:t>
      </w:r>
      <w:r>
        <w:rPr>
          <w:rStyle w:val="default"/>
          <w:rFonts w:cs="FrankRuehl" w:hint="cs"/>
          <w:sz w:val="20"/>
          <w:rtl/>
        </w:rPr>
        <w:t xml:space="preserve"> בדרך שנקבעה בהסכם השימוש;</w:t>
      </w:r>
    </w:p>
    <w:p w14:paraId="20D1C3A0" w14:textId="77777777" w:rsidR="00B21207" w:rsidRDefault="00B21207" w:rsidP="00B21207">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אם הוא חייב שפסקה (1) אינה חלה עליו </w:t>
      </w:r>
      <w:r>
        <w:rPr>
          <w:rStyle w:val="default"/>
          <w:rFonts w:cs="FrankRuehl"/>
          <w:sz w:val="20"/>
          <w:rtl/>
        </w:rPr>
        <w:t>–</w:t>
      </w:r>
      <w:r>
        <w:rPr>
          <w:rStyle w:val="default"/>
          <w:rFonts w:cs="FrankRuehl" w:hint="cs"/>
          <w:sz w:val="20"/>
          <w:rtl/>
        </w:rPr>
        <w:t xml:space="preserve"> בדואר, ולעניין קבלתו יחול סעיף 12א(א)(2) לחוק.</w:t>
      </w:r>
    </w:p>
    <w:p w14:paraId="2A4A8B45" w14:textId="77777777" w:rsidR="001B4B20" w:rsidRDefault="001B4B20" w:rsidP="00B21207">
      <w:pPr>
        <w:pStyle w:val="P00"/>
        <w:spacing w:before="72"/>
        <w:ind w:left="0" w:right="1134"/>
        <w:rPr>
          <w:rStyle w:val="default"/>
          <w:rFonts w:cs="FrankRuehl" w:hint="cs"/>
          <w:sz w:val="20"/>
          <w:rtl/>
        </w:rPr>
      </w:pPr>
      <w:bookmarkStart w:id="7" w:name="Seif6"/>
      <w:bookmarkEnd w:id="7"/>
      <w:r w:rsidRPr="00536FF0">
        <w:rPr>
          <w:rFonts w:cs="Miriam"/>
          <w:lang w:val="he-IL"/>
        </w:rPr>
        <w:pict w14:anchorId="10B22856">
          <v:rect id="_x0000_s1417" style="position:absolute;left:0;text-align:left;margin-left:464.35pt;margin-top:7.1pt;width:75.05pt;height:13.75pt;z-index:251654656" o:allowincell="f" filled="f" stroked="f" strokecolor="lime" strokeweight=".25pt">
            <v:textbox style="mso-next-textbox:#_x0000_s1417" inset="0,0,0,0">
              <w:txbxContent>
                <w:p w14:paraId="755E5CE2" w14:textId="77777777" w:rsidR="00CB07BE" w:rsidRDefault="00B21207" w:rsidP="001B4B20">
                  <w:pPr>
                    <w:spacing w:line="160" w:lineRule="exact"/>
                    <w:rPr>
                      <w:rFonts w:cs="Miriam" w:hint="cs"/>
                      <w:noProof/>
                      <w:sz w:val="18"/>
                      <w:szCs w:val="18"/>
                      <w:rtl/>
                    </w:rPr>
                  </w:pPr>
                  <w:r>
                    <w:rPr>
                      <w:rFonts w:cs="Miriam" w:hint="cs"/>
                      <w:sz w:val="18"/>
                      <w:szCs w:val="18"/>
                      <w:rtl/>
                    </w:rPr>
                    <w:t>המען להמצאת חשבון</w:t>
                  </w:r>
                </w:p>
              </w:txbxContent>
            </v:textbox>
            <w10:anchorlock/>
          </v:rect>
        </w:pict>
      </w:r>
      <w:r w:rsidR="00972E11" w:rsidRPr="00536FF0">
        <w:rPr>
          <w:rStyle w:val="big-number"/>
          <w:rFonts w:cs="Miriam" w:hint="cs"/>
          <w:sz w:val="20"/>
          <w:rtl/>
        </w:rPr>
        <w:t>6</w:t>
      </w:r>
      <w:r w:rsidRPr="00536FF0">
        <w:rPr>
          <w:rStyle w:val="big-number"/>
          <w:rFonts w:cs="FrankRuehl"/>
          <w:sz w:val="20"/>
          <w:szCs w:val="26"/>
          <w:rtl/>
        </w:rPr>
        <w:t>.</w:t>
      </w:r>
      <w:r w:rsidRPr="00536FF0">
        <w:rPr>
          <w:rStyle w:val="big-number"/>
          <w:rFonts w:cs="FrankRuehl"/>
          <w:sz w:val="20"/>
          <w:szCs w:val="26"/>
          <w:rtl/>
        </w:rPr>
        <w:tab/>
      </w:r>
      <w:r w:rsidR="00B21207">
        <w:rPr>
          <w:rStyle w:val="default"/>
          <w:rFonts w:cs="FrankRuehl" w:hint="cs"/>
          <w:sz w:val="20"/>
          <w:rtl/>
        </w:rPr>
        <w:t>המען להמצאת חשבון לחייב הוא אחד מאלה, לפי העניין:</w:t>
      </w:r>
    </w:p>
    <w:p w14:paraId="08CDAE1C" w14:textId="77777777" w:rsidR="00B21207" w:rsidRDefault="00B21207" w:rsidP="00B21207">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מנוי </w:t>
      </w:r>
      <w:r>
        <w:rPr>
          <w:rStyle w:val="default"/>
          <w:rFonts w:cs="FrankRuehl"/>
          <w:sz w:val="20"/>
          <w:rtl/>
        </w:rPr>
        <w:t>–</w:t>
      </w:r>
      <w:r>
        <w:rPr>
          <w:rStyle w:val="default"/>
          <w:rFonts w:cs="FrankRuehl" w:hint="cs"/>
          <w:sz w:val="20"/>
          <w:rtl/>
        </w:rPr>
        <w:t xml:space="preserve"> המען שמסר בעת עריכת הסכם השימוש, ואם הודיע לבעל הזיכיון במועד מאוחר יותר על מען אחר </w:t>
      </w:r>
      <w:r>
        <w:rPr>
          <w:rStyle w:val="default"/>
          <w:rFonts w:cs="FrankRuehl"/>
          <w:sz w:val="20"/>
          <w:rtl/>
        </w:rPr>
        <w:t>–</w:t>
      </w:r>
      <w:r>
        <w:rPr>
          <w:rStyle w:val="default"/>
          <w:rFonts w:cs="FrankRuehl" w:hint="cs"/>
          <w:sz w:val="20"/>
          <w:rtl/>
        </w:rPr>
        <w:t xml:space="preserve"> המען האחרון שהודיע עליו כאמור (להלן </w:t>
      </w:r>
      <w:r>
        <w:rPr>
          <w:rStyle w:val="default"/>
          <w:rFonts w:cs="FrankRuehl"/>
          <w:sz w:val="20"/>
          <w:rtl/>
        </w:rPr>
        <w:t>–</w:t>
      </w:r>
      <w:r>
        <w:rPr>
          <w:rStyle w:val="default"/>
          <w:rFonts w:cs="FrankRuehl" w:hint="cs"/>
          <w:sz w:val="20"/>
          <w:rtl/>
        </w:rPr>
        <w:t xml:space="preserve"> המען על פי הסכם השימוש);</w:t>
      </w:r>
    </w:p>
    <w:p w14:paraId="559D2C0E" w14:textId="77777777" w:rsidR="00B21207" w:rsidRDefault="00B21207" w:rsidP="00B21207">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חייב שפסקה (1) אינה חלה עליו </w:t>
      </w:r>
      <w:r>
        <w:rPr>
          <w:rStyle w:val="default"/>
          <w:rFonts w:cs="FrankRuehl"/>
          <w:sz w:val="20"/>
          <w:rtl/>
        </w:rPr>
        <w:t>–</w:t>
      </w:r>
      <w:r>
        <w:rPr>
          <w:rStyle w:val="default"/>
          <w:rFonts w:cs="FrankRuehl" w:hint="cs"/>
          <w:sz w:val="20"/>
          <w:rtl/>
        </w:rPr>
        <w:t xml:space="preserve"> לכתובתו למשלוח דואר כמשמעותה בחוק עדכון כתובת, התשס"ה-2005 (להלן </w:t>
      </w:r>
      <w:r>
        <w:rPr>
          <w:rStyle w:val="default"/>
          <w:rFonts w:cs="FrankRuehl"/>
          <w:sz w:val="20"/>
          <w:rtl/>
        </w:rPr>
        <w:t>–</w:t>
      </w:r>
      <w:r>
        <w:rPr>
          <w:rStyle w:val="default"/>
          <w:rFonts w:cs="FrankRuehl" w:hint="cs"/>
          <w:sz w:val="20"/>
          <w:rtl/>
        </w:rPr>
        <w:t xml:space="preserve"> כתובת למשלוח דואר).</w:t>
      </w:r>
    </w:p>
    <w:p w14:paraId="09B004A8" w14:textId="77777777" w:rsidR="001B4B20" w:rsidRDefault="001B4B20" w:rsidP="00B21207">
      <w:pPr>
        <w:pStyle w:val="P00"/>
        <w:spacing w:before="72"/>
        <w:ind w:left="0" w:right="1134"/>
        <w:rPr>
          <w:rStyle w:val="default"/>
          <w:rFonts w:cs="FrankRuehl" w:hint="cs"/>
          <w:sz w:val="20"/>
          <w:rtl/>
        </w:rPr>
      </w:pPr>
      <w:bookmarkStart w:id="8" w:name="Seif7"/>
      <w:bookmarkEnd w:id="8"/>
      <w:r w:rsidRPr="00536FF0">
        <w:rPr>
          <w:rFonts w:cs="Miriam"/>
          <w:lang w:val="he-IL"/>
        </w:rPr>
        <w:pict w14:anchorId="1DC22696">
          <v:rect id="_x0000_s1418" style="position:absolute;left:0;text-align:left;margin-left:464.35pt;margin-top:7.1pt;width:75.05pt;height:11.85pt;z-index:251655680" o:allowincell="f" filled="f" stroked="f" strokecolor="lime" strokeweight=".25pt">
            <v:textbox style="mso-next-textbox:#_x0000_s1418" inset="0,0,0,0">
              <w:txbxContent>
                <w:p w14:paraId="3333C34D" w14:textId="77777777" w:rsidR="00CB07BE" w:rsidRDefault="00B21207" w:rsidP="001B4B20">
                  <w:pPr>
                    <w:spacing w:line="160" w:lineRule="exact"/>
                    <w:rPr>
                      <w:rFonts w:cs="Miriam" w:hint="cs"/>
                      <w:noProof/>
                      <w:sz w:val="18"/>
                      <w:szCs w:val="18"/>
                      <w:rtl/>
                    </w:rPr>
                  </w:pPr>
                  <w:r>
                    <w:rPr>
                      <w:rFonts w:cs="Miriam" w:hint="cs"/>
                      <w:sz w:val="18"/>
                      <w:szCs w:val="18"/>
                      <w:rtl/>
                    </w:rPr>
                    <w:t>מועדי תשלום</w:t>
                  </w:r>
                </w:p>
              </w:txbxContent>
            </v:textbox>
            <w10:anchorlock/>
          </v:rect>
        </w:pict>
      </w:r>
      <w:r w:rsidR="00573ED9" w:rsidRPr="00536FF0">
        <w:rPr>
          <w:rStyle w:val="big-number"/>
          <w:rFonts w:cs="Miriam" w:hint="cs"/>
          <w:sz w:val="20"/>
          <w:rtl/>
        </w:rPr>
        <w:t>7</w:t>
      </w:r>
      <w:r w:rsidRPr="00536FF0">
        <w:rPr>
          <w:rStyle w:val="big-number"/>
          <w:rFonts w:cs="FrankRuehl"/>
          <w:sz w:val="20"/>
          <w:szCs w:val="26"/>
          <w:rtl/>
        </w:rPr>
        <w:t>.</w:t>
      </w:r>
      <w:r w:rsidRPr="00536FF0">
        <w:rPr>
          <w:rStyle w:val="big-number"/>
          <w:rFonts w:cs="FrankRuehl"/>
          <w:sz w:val="20"/>
          <w:szCs w:val="26"/>
          <w:rtl/>
        </w:rPr>
        <w:tab/>
      </w:r>
      <w:r w:rsidR="00B21207">
        <w:rPr>
          <w:rStyle w:val="default"/>
          <w:rFonts w:cs="FrankRuehl" w:hint="cs"/>
          <w:sz w:val="20"/>
          <w:rtl/>
        </w:rPr>
        <w:t>המועד לתשלום חיוב הוא אחד מאלה, לפי העניין:</w:t>
      </w:r>
    </w:p>
    <w:p w14:paraId="40AF6644" w14:textId="77777777" w:rsidR="00B21207" w:rsidRDefault="00B21207" w:rsidP="00B21207">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חיוב לפי הסכם השימוש באמצעות כרטיס חיוב </w:t>
      </w:r>
      <w:r>
        <w:rPr>
          <w:rStyle w:val="default"/>
          <w:rFonts w:cs="FrankRuehl"/>
          <w:sz w:val="20"/>
          <w:rtl/>
        </w:rPr>
        <w:t>–</w:t>
      </w:r>
      <w:r>
        <w:rPr>
          <w:rStyle w:val="default"/>
          <w:rFonts w:cs="FrankRuehl" w:hint="cs"/>
          <w:sz w:val="20"/>
          <w:rtl/>
        </w:rPr>
        <w:t xml:space="preserve"> המועד שבו נפרעים תשלומים לפי אותו כרטיס חיוב;</w:t>
      </w:r>
    </w:p>
    <w:p w14:paraId="23F31240" w14:textId="77777777" w:rsidR="00B21207" w:rsidRDefault="00B21207" w:rsidP="00B21207">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חיוב לפי הסכם השימוש באמצעות הוראת קבע או אמצעי תשלום אחר שהוסכם בין הצדדים </w:t>
      </w:r>
      <w:r>
        <w:rPr>
          <w:rStyle w:val="default"/>
          <w:rFonts w:cs="FrankRuehl"/>
          <w:sz w:val="20"/>
          <w:rtl/>
        </w:rPr>
        <w:t>–</w:t>
      </w:r>
      <w:r>
        <w:rPr>
          <w:rStyle w:val="default"/>
          <w:rFonts w:cs="FrankRuehl" w:hint="cs"/>
          <w:sz w:val="20"/>
          <w:rtl/>
        </w:rPr>
        <w:t xml:space="preserve"> במועד שנקבע בהסכם השימוש, שלא יקדם מ-15 ימים מיום החיוב;</w:t>
      </w:r>
    </w:p>
    <w:p w14:paraId="3F0FE908" w14:textId="77777777" w:rsidR="00B21207" w:rsidRDefault="00B21207" w:rsidP="00B21207">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חיוב ממשלם מראש </w:t>
      </w:r>
      <w:r>
        <w:rPr>
          <w:rStyle w:val="default"/>
          <w:rFonts w:cs="FrankRuehl"/>
          <w:sz w:val="20"/>
          <w:rtl/>
        </w:rPr>
        <w:t>–</w:t>
      </w:r>
      <w:r>
        <w:rPr>
          <w:rStyle w:val="default"/>
          <w:rFonts w:cs="FrankRuehl" w:hint="cs"/>
          <w:sz w:val="20"/>
          <w:rtl/>
        </w:rPr>
        <w:t xml:space="preserve"> מועד ביצוע התשלום מראש;</w:t>
      </w:r>
    </w:p>
    <w:p w14:paraId="606BB231" w14:textId="77777777" w:rsidR="00B21207" w:rsidRDefault="00B21207" w:rsidP="00B21207">
      <w:pPr>
        <w:pStyle w:val="P00"/>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t xml:space="preserve">חיובים שלא חלה עליהם פסקה (1), (2) או (3) </w:t>
      </w:r>
      <w:r>
        <w:rPr>
          <w:rStyle w:val="default"/>
          <w:rFonts w:cs="FrankRuehl"/>
          <w:sz w:val="20"/>
          <w:rtl/>
        </w:rPr>
        <w:t>–</w:t>
      </w:r>
      <w:r>
        <w:rPr>
          <w:rStyle w:val="default"/>
          <w:rFonts w:cs="FrankRuehl" w:hint="cs"/>
          <w:sz w:val="20"/>
          <w:rtl/>
        </w:rPr>
        <w:t xml:space="preserve"> בתוך 18 ימים מיום ששלח בעל הזיכיון את החשבון לחייב כאמור בתקנות 5 ו-6.</w:t>
      </w:r>
    </w:p>
    <w:p w14:paraId="1E9FFD49" w14:textId="77777777" w:rsidR="001B4B20" w:rsidRDefault="001B4B20" w:rsidP="00B21207">
      <w:pPr>
        <w:pStyle w:val="P00"/>
        <w:spacing w:before="72"/>
        <w:ind w:left="0" w:right="1134"/>
        <w:rPr>
          <w:rStyle w:val="default"/>
          <w:rFonts w:cs="FrankRuehl" w:hint="cs"/>
          <w:sz w:val="20"/>
          <w:rtl/>
        </w:rPr>
      </w:pPr>
      <w:bookmarkStart w:id="9" w:name="Seif8"/>
      <w:bookmarkEnd w:id="9"/>
      <w:r w:rsidRPr="00536FF0">
        <w:rPr>
          <w:rFonts w:cs="Miriam"/>
          <w:lang w:val="he-IL"/>
        </w:rPr>
        <w:pict w14:anchorId="3C4F1CF0">
          <v:rect id="_x0000_s1419" style="position:absolute;left:0;text-align:left;margin-left:464.35pt;margin-top:7.1pt;width:75.05pt;height:18.1pt;z-index:251656704" o:allowincell="f" filled="f" stroked="f" strokecolor="lime" strokeweight=".25pt">
            <v:textbox style="mso-next-textbox:#_x0000_s1419" inset="0,0,0,0">
              <w:txbxContent>
                <w:p w14:paraId="4D3FCC12" w14:textId="77777777" w:rsidR="00CB07BE" w:rsidRDefault="00B21207" w:rsidP="001B4B20">
                  <w:pPr>
                    <w:spacing w:line="160" w:lineRule="exact"/>
                    <w:rPr>
                      <w:rFonts w:cs="Miriam" w:hint="cs"/>
                      <w:noProof/>
                      <w:sz w:val="18"/>
                      <w:szCs w:val="18"/>
                      <w:rtl/>
                    </w:rPr>
                  </w:pPr>
                  <w:r>
                    <w:rPr>
                      <w:rFonts w:cs="Miriam" w:hint="cs"/>
                      <w:sz w:val="18"/>
                      <w:szCs w:val="18"/>
                      <w:rtl/>
                    </w:rPr>
                    <w:t>המצאת פירוט נסיעות</w:t>
                  </w:r>
                </w:p>
              </w:txbxContent>
            </v:textbox>
            <w10:anchorlock/>
          </v:rect>
        </w:pict>
      </w:r>
      <w:r w:rsidR="00B02F46" w:rsidRPr="00536FF0">
        <w:rPr>
          <w:rStyle w:val="big-number"/>
          <w:rFonts w:cs="Miriam" w:hint="cs"/>
          <w:sz w:val="20"/>
          <w:rtl/>
        </w:rPr>
        <w:t>8</w:t>
      </w:r>
      <w:r w:rsidRPr="00536FF0">
        <w:rPr>
          <w:rStyle w:val="big-number"/>
          <w:rFonts w:cs="FrankRuehl"/>
          <w:sz w:val="20"/>
          <w:szCs w:val="26"/>
          <w:rtl/>
        </w:rPr>
        <w:t>.</w:t>
      </w:r>
      <w:r w:rsidRPr="00536FF0">
        <w:rPr>
          <w:rStyle w:val="big-number"/>
          <w:rFonts w:cs="FrankRuehl"/>
          <w:sz w:val="20"/>
          <w:szCs w:val="26"/>
          <w:rtl/>
        </w:rPr>
        <w:tab/>
      </w:r>
      <w:r w:rsidR="00B21207">
        <w:rPr>
          <w:rStyle w:val="default"/>
          <w:rFonts w:cs="FrankRuehl" w:hint="cs"/>
          <w:sz w:val="20"/>
          <w:rtl/>
        </w:rPr>
        <w:t>בעל הזיכיון ימציא למנוי או לבעל רכב שיוך, על פי דרישתו, פירוט של נסיעות הרכב בכבישי מנהרות הכרמל ורשאי הוא לדרוש תמורתו תשלום שתאשר הרשות הממונה</w:t>
      </w:r>
      <w:r w:rsidR="00F32DB5" w:rsidRPr="00536FF0">
        <w:rPr>
          <w:rStyle w:val="default"/>
          <w:rFonts w:cs="FrankRuehl" w:hint="cs"/>
          <w:sz w:val="20"/>
          <w:rtl/>
        </w:rPr>
        <w:t>.</w:t>
      </w:r>
    </w:p>
    <w:p w14:paraId="7AC49A2E" w14:textId="77777777" w:rsidR="001B4B20" w:rsidRDefault="001B4B20" w:rsidP="00426CB3">
      <w:pPr>
        <w:pStyle w:val="P00"/>
        <w:spacing w:before="72"/>
        <w:ind w:left="0" w:right="1134"/>
        <w:rPr>
          <w:rStyle w:val="default"/>
          <w:rFonts w:cs="FrankRuehl" w:hint="cs"/>
          <w:sz w:val="20"/>
          <w:rtl/>
        </w:rPr>
      </w:pPr>
      <w:bookmarkStart w:id="10" w:name="Seif9"/>
      <w:bookmarkEnd w:id="10"/>
      <w:r w:rsidRPr="00536FF0">
        <w:rPr>
          <w:rFonts w:cs="Miriam"/>
          <w:lang w:val="he-IL"/>
        </w:rPr>
        <w:pict w14:anchorId="4215F1DD">
          <v:rect id="_x0000_s1420" style="position:absolute;left:0;text-align:left;margin-left:464.35pt;margin-top:7.1pt;width:75.05pt;height:17pt;z-index:251657728" o:allowincell="f" filled="f" stroked="f" strokecolor="lime" strokeweight=".25pt">
            <v:textbox style="mso-next-textbox:#_x0000_s1420" inset="0,0,0,0">
              <w:txbxContent>
                <w:p w14:paraId="1422F4D6" w14:textId="77777777" w:rsidR="00CB07BE" w:rsidRDefault="00B21207" w:rsidP="001B4B20">
                  <w:pPr>
                    <w:spacing w:line="160" w:lineRule="exact"/>
                    <w:rPr>
                      <w:rFonts w:cs="Miriam" w:hint="cs"/>
                      <w:noProof/>
                      <w:sz w:val="18"/>
                      <w:szCs w:val="18"/>
                      <w:rtl/>
                    </w:rPr>
                  </w:pPr>
                  <w:r>
                    <w:rPr>
                      <w:rFonts w:cs="Miriam" w:hint="cs"/>
                      <w:sz w:val="18"/>
                      <w:szCs w:val="18"/>
                      <w:rtl/>
                    </w:rPr>
                    <w:t>עיכוב ופינוי</w:t>
                  </w:r>
                </w:p>
              </w:txbxContent>
            </v:textbox>
            <w10:anchorlock/>
          </v:rect>
        </w:pict>
      </w:r>
      <w:r w:rsidR="00966C88" w:rsidRPr="00536FF0">
        <w:rPr>
          <w:rStyle w:val="big-number"/>
          <w:rFonts w:cs="Miriam" w:hint="cs"/>
          <w:sz w:val="20"/>
          <w:rtl/>
        </w:rPr>
        <w:t>9</w:t>
      </w:r>
      <w:r w:rsidRPr="00536FF0">
        <w:rPr>
          <w:rStyle w:val="big-number"/>
          <w:rFonts w:cs="FrankRuehl"/>
          <w:sz w:val="20"/>
          <w:szCs w:val="26"/>
          <w:rtl/>
        </w:rPr>
        <w:t>.</w:t>
      </w:r>
      <w:r w:rsidRPr="00536FF0">
        <w:rPr>
          <w:rStyle w:val="big-number"/>
          <w:rFonts w:cs="FrankRuehl"/>
          <w:sz w:val="20"/>
          <w:szCs w:val="26"/>
          <w:rtl/>
        </w:rPr>
        <w:tab/>
      </w:r>
      <w:r w:rsidR="00426CB3">
        <w:rPr>
          <w:rStyle w:val="default"/>
          <w:rFonts w:cs="FrankRuehl" w:hint="cs"/>
          <w:sz w:val="20"/>
          <w:rtl/>
        </w:rPr>
        <w:t>(א)</w:t>
      </w:r>
      <w:r w:rsidR="00426CB3">
        <w:rPr>
          <w:rStyle w:val="default"/>
          <w:rFonts w:cs="FrankRuehl" w:hint="cs"/>
          <w:sz w:val="20"/>
          <w:rtl/>
        </w:rPr>
        <w:tab/>
        <w:t xml:space="preserve">ביקש בעל הזיכיון או מי מטעמו למנוע כניסת רכב לכביש מנהרות הכרמל או לעכב את יציאתו ממנו עקב חוב חלוט שחב בעל אותו רכב, ואם היה הרכב רכב שיוך </w:t>
      </w:r>
      <w:r w:rsidR="00426CB3">
        <w:rPr>
          <w:rStyle w:val="default"/>
          <w:rFonts w:cs="FrankRuehl"/>
          <w:sz w:val="20"/>
          <w:rtl/>
        </w:rPr>
        <w:t>–</w:t>
      </w:r>
      <w:r w:rsidR="00426CB3">
        <w:rPr>
          <w:rStyle w:val="default"/>
          <w:rFonts w:cs="FrankRuehl" w:hint="cs"/>
          <w:sz w:val="20"/>
          <w:rtl/>
        </w:rPr>
        <w:t xml:space="preserve"> בשל חוב חלוט המיוחס אליו, למעט בשל חוב חלוט לפי סעיף 12(א)(2) לחוק, לא יעשה כן אלא אם כן איפשר לנהג, לנוסע ברכב או לאדם אחר, אף אם אינו החייב, לפרוע לאלתר את החיוב; פירעון כאמור ייעשה במזומן או באמצעי תשלום אחר שאישרה הרשות הממונה; נפרע החוב החלוט בידי מי שאיננו החייב, יהיה מנוע מלתבוע מבעל הזיכיון את השבת מה שפרע.</w:t>
      </w:r>
    </w:p>
    <w:p w14:paraId="635BCD8C" w14:textId="77777777" w:rsidR="00426CB3" w:rsidRDefault="00426CB3" w:rsidP="00426CB3">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לא נפרע החיוב כאמור בתקנת משנה (א), רשאים בעל הזיכיון או מי מטעמו להורות לנהג לפנות את הרכב ממקום הימצאו לדרך שיורה לו, ואם סירב לפנות כאמור, רשאי בעל הזיכיון או מי מטעמו, לפנות את הרכב מכביש מנהרות הכרמל.</w:t>
      </w:r>
    </w:p>
    <w:p w14:paraId="53E950FF" w14:textId="77777777" w:rsidR="00426CB3" w:rsidRDefault="00426CB3" w:rsidP="00426CB3">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 xml:space="preserve">עוכבה יציאת רכב מכביש מנהרות הכרמל או פונה ממנו, חייב בעל הזיכיון </w:t>
      </w:r>
      <w:r>
        <w:rPr>
          <w:rStyle w:val="default"/>
          <w:rFonts w:cs="FrankRuehl"/>
          <w:sz w:val="20"/>
          <w:rtl/>
        </w:rPr>
        <w:t>–</w:t>
      </w:r>
    </w:p>
    <w:p w14:paraId="38D51802" w14:textId="77777777" w:rsidR="00426CB3" w:rsidRDefault="00426CB3" w:rsidP="00426CB3">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לאפשר לנהג או למי מנוסעי הרכב, למסור הודעה לאדם אחר שניתנן לאתרו באמצעי תקשורת הנמצא במקום, על העיכוב או הפינוי, על מקום הימצאו ועל מקום הימצא הרכב;</w:t>
      </w:r>
    </w:p>
    <w:p w14:paraId="6206E89B" w14:textId="77777777" w:rsidR="00426CB3" w:rsidRDefault="00426CB3" w:rsidP="00426CB3">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לגרום להבאת הנהג ונוסעי הרכב או מי מהם, למקום שעוברת בו תחבורה ציבורית, אם אין בידם אפשרות להגיע אליו בכוחות עצמם.</w:t>
      </w:r>
    </w:p>
    <w:p w14:paraId="3E166105" w14:textId="77777777" w:rsidR="00FD2228" w:rsidRPr="008A19EC" w:rsidRDefault="00FD2228" w:rsidP="00426CB3">
      <w:pPr>
        <w:pStyle w:val="medium2-header"/>
        <w:keepLines w:val="0"/>
        <w:spacing w:before="72"/>
        <w:ind w:left="0" w:right="1134"/>
        <w:rPr>
          <w:rFonts w:cs="FrankRuehl" w:hint="cs"/>
          <w:noProof/>
          <w:sz w:val="20"/>
          <w:rtl/>
        </w:rPr>
      </w:pPr>
      <w:bookmarkStart w:id="11" w:name="med2"/>
      <w:bookmarkEnd w:id="11"/>
      <w:r w:rsidRPr="008A19EC">
        <w:rPr>
          <w:rFonts w:cs="FrankRuehl" w:hint="cs"/>
          <w:noProof/>
          <w:sz w:val="20"/>
          <w:rtl/>
        </w:rPr>
        <w:t xml:space="preserve">פרק ג': </w:t>
      </w:r>
      <w:r w:rsidR="00426CB3">
        <w:rPr>
          <w:rFonts w:cs="FrankRuehl" w:hint="cs"/>
          <w:noProof/>
          <w:sz w:val="20"/>
          <w:rtl/>
        </w:rPr>
        <w:t>פיצוי והחזר הוצאות</w:t>
      </w:r>
    </w:p>
    <w:p w14:paraId="7B94C711" w14:textId="77777777" w:rsidR="001B4B20" w:rsidRDefault="001B4B20" w:rsidP="009C29D3">
      <w:pPr>
        <w:pStyle w:val="P00"/>
        <w:spacing w:before="72"/>
        <w:ind w:left="0" w:right="1134"/>
        <w:rPr>
          <w:rStyle w:val="default"/>
          <w:rFonts w:cs="FrankRuehl" w:hint="cs"/>
          <w:sz w:val="20"/>
          <w:rtl/>
        </w:rPr>
      </w:pPr>
      <w:bookmarkStart w:id="12" w:name="Seif10"/>
      <w:bookmarkEnd w:id="12"/>
      <w:r w:rsidRPr="00536FF0">
        <w:rPr>
          <w:rFonts w:cs="Miriam"/>
          <w:lang w:val="he-IL"/>
        </w:rPr>
        <w:pict w14:anchorId="5EEC7A7C">
          <v:rect id="_x0000_s1421" style="position:absolute;left:0;text-align:left;margin-left:464.35pt;margin-top:7.1pt;width:75.05pt;height:21.95pt;z-index:251658752" o:allowincell="f" filled="f" stroked="f" strokecolor="lime" strokeweight=".25pt">
            <v:textbox style="mso-next-textbox:#_x0000_s1421" inset="0,0,0,0">
              <w:txbxContent>
                <w:p w14:paraId="730D4B1C" w14:textId="77777777" w:rsidR="00CB07BE" w:rsidRDefault="009C29D3" w:rsidP="001B4B20">
                  <w:pPr>
                    <w:spacing w:line="160" w:lineRule="exact"/>
                    <w:rPr>
                      <w:rFonts w:cs="Miriam" w:hint="cs"/>
                      <w:noProof/>
                      <w:sz w:val="18"/>
                      <w:szCs w:val="18"/>
                      <w:rtl/>
                    </w:rPr>
                  </w:pPr>
                  <w:r>
                    <w:rPr>
                      <w:rFonts w:cs="Miriam" w:hint="cs"/>
                      <w:sz w:val="18"/>
                      <w:szCs w:val="18"/>
                      <w:rtl/>
                    </w:rPr>
                    <w:t>חיוב בפיצוי והחזר הוצאות</w:t>
                  </w:r>
                </w:p>
              </w:txbxContent>
            </v:textbox>
            <w10:anchorlock/>
          </v:rect>
        </w:pict>
      </w:r>
      <w:r w:rsidRPr="00536FF0">
        <w:rPr>
          <w:rStyle w:val="big-number"/>
          <w:rFonts w:cs="Miriam" w:hint="cs"/>
          <w:sz w:val="20"/>
          <w:rtl/>
        </w:rPr>
        <w:t>10</w:t>
      </w:r>
      <w:r w:rsidRPr="00536FF0">
        <w:rPr>
          <w:rStyle w:val="big-number"/>
          <w:rFonts w:cs="FrankRuehl"/>
          <w:sz w:val="20"/>
          <w:szCs w:val="26"/>
          <w:rtl/>
        </w:rPr>
        <w:t>.</w:t>
      </w:r>
      <w:r w:rsidRPr="00536FF0">
        <w:rPr>
          <w:rStyle w:val="big-number"/>
          <w:rFonts w:cs="FrankRuehl"/>
          <w:sz w:val="20"/>
          <w:szCs w:val="26"/>
          <w:rtl/>
        </w:rPr>
        <w:tab/>
      </w:r>
      <w:r w:rsidR="008A19EC">
        <w:rPr>
          <w:rStyle w:val="default"/>
          <w:rFonts w:cs="FrankRuehl" w:hint="cs"/>
          <w:sz w:val="20"/>
          <w:rtl/>
        </w:rPr>
        <w:t>(א)</w:t>
      </w:r>
      <w:r w:rsidR="008A19EC">
        <w:rPr>
          <w:rStyle w:val="default"/>
          <w:rFonts w:cs="FrankRuehl" w:hint="cs"/>
          <w:sz w:val="20"/>
          <w:rtl/>
        </w:rPr>
        <w:tab/>
      </w:r>
      <w:r w:rsidR="009C29D3">
        <w:rPr>
          <w:rStyle w:val="default"/>
          <w:rFonts w:cs="FrankRuehl" w:hint="cs"/>
          <w:sz w:val="20"/>
          <w:rtl/>
        </w:rPr>
        <w:t>חייב יחויב בפיצוי והחזר הוצאות לבעל הזיכיון בעד כל אחד מאלה:</w:t>
      </w:r>
    </w:p>
    <w:p w14:paraId="15A5D79B" w14:textId="77777777" w:rsidR="009C29D3" w:rsidRDefault="009C29D3" w:rsidP="009C29D3">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נסיעה בכביש מנהרות הכרמל בלא הסכם שימוש תקף, בלי שחל פטור על נסיעתו או בלי ששולמה האגרה מראש או במהלך הנסיעה;</w:t>
      </w:r>
    </w:p>
    <w:p w14:paraId="164D15AD" w14:textId="77777777" w:rsidR="009C29D3" w:rsidRDefault="009C29D3" w:rsidP="009C29D3">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אי-פירעון של חשבון במועד תשלומו;</w:t>
      </w:r>
    </w:p>
    <w:p w14:paraId="26454273" w14:textId="77777777" w:rsidR="009C29D3" w:rsidRDefault="009C29D3" w:rsidP="009C29D3">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מעשה שעשה החייב שיש בו כדי למנוע זיהוי רכב או אמצעי זיהוי או למנוע חיוב באגרה;</w:t>
      </w:r>
    </w:p>
    <w:p w14:paraId="4A12FCE2" w14:textId="77777777" w:rsidR="009C29D3" w:rsidRDefault="009C29D3" w:rsidP="009C29D3">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יציאה מכביש מנהרות הכרמל שלא במקום שנקבע לכך דרך כלל או לכלי הרכב שבו נסע החייב בכביש;</w:t>
      </w:r>
    </w:p>
    <w:p w14:paraId="557C5267" w14:textId="77777777" w:rsidR="009C29D3" w:rsidRDefault="009C29D3" w:rsidP="009C29D3">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טיפולו של בעל הזיכיון בעיכוב רכב לפי החוק ותקנות אלה;</w:t>
      </w:r>
    </w:p>
    <w:p w14:paraId="1D720D44" w14:textId="77777777" w:rsidR="009C29D3" w:rsidRDefault="009C29D3" w:rsidP="009C29D3">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פינויו של רכב מכביש מנהרות הכרמל.</w:t>
      </w:r>
    </w:p>
    <w:p w14:paraId="3B73A6FF" w14:textId="77777777" w:rsidR="009C29D3" w:rsidRDefault="009C29D3" w:rsidP="009C29D3">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השתנה מענו של מנוי והוא הודיע על כך לבעל זיכיון, בתוך 30 ימים מיום השינוי, לא יחויב בפיצוי והחזר הוצאות בשל אי-פירעון במועד של חשבון שנשלח למענו הישן, בין יום שינוי המען ליום מתן הודעתו כאמור.</w:t>
      </w:r>
    </w:p>
    <w:p w14:paraId="5EDA4E71" w14:textId="77777777" w:rsidR="009C29D3" w:rsidRPr="009C29D3" w:rsidRDefault="009C29D3" w:rsidP="009C29D3">
      <w:pPr>
        <w:pStyle w:val="medium2-header"/>
        <w:keepLines w:val="0"/>
        <w:spacing w:before="72"/>
        <w:ind w:left="0" w:right="1134"/>
        <w:rPr>
          <w:rFonts w:cs="FrankRuehl" w:hint="cs"/>
          <w:noProof/>
          <w:sz w:val="20"/>
          <w:rtl/>
        </w:rPr>
      </w:pPr>
      <w:bookmarkStart w:id="13" w:name="med3"/>
      <w:bookmarkEnd w:id="13"/>
      <w:r w:rsidRPr="009C29D3">
        <w:rPr>
          <w:rFonts w:cs="FrankRuehl" w:hint="cs"/>
          <w:noProof/>
          <w:sz w:val="20"/>
          <w:rtl/>
        </w:rPr>
        <w:t>פרק ד': הודעות על אי-חידוש רישיון רכב</w:t>
      </w:r>
    </w:p>
    <w:p w14:paraId="78001BAA" w14:textId="77777777" w:rsidR="001B4B20" w:rsidRDefault="001B4B20" w:rsidP="009C29D3">
      <w:pPr>
        <w:pStyle w:val="P00"/>
        <w:spacing w:before="72"/>
        <w:ind w:left="0" w:right="1134"/>
        <w:rPr>
          <w:rStyle w:val="default"/>
          <w:rFonts w:cs="FrankRuehl" w:hint="cs"/>
          <w:sz w:val="20"/>
          <w:rtl/>
        </w:rPr>
      </w:pPr>
      <w:bookmarkStart w:id="14" w:name="Seif11"/>
      <w:bookmarkEnd w:id="14"/>
      <w:r w:rsidRPr="00536FF0">
        <w:rPr>
          <w:rFonts w:cs="Miriam"/>
          <w:lang w:val="he-IL"/>
        </w:rPr>
        <w:pict w14:anchorId="3123C0AA">
          <v:rect id="_x0000_s1422" style="position:absolute;left:0;text-align:left;margin-left:464.35pt;margin-top:7.1pt;width:75.05pt;height:21.25pt;z-index:251659776" o:allowincell="f" filled="f" stroked="f" strokecolor="lime" strokeweight=".25pt">
            <v:textbox style="mso-next-textbox:#_x0000_s1422" inset="0,0,0,0">
              <w:txbxContent>
                <w:p w14:paraId="587A2185" w14:textId="77777777" w:rsidR="00CB07BE" w:rsidRDefault="009C29D3" w:rsidP="008A19EC">
                  <w:pPr>
                    <w:spacing w:line="160" w:lineRule="exact"/>
                    <w:rPr>
                      <w:rFonts w:cs="Miriam" w:hint="cs"/>
                      <w:noProof/>
                      <w:sz w:val="18"/>
                      <w:szCs w:val="18"/>
                      <w:rtl/>
                    </w:rPr>
                  </w:pPr>
                  <w:r>
                    <w:rPr>
                      <w:rFonts w:cs="Miriam" w:hint="cs"/>
                      <w:sz w:val="18"/>
                      <w:szCs w:val="18"/>
                      <w:rtl/>
                    </w:rPr>
                    <w:t>הודעת בעל זיכיון לרשות הרישוי</w:t>
                  </w:r>
                </w:p>
              </w:txbxContent>
            </v:textbox>
            <w10:anchorlock/>
          </v:rect>
        </w:pict>
      </w:r>
      <w:r w:rsidRPr="00536FF0">
        <w:rPr>
          <w:rStyle w:val="big-number"/>
          <w:rFonts w:cs="Miriam" w:hint="cs"/>
          <w:sz w:val="20"/>
          <w:rtl/>
        </w:rPr>
        <w:t>1</w:t>
      </w:r>
      <w:r w:rsidR="003E3F4F" w:rsidRPr="00536FF0">
        <w:rPr>
          <w:rStyle w:val="big-number"/>
          <w:rFonts w:cs="Miriam" w:hint="cs"/>
          <w:sz w:val="20"/>
          <w:rtl/>
        </w:rPr>
        <w:t>1</w:t>
      </w:r>
      <w:r w:rsidRPr="00536FF0">
        <w:rPr>
          <w:rStyle w:val="big-number"/>
          <w:rFonts w:cs="FrankRuehl"/>
          <w:sz w:val="20"/>
          <w:szCs w:val="26"/>
          <w:rtl/>
        </w:rPr>
        <w:t>.</w:t>
      </w:r>
      <w:r w:rsidRPr="00536FF0">
        <w:rPr>
          <w:rStyle w:val="big-number"/>
          <w:rFonts w:cs="FrankRuehl"/>
          <w:sz w:val="20"/>
          <w:szCs w:val="26"/>
          <w:rtl/>
        </w:rPr>
        <w:tab/>
      </w:r>
      <w:r w:rsidR="009C29D3">
        <w:rPr>
          <w:rStyle w:val="default"/>
          <w:rFonts w:cs="FrankRuehl" w:hint="cs"/>
          <w:sz w:val="20"/>
          <w:rtl/>
        </w:rPr>
        <w:t>לא שילם חייב חובות חלוטים בשל חמישה חשבונות שונים לפחות, ששלח לו בעל הזיכיון לפי תקנות אלה, בעד נסיעות בכביש מנהרות הכרמל, שסכומם המצטבר עולה על 1,000 שקלים חדשים, יודיע על כך בעל הזיכיון לרשות הרישוי 14 ימים לפחות לפני המועד למשלוח הודעה בדבר אי-חידוש רישיון הרכב; בהודעתו יצוינו שם החייב, מספר זהותו, מענו, וכן מספר הרישוי של הרכב שאין לחדש את רישיונו עד לפירעון מלוא החובות האמורים</w:t>
      </w:r>
      <w:r w:rsidR="003E3F4F" w:rsidRPr="00536FF0">
        <w:rPr>
          <w:rStyle w:val="default"/>
          <w:rFonts w:cs="FrankRuehl" w:hint="cs"/>
          <w:sz w:val="20"/>
          <w:rtl/>
        </w:rPr>
        <w:t>.</w:t>
      </w:r>
    </w:p>
    <w:p w14:paraId="37324810" w14:textId="77777777" w:rsidR="001B4B20" w:rsidRDefault="001B4B20" w:rsidP="00B75213">
      <w:pPr>
        <w:pStyle w:val="P00"/>
        <w:spacing w:before="72"/>
        <w:ind w:left="0" w:right="1134"/>
        <w:rPr>
          <w:rStyle w:val="default"/>
          <w:rFonts w:cs="FrankRuehl" w:hint="cs"/>
          <w:sz w:val="20"/>
          <w:rtl/>
        </w:rPr>
      </w:pPr>
      <w:bookmarkStart w:id="15" w:name="Seif12"/>
      <w:bookmarkEnd w:id="15"/>
      <w:r w:rsidRPr="00536FF0">
        <w:rPr>
          <w:rFonts w:cs="Miriam"/>
          <w:lang w:val="he-IL"/>
        </w:rPr>
        <w:pict w14:anchorId="43A2F686">
          <v:rect id="_x0000_s1423" style="position:absolute;left:0;text-align:left;margin-left:464.35pt;margin-top:7.1pt;width:75.05pt;height:18.2pt;z-index:251660800" o:allowincell="f" filled="f" stroked="f" strokecolor="lime" strokeweight=".25pt">
            <v:textbox style="mso-next-textbox:#_x0000_s1423" inset="0,0,0,0">
              <w:txbxContent>
                <w:p w14:paraId="66ABFA85" w14:textId="77777777" w:rsidR="00CB07BE" w:rsidRDefault="00B75213" w:rsidP="001B4B20">
                  <w:pPr>
                    <w:spacing w:line="160" w:lineRule="exact"/>
                    <w:rPr>
                      <w:rFonts w:cs="Miriam" w:hint="cs"/>
                      <w:noProof/>
                      <w:sz w:val="18"/>
                      <w:szCs w:val="18"/>
                      <w:rtl/>
                    </w:rPr>
                  </w:pPr>
                  <w:r>
                    <w:rPr>
                      <w:rFonts w:cs="Miriam" w:hint="cs"/>
                      <w:sz w:val="18"/>
                      <w:szCs w:val="18"/>
                      <w:rtl/>
                    </w:rPr>
                    <w:t>המצאת הודעה בדבר אי-חידוש רישיון</w:t>
                  </w:r>
                </w:p>
              </w:txbxContent>
            </v:textbox>
            <w10:anchorlock/>
          </v:rect>
        </w:pict>
      </w:r>
      <w:r w:rsidRPr="00536FF0">
        <w:rPr>
          <w:rStyle w:val="big-number"/>
          <w:rFonts w:cs="Miriam" w:hint="cs"/>
          <w:sz w:val="20"/>
          <w:rtl/>
        </w:rPr>
        <w:t>1</w:t>
      </w:r>
      <w:r w:rsidR="003E3F4F" w:rsidRPr="00536FF0">
        <w:rPr>
          <w:rStyle w:val="big-number"/>
          <w:rFonts w:cs="Miriam" w:hint="cs"/>
          <w:sz w:val="20"/>
          <w:rtl/>
        </w:rPr>
        <w:t>2</w:t>
      </w:r>
      <w:r w:rsidRPr="00536FF0">
        <w:rPr>
          <w:rStyle w:val="big-number"/>
          <w:rFonts w:cs="FrankRuehl"/>
          <w:sz w:val="20"/>
          <w:szCs w:val="26"/>
          <w:rtl/>
        </w:rPr>
        <w:t>.</w:t>
      </w:r>
      <w:r w:rsidRPr="00536FF0">
        <w:rPr>
          <w:rStyle w:val="big-number"/>
          <w:rFonts w:cs="FrankRuehl"/>
          <w:sz w:val="20"/>
          <w:szCs w:val="26"/>
          <w:rtl/>
        </w:rPr>
        <w:tab/>
      </w:r>
      <w:r w:rsidR="00B75213">
        <w:rPr>
          <w:rStyle w:val="default"/>
          <w:rFonts w:cs="FrankRuehl" w:hint="cs"/>
          <w:sz w:val="20"/>
          <w:rtl/>
        </w:rPr>
        <w:t>(א)</w:t>
      </w:r>
      <w:r w:rsidR="00B75213">
        <w:rPr>
          <w:rStyle w:val="default"/>
          <w:rFonts w:cs="FrankRuehl" w:hint="cs"/>
          <w:sz w:val="20"/>
          <w:rtl/>
        </w:rPr>
        <w:tab/>
        <w:t>הודעה לחייב בדבר אי-חידוש רישיון הרכב תישלח למען לפי הסכם השימוש או לכתובת למשלוח דואר, לפי העניין, כפי שהיו רשומים או נמסרו, לפי העניין, שלושה ימים לפני מועד משלוח ההודעה לחייב.</w:t>
      </w:r>
    </w:p>
    <w:p w14:paraId="1F0358AB" w14:textId="77777777" w:rsidR="00B75213" w:rsidRDefault="00B75213" w:rsidP="00B75213">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עותק מהודעה הנשלחת לפי תקנה זו לבעל הרשום ברישיון הרכב של רכב שיוך לפי תקנה זו, יישלח גם למנוי שעל פי ההסכם עמו נרשם רכב השיוך.</w:t>
      </w:r>
    </w:p>
    <w:p w14:paraId="5E6D5D34" w14:textId="77777777" w:rsidR="008A19EC" w:rsidRPr="004B695B" w:rsidRDefault="008A19EC" w:rsidP="00B75213">
      <w:pPr>
        <w:pStyle w:val="medium2-header"/>
        <w:keepLines w:val="0"/>
        <w:spacing w:before="72"/>
        <w:ind w:left="0" w:right="1134"/>
        <w:rPr>
          <w:rFonts w:cs="FrankRuehl" w:hint="cs"/>
          <w:noProof/>
          <w:sz w:val="20"/>
          <w:rtl/>
        </w:rPr>
      </w:pPr>
      <w:bookmarkStart w:id="16" w:name="med4"/>
      <w:bookmarkEnd w:id="16"/>
      <w:r w:rsidRPr="004B695B">
        <w:rPr>
          <w:rFonts w:cs="FrankRuehl" w:hint="cs"/>
          <w:noProof/>
          <w:sz w:val="20"/>
          <w:rtl/>
        </w:rPr>
        <w:t xml:space="preserve">פרק </w:t>
      </w:r>
      <w:r w:rsidR="00B75213">
        <w:rPr>
          <w:rFonts w:cs="FrankRuehl" w:hint="cs"/>
          <w:noProof/>
          <w:sz w:val="20"/>
          <w:rtl/>
        </w:rPr>
        <w:t>ה': ערעור</w:t>
      </w:r>
    </w:p>
    <w:p w14:paraId="249D7FDD" w14:textId="77777777" w:rsidR="001B4B20" w:rsidRDefault="001B4B20" w:rsidP="00B75213">
      <w:pPr>
        <w:pStyle w:val="P00"/>
        <w:spacing w:before="72"/>
        <w:ind w:left="0" w:right="1134"/>
        <w:rPr>
          <w:rStyle w:val="default"/>
          <w:rFonts w:cs="FrankRuehl" w:hint="cs"/>
          <w:sz w:val="20"/>
          <w:rtl/>
        </w:rPr>
      </w:pPr>
      <w:bookmarkStart w:id="17" w:name="Seif13"/>
      <w:bookmarkEnd w:id="17"/>
      <w:r w:rsidRPr="00536FF0">
        <w:rPr>
          <w:rFonts w:cs="Miriam"/>
          <w:lang w:val="he-IL"/>
        </w:rPr>
        <w:pict w14:anchorId="5DD8586E">
          <v:rect id="_x0000_s1424" style="position:absolute;left:0;text-align:left;margin-left:464.35pt;margin-top:7.1pt;width:75.05pt;height:20.2pt;z-index:251661824" o:allowincell="f" filled="f" stroked="f" strokecolor="lime" strokeweight=".25pt">
            <v:textbox style="mso-next-textbox:#_x0000_s1424" inset="0,0,0,0">
              <w:txbxContent>
                <w:p w14:paraId="4E98FC54" w14:textId="77777777" w:rsidR="00CB07BE" w:rsidRDefault="00B75213" w:rsidP="001B4B20">
                  <w:pPr>
                    <w:spacing w:line="160" w:lineRule="exact"/>
                    <w:rPr>
                      <w:rFonts w:cs="Miriam" w:hint="cs"/>
                      <w:noProof/>
                      <w:sz w:val="18"/>
                      <w:szCs w:val="18"/>
                      <w:rtl/>
                    </w:rPr>
                  </w:pPr>
                  <w:r>
                    <w:rPr>
                      <w:rFonts w:cs="Miriam" w:hint="cs"/>
                      <w:sz w:val="18"/>
                      <w:szCs w:val="18"/>
                      <w:rtl/>
                    </w:rPr>
                    <w:t>מועדים לבקשת רשות ערעור</w:t>
                  </w:r>
                </w:p>
              </w:txbxContent>
            </v:textbox>
            <w10:anchorlock/>
          </v:rect>
        </w:pict>
      </w:r>
      <w:r w:rsidRPr="00536FF0">
        <w:rPr>
          <w:rStyle w:val="big-number"/>
          <w:rFonts w:cs="Miriam" w:hint="cs"/>
          <w:sz w:val="20"/>
          <w:rtl/>
        </w:rPr>
        <w:t>1</w:t>
      </w:r>
      <w:r w:rsidR="006357C1" w:rsidRPr="00536FF0">
        <w:rPr>
          <w:rStyle w:val="big-number"/>
          <w:rFonts w:cs="Miriam" w:hint="cs"/>
          <w:sz w:val="20"/>
          <w:rtl/>
        </w:rPr>
        <w:t>3</w:t>
      </w:r>
      <w:r w:rsidRPr="00536FF0">
        <w:rPr>
          <w:rStyle w:val="big-number"/>
          <w:rFonts w:cs="FrankRuehl"/>
          <w:sz w:val="20"/>
          <w:szCs w:val="26"/>
          <w:rtl/>
        </w:rPr>
        <w:t>.</w:t>
      </w:r>
      <w:r w:rsidRPr="00536FF0">
        <w:rPr>
          <w:rStyle w:val="big-number"/>
          <w:rFonts w:cs="FrankRuehl"/>
          <w:sz w:val="20"/>
          <w:szCs w:val="26"/>
          <w:rtl/>
        </w:rPr>
        <w:tab/>
      </w:r>
      <w:r w:rsidR="00B75213">
        <w:rPr>
          <w:rStyle w:val="default"/>
          <w:rFonts w:cs="FrankRuehl" w:hint="cs"/>
          <w:sz w:val="20"/>
          <w:rtl/>
        </w:rPr>
        <w:t>המועד להגשת בקשת רשות ערעור לבית משפט מחוזי, על החלטה סופית של ועדת ערר, הוא 30 ימים מיום שניתנה ההחלטה.</w:t>
      </w:r>
    </w:p>
    <w:p w14:paraId="493F114F" w14:textId="77777777" w:rsidR="00B75213" w:rsidRPr="00B75213" w:rsidRDefault="00B75213" w:rsidP="00B75213">
      <w:pPr>
        <w:pStyle w:val="medium2-header"/>
        <w:keepLines w:val="0"/>
        <w:spacing w:before="72"/>
        <w:ind w:left="0" w:right="1134"/>
        <w:rPr>
          <w:rFonts w:cs="FrankRuehl" w:hint="cs"/>
          <w:noProof/>
          <w:sz w:val="20"/>
          <w:rtl/>
        </w:rPr>
      </w:pPr>
      <w:bookmarkStart w:id="18" w:name="med5"/>
      <w:bookmarkEnd w:id="18"/>
      <w:r w:rsidRPr="00B75213">
        <w:rPr>
          <w:rFonts w:cs="FrankRuehl" w:hint="cs"/>
          <w:noProof/>
          <w:sz w:val="20"/>
          <w:rtl/>
        </w:rPr>
        <w:t>פרק ו': שונות</w:t>
      </w:r>
    </w:p>
    <w:p w14:paraId="1387DD3E" w14:textId="77777777" w:rsidR="001B4B20" w:rsidRDefault="001B4B20" w:rsidP="00B75213">
      <w:pPr>
        <w:pStyle w:val="P00"/>
        <w:spacing w:before="72"/>
        <w:ind w:left="0" w:right="1134"/>
        <w:rPr>
          <w:rStyle w:val="default"/>
          <w:rFonts w:cs="FrankRuehl" w:hint="cs"/>
          <w:sz w:val="20"/>
          <w:rtl/>
        </w:rPr>
      </w:pPr>
      <w:bookmarkStart w:id="19" w:name="Seif14"/>
      <w:bookmarkEnd w:id="19"/>
      <w:r w:rsidRPr="00536FF0">
        <w:rPr>
          <w:rFonts w:cs="Miriam"/>
          <w:lang w:val="he-IL"/>
        </w:rPr>
        <w:pict w14:anchorId="4FC5676D">
          <v:rect id="_x0000_s1425" style="position:absolute;left:0;text-align:left;margin-left:464.35pt;margin-top:7.1pt;width:75.05pt;height:15.05pt;z-index:251662848" o:allowincell="f" filled="f" stroked="f" strokecolor="lime" strokeweight=".25pt">
            <v:textbox style="mso-next-textbox:#_x0000_s1425" inset="0,0,0,0">
              <w:txbxContent>
                <w:p w14:paraId="4F89AFA9" w14:textId="77777777" w:rsidR="00CB07BE" w:rsidRDefault="00B75213" w:rsidP="001B4B20">
                  <w:pPr>
                    <w:spacing w:line="160" w:lineRule="exact"/>
                    <w:rPr>
                      <w:rFonts w:cs="Miriam" w:hint="cs"/>
                      <w:noProof/>
                      <w:sz w:val="18"/>
                      <w:szCs w:val="18"/>
                      <w:rtl/>
                    </w:rPr>
                  </w:pPr>
                  <w:r>
                    <w:rPr>
                      <w:rFonts w:cs="Miriam" w:hint="cs"/>
                      <w:sz w:val="18"/>
                      <w:szCs w:val="18"/>
                      <w:rtl/>
                    </w:rPr>
                    <w:t>חייב שמכר את רכבו</w:t>
                  </w:r>
                </w:p>
              </w:txbxContent>
            </v:textbox>
            <w10:anchorlock/>
          </v:rect>
        </w:pict>
      </w:r>
      <w:r w:rsidRPr="00536FF0">
        <w:rPr>
          <w:rStyle w:val="big-number"/>
          <w:rFonts w:cs="Miriam" w:hint="cs"/>
          <w:sz w:val="20"/>
          <w:rtl/>
        </w:rPr>
        <w:t>1</w:t>
      </w:r>
      <w:r w:rsidR="007907E1" w:rsidRPr="00536FF0">
        <w:rPr>
          <w:rStyle w:val="big-number"/>
          <w:rFonts w:cs="Miriam" w:hint="cs"/>
          <w:sz w:val="20"/>
          <w:rtl/>
        </w:rPr>
        <w:t>4</w:t>
      </w:r>
      <w:r w:rsidRPr="00536FF0">
        <w:rPr>
          <w:rStyle w:val="big-number"/>
          <w:rFonts w:cs="FrankRuehl"/>
          <w:sz w:val="20"/>
          <w:szCs w:val="26"/>
          <w:rtl/>
        </w:rPr>
        <w:t>.</w:t>
      </w:r>
      <w:r w:rsidRPr="00536FF0">
        <w:rPr>
          <w:rStyle w:val="big-number"/>
          <w:rFonts w:cs="FrankRuehl"/>
          <w:sz w:val="20"/>
          <w:szCs w:val="26"/>
          <w:rtl/>
        </w:rPr>
        <w:tab/>
      </w:r>
      <w:r w:rsidR="00B75213">
        <w:rPr>
          <w:rStyle w:val="default"/>
          <w:rFonts w:cs="FrankRuehl" w:hint="cs"/>
          <w:sz w:val="20"/>
          <w:rtl/>
        </w:rPr>
        <w:t>(א)</w:t>
      </w:r>
      <w:r w:rsidR="00B75213">
        <w:rPr>
          <w:rStyle w:val="default"/>
          <w:rFonts w:cs="FrankRuehl" w:hint="cs"/>
          <w:sz w:val="20"/>
          <w:rtl/>
        </w:rPr>
        <w:tab/>
        <w:t xml:space="preserve">נתברר לבעל זיכיון כי רכב, שחיוב בשל נסיעות בו לא נפרע, אינו עוד בבעלות החייב, רשאי הוא, בלי לגרוע מכל תרופה אחרת העומדת לו על פי דין, להודיע לאותו חייב שאם לא ישולם החיוב, הוא ייווסף לחשבון שיישלח לגבי רכב אחר שבבעלותו או לגבי רכב אחר שלגביו התקשר בהסכם שימוש ושצוין בהודעה, ואם אותה שעה לא היה בבעלותו רכב אחר </w:t>
      </w:r>
      <w:r w:rsidR="00B75213">
        <w:rPr>
          <w:rStyle w:val="default"/>
          <w:rFonts w:cs="FrankRuehl"/>
          <w:sz w:val="20"/>
          <w:rtl/>
        </w:rPr>
        <w:t>–</w:t>
      </w:r>
      <w:r w:rsidR="00B75213">
        <w:rPr>
          <w:rStyle w:val="default"/>
          <w:rFonts w:cs="FrankRuehl" w:hint="cs"/>
          <w:sz w:val="20"/>
          <w:rtl/>
        </w:rPr>
        <w:t xml:space="preserve"> לגבי רכב שיהיה בבעלותו.</w:t>
      </w:r>
    </w:p>
    <w:p w14:paraId="5E3F4952" w14:textId="77777777" w:rsidR="00B75213" w:rsidRDefault="00B75213" w:rsidP="005570AF">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r>
      <w:r w:rsidR="005570AF">
        <w:rPr>
          <w:rStyle w:val="default"/>
          <w:rFonts w:cs="FrankRuehl" w:hint="cs"/>
          <w:sz w:val="20"/>
          <w:rtl/>
        </w:rPr>
        <w:t>החייב רשאי, בתוך 30 ימים מיום שהומצאה הודעת בעל זיכיון כאמור בתקנת משנה (א), לפרוע את החיוב או לבקש בכתב מבעל זיכיון, כי החיוב שלא נפרע ייווסף לחשבון שיישלח בשל רכב אחר שבבעלותו או שלגביו התקשר החייב בהסכם השימוש, שאינו זה שצוין בהודעה, ובעל זיכיון יפעל כמבוקש.</w:t>
      </w:r>
    </w:p>
    <w:p w14:paraId="3CECB8AA" w14:textId="77777777" w:rsidR="005570AF" w:rsidRDefault="005570AF" w:rsidP="005570AF">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לא פעל החייב כאמור בתקנת משנה (ב), רשאי בעל הזיכיון לפעול כאמור בהודעה ששלח לפי תקנת משנה (א) וסכום החיוב בחשבון שישלח כאמור, יהיה הסכום הכולל ביום ההוספה של החיוב בעד הרכב האחר, בצירוף החוב שלא נפרע.</w:t>
      </w:r>
    </w:p>
    <w:p w14:paraId="60751E7C" w14:textId="77777777" w:rsidR="003817B6" w:rsidRDefault="003817B6" w:rsidP="005570AF">
      <w:pPr>
        <w:pStyle w:val="P00"/>
        <w:spacing w:before="72"/>
        <w:ind w:left="0" w:right="1134"/>
        <w:rPr>
          <w:rStyle w:val="default"/>
          <w:rFonts w:cs="FrankRuehl" w:hint="cs"/>
          <w:sz w:val="20"/>
          <w:rtl/>
        </w:rPr>
      </w:pPr>
      <w:bookmarkStart w:id="20" w:name="Seif15"/>
      <w:bookmarkEnd w:id="20"/>
      <w:r w:rsidRPr="00536FF0">
        <w:rPr>
          <w:rFonts w:cs="Miriam"/>
          <w:lang w:val="he-IL"/>
        </w:rPr>
        <w:pict w14:anchorId="631D96EA">
          <v:rect id="_x0000_s1471" style="position:absolute;left:0;text-align:left;margin-left:464.35pt;margin-top:7.1pt;width:75.05pt;height:20.75pt;z-index:251663872" o:allowincell="f" filled="f" stroked="f" strokecolor="lime" strokeweight=".25pt">
            <v:textbox style="mso-next-textbox:#_x0000_s1471" inset="0,0,0,0">
              <w:txbxContent>
                <w:p w14:paraId="27ED2BF3" w14:textId="77777777" w:rsidR="003817B6" w:rsidRDefault="005570AF" w:rsidP="003817B6">
                  <w:pPr>
                    <w:spacing w:line="160" w:lineRule="exact"/>
                    <w:rPr>
                      <w:rFonts w:cs="Miriam" w:hint="cs"/>
                      <w:noProof/>
                      <w:sz w:val="18"/>
                      <w:szCs w:val="18"/>
                      <w:rtl/>
                    </w:rPr>
                  </w:pPr>
                  <w:r>
                    <w:rPr>
                      <w:rFonts w:cs="Miriam" w:hint="cs"/>
                      <w:sz w:val="18"/>
                      <w:szCs w:val="18"/>
                      <w:rtl/>
                    </w:rPr>
                    <w:t>בעל רכב שיוך שמכר את רכבו</w:t>
                  </w:r>
                </w:p>
              </w:txbxContent>
            </v:textbox>
            <w10:anchorlock/>
          </v:rect>
        </w:pict>
      </w:r>
      <w:r w:rsidRPr="00536FF0">
        <w:rPr>
          <w:rStyle w:val="big-number"/>
          <w:rFonts w:cs="Miriam" w:hint="cs"/>
          <w:sz w:val="20"/>
          <w:rtl/>
        </w:rPr>
        <w:t>1</w:t>
      </w:r>
      <w:r w:rsidR="005570AF">
        <w:rPr>
          <w:rStyle w:val="big-number"/>
          <w:rFonts w:cs="Miriam" w:hint="cs"/>
          <w:sz w:val="20"/>
          <w:rtl/>
        </w:rPr>
        <w:t>5</w:t>
      </w:r>
      <w:r w:rsidRPr="00536FF0">
        <w:rPr>
          <w:rStyle w:val="big-number"/>
          <w:rFonts w:cs="FrankRuehl"/>
          <w:sz w:val="20"/>
          <w:szCs w:val="26"/>
          <w:rtl/>
        </w:rPr>
        <w:t>.</w:t>
      </w:r>
      <w:r w:rsidRPr="00536FF0">
        <w:rPr>
          <w:rStyle w:val="big-number"/>
          <w:rFonts w:cs="FrankRuehl"/>
          <w:sz w:val="20"/>
          <w:szCs w:val="26"/>
          <w:rtl/>
        </w:rPr>
        <w:tab/>
      </w:r>
      <w:r w:rsidR="005570AF">
        <w:rPr>
          <w:rStyle w:val="default"/>
          <w:rFonts w:cs="FrankRuehl" w:hint="cs"/>
          <w:sz w:val="20"/>
          <w:rtl/>
        </w:rPr>
        <w:t xml:space="preserve">נתברר לבעל זיכיון כי רכב שיוך, אינו עוד בבעלות מי שרשום אצלו כבעלו וחיובים המיוחסים לו לא נפרעו, ישלח לו חשבון ורשאי הוא, בלי לגרוע מכל תרופה אחרת העומדת לו על פי דין, להודיע לבעל רכב השיוך כי הוראות סעיף 7ו לחוק יחולו על רכב אחר שבבעלותו שצוין בהודעה, </w:t>
      </w:r>
      <w:r w:rsidR="00860EE0">
        <w:rPr>
          <w:rStyle w:val="default"/>
          <w:rFonts w:cs="FrankRuehl" w:hint="cs"/>
          <w:sz w:val="20"/>
          <w:rtl/>
        </w:rPr>
        <w:t xml:space="preserve">ואם אותה שעה לא היה בבעלותו רכב אחר </w:t>
      </w:r>
      <w:r w:rsidR="00860EE0">
        <w:rPr>
          <w:rStyle w:val="default"/>
          <w:rFonts w:cs="FrankRuehl"/>
          <w:sz w:val="20"/>
          <w:rtl/>
        </w:rPr>
        <w:t>–</w:t>
      </w:r>
      <w:r w:rsidR="00860EE0">
        <w:rPr>
          <w:rStyle w:val="default"/>
          <w:rFonts w:cs="FrankRuehl" w:hint="cs"/>
          <w:sz w:val="20"/>
          <w:rtl/>
        </w:rPr>
        <w:t xml:space="preserve"> לגבי רכב שיהיה בבעלותו, והוראות תקנה 14(ב) ו-(ג) יחולו בשינויים המחויבים.</w:t>
      </w:r>
    </w:p>
    <w:p w14:paraId="081F54E4" w14:textId="77777777" w:rsidR="003817B6" w:rsidRDefault="003817B6" w:rsidP="005F75BE">
      <w:pPr>
        <w:pStyle w:val="P00"/>
        <w:spacing w:before="72"/>
        <w:ind w:left="0" w:right="1134"/>
        <w:rPr>
          <w:rStyle w:val="default"/>
          <w:rFonts w:cs="FrankRuehl" w:hint="cs"/>
          <w:sz w:val="20"/>
          <w:rtl/>
        </w:rPr>
      </w:pPr>
      <w:bookmarkStart w:id="21" w:name="Seif16"/>
      <w:bookmarkEnd w:id="21"/>
      <w:r w:rsidRPr="00536FF0">
        <w:rPr>
          <w:rFonts w:cs="Miriam"/>
          <w:lang w:val="he-IL"/>
        </w:rPr>
        <w:pict w14:anchorId="01337271">
          <v:rect id="_x0000_s1472" style="position:absolute;left:0;text-align:left;margin-left:464.35pt;margin-top:7.1pt;width:75.05pt;height:15.05pt;z-index:251664896" o:allowincell="f" filled="f" stroked="f" strokecolor="lime" strokeweight=".25pt">
            <v:textbox style="mso-next-textbox:#_x0000_s1472" inset="0,0,0,0">
              <w:txbxContent>
                <w:p w14:paraId="28F00D65" w14:textId="77777777" w:rsidR="003817B6" w:rsidRDefault="005F75BE" w:rsidP="003817B6">
                  <w:pPr>
                    <w:spacing w:line="160" w:lineRule="exact"/>
                    <w:rPr>
                      <w:rFonts w:cs="Miriam" w:hint="cs"/>
                      <w:noProof/>
                      <w:sz w:val="18"/>
                      <w:szCs w:val="18"/>
                      <w:rtl/>
                    </w:rPr>
                  </w:pPr>
                  <w:r>
                    <w:rPr>
                      <w:rFonts w:cs="Miriam" w:hint="cs"/>
                      <w:sz w:val="18"/>
                      <w:szCs w:val="18"/>
                      <w:rtl/>
                    </w:rPr>
                    <w:t>ביטול הסכם השימוש</w:t>
                  </w:r>
                </w:p>
              </w:txbxContent>
            </v:textbox>
            <w10:anchorlock/>
          </v:rect>
        </w:pict>
      </w:r>
      <w:r w:rsidRPr="00536FF0">
        <w:rPr>
          <w:rStyle w:val="big-number"/>
          <w:rFonts w:cs="Miriam" w:hint="cs"/>
          <w:sz w:val="20"/>
          <w:rtl/>
        </w:rPr>
        <w:t>1</w:t>
      </w:r>
      <w:r w:rsidR="00860EE0">
        <w:rPr>
          <w:rStyle w:val="big-number"/>
          <w:rFonts w:cs="Miriam" w:hint="cs"/>
          <w:sz w:val="20"/>
          <w:rtl/>
        </w:rPr>
        <w:t>6</w:t>
      </w:r>
      <w:r w:rsidRPr="00536FF0">
        <w:rPr>
          <w:rStyle w:val="big-number"/>
          <w:rFonts w:cs="FrankRuehl"/>
          <w:sz w:val="20"/>
          <w:szCs w:val="26"/>
          <w:rtl/>
        </w:rPr>
        <w:t>.</w:t>
      </w:r>
      <w:r w:rsidRPr="00536FF0">
        <w:rPr>
          <w:rStyle w:val="big-number"/>
          <w:rFonts w:cs="FrankRuehl"/>
          <w:sz w:val="20"/>
          <w:szCs w:val="26"/>
          <w:rtl/>
        </w:rPr>
        <w:tab/>
      </w:r>
      <w:r w:rsidR="005F75BE">
        <w:rPr>
          <w:rStyle w:val="default"/>
          <w:rFonts w:cs="FrankRuehl" w:hint="cs"/>
          <w:sz w:val="20"/>
          <w:rtl/>
        </w:rPr>
        <w:t>(א)</w:t>
      </w:r>
      <w:r w:rsidR="005F75BE">
        <w:rPr>
          <w:rStyle w:val="default"/>
          <w:rFonts w:cs="FrankRuehl" w:hint="cs"/>
          <w:sz w:val="20"/>
          <w:rtl/>
        </w:rPr>
        <w:tab/>
        <w:t>ביטל בעל זיכיון את הסכם השימוש, ישלח הודעה על כך למנוי באופן שהוסכם בין הצדדים בהסכם השימוש, לפי המען שמסר המנוי בהסכם השימוש או למענו האחרון הידוע לבעל הזיכיון לפי תקנה 5.</w:t>
      </w:r>
    </w:p>
    <w:p w14:paraId="35085A23" w14:textId="77777777" w:rsidR="005F75BE" w:rsidRDefault="005F75BE" w:rsidP="005F75BE">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ביטל המנוי את הסכם השימוש, ישיב בעל הזיכיון למנוי את העירבון בתוך 30 ימים ממועד קבלת הודעתו של המנוי על ביטול הסכם השימוש או ממועד השבת אמצעי הזיהוי, לפי המאוחר; חייב המנוי חיובים כלשהם לבעל הזיכיון </w:t>
      </w:r>
      <w:r>
        <w:rPr>
          <w:rStyle w:val="default"/>
          <w:rFonts w:cs="FrankRuehl"/>
          <w:sz w:val="20"/>
          <w:rtl/>
        </w:rPr>
        <w:t>–</w:t>
      </w:r>
      <w:r>
        <w:rPr>
          <w:rStyle w:val="default"/>
          <w:rFonts w:cs="FrankRuehl" w:hint="cs"/>
          <w:sz w:val="20"/>
          <w:rtl/>
        </w:rPr>
        <w:t xml:space="preserve"> רשאי בעל הזיכיון לקזז את סכום החיובים האמורים מהעירבון ולהשיב את יתרת העירבון </w:t>
      </w:r>
      <w:r>
        <w:rPr>
          <w:rStyle w:val="default"/>
          <w:rFonts w:cs="FrankRuehl"/>
          <w:sz w:val="20"/>
          <w:rtl/>
        </w:rPr>
        <w:t>–</w:t>
      </w:r>
      <w:r>
        <w:rPr>
          <w:rStyle w:val="default"/>
          <w:rFonts w:cs="FrankRuehl" w:hint="cs"/>
          <w:sz w:val="20"/>
          <w:rtl/>
        </w:rPr>
        <w:t xml:space="preserve"> אם ישנה, לדרוש את פירעון יתרת החיובים </w:t>
      </w:r>
      <w:r>
        <w:rPr>
          <w:rStyle w:val="default"/>
          <w:rFonts w:cs="FrankRuehl"/>
          <w:sz w:val="20"/>
          <w:rtl/>
        </w:rPr>
        <w:t>–</w:t>
      </w:r>
      <w:r>
        <w:rPr>
          <w:rStyle w:val="default"/>
          <w:rFonts w:cs="FrankRuehl" w:hint="cs"/>
          <w:sz w:val="20"/>
          <w:rtl/>
        </w:rPr>
        <w:t xml:space="preserve"> אם נותרו לאחר הקיזוז, וחייב הוא למסור למנוי פירוט החיובים שקוזזו מן העירבון.</w:t>
      </w:r>
    </w:p>
    <w:p w14:paraId="1C76CA1B" w14:textId="77777777" w:rsidR="003817B6" w:rsidRDefault="003817B6" w:rsidP="005F75BE">
      <w:pPr>
        <w:pStyle w:val="P00"/>
        <w:spacing w:before="72"/>
        <w:ind w:left="0" w:right="1134"/>
        <w:rPr>
          <w:rStyle w:val="default"/>
          <w:rFonts w:cs="FrankRuehl" w:hint="cs"/>
          <w:sz w:val="20"/>
          <w:rtl/>
        </w:rPr>
      </w:pPr>
      <w:bookmarkStart w:id="22" w:name="Seif17"/>
      <w:bookmarkEnd w:id="22"/>
      <w:r w:rsidRPr="00536FF0">
        <w:rPr>
          <w:rFonts w:cs="Miriam"/>
          <w:lang w:val="he-IL"/>
        </w:rPr>
        <w:pict w14:anchorId="2DBA0DF4">
          <v:rect id="_x0000_s1473" style="position:absolute;left:0;text-align:left;margin-left:464.35pt;margin-top:7.1pt;width:75.05pt;height:15.05pt;z-index:251665920" o:allowincell="f" filled="f" stroked="f" strokecolor="lime" strokeweight=".25pt">
            <v:textbox style="mso-next-textbox:#_x0000_s1473" inset="0,0,0,0">
              <w:txbxContent>
                <w:p w14:paraId="2F4449EE" w14:textId="77777777" w:rsidR="003817B6" w:rsidRDefault="005F75BE" w:rsidP="003817B6">
                  <w:pPr>
                    <w:spacing w:line="160" w:lineRule="exact"/>
                    <w:rPr>
                      <w:rFonts w:cs="Miriam" w:hint="cs"/>
                      <w:noProof/>
                      <w:sz w:val="18"/>
                      <w:szCs w:val="18"/>
                      <w:rtl/>
                    </w:rPr>
                  </w:pPr>
                  <w:r>
                    <w:rPr>
                      <w:rFonts w:cs="Miriam" w:hint="cs"/>
                      <w:sz w:val="18"/>
                      <w:szCs w:val="18"/>
                      <w:rtl/>
                    </w:rPr>
                    <w:t>תחילה</w:t>
                  </w:r>
                </w:p>
              </w:txbxContent>
            </v:textbox>
            <w10:anchorlock/>
          </v:rect>
        </w:pict>
      </w:r>
      <w:r w:rsidRPr="00536FF0">
        <w:rPr>
          <w:rStyle w:val="big-number"/>
          <w:rFonts w:cs="Miriam" w:hint="cs"/>
          <w:sz w:val="20"/>
          <w:rtl/>
        </w:rPr>
        <w:t>1</w:t>
      </w:r>
      <w:r w:rsidR="005F75BE">
        <w:rPr>
          <w:rStyle w:val="big-number"/>
          <w:rFonts w:cs="Miriam" w:hint="cs"/>
          <w:sz w:val="20"/>
          <w:rtl/>
        </w:rPr>
        <w:t>7</w:t>
      </w:r>
      <w:r w:rsidRPr="00536FF0">
        <w:rPr>
          <w:rStyle w:val="big-number"/>
          <w:rFonts w:cs="FrankRuehl"/>
          <w:sz w:val="20"/>
          <w:szCs w:val="26"/>
          <w:rtl/>
        </w:rPr>
        <w:t>.</w:t>
      </w:r>
      <w:r w:rsidRPr="00536FF0">
        <w:rPr>
          <w:rStyle w:val="big-number"/>
          <w:rFonts w:cs="FrankRuehl"/>
          <w:sz w:val="20"/>
          <w:szCs w:val="26"/>
          <w:rtl/>
        </w:rPr>
        <w:tab/>
      </w:r>
      <w:r w:rsidR="005F75BE">
        <w:rPr>
          <w:rStyle w:val="default"/>
          <w:rFonts w:cs="FrankRuehl" w:hint="cs"/>
          <w:sz w:val="20"/>
          <w:rtl/>
        </w:rPr>
        <w:t>תחילתן של תקנות אלה במועד הפעלתן של מנהרות הכרמל עם מתן אישור תחילת ההפעלה.</w:t>
      </w:r>
    </w:p>
    <w:p w14:paraId="14343C09" w14:textId="77777777" w:rsidR="00E55C78" w:rsidRPr="00536FF0" w:rsidRDefault="00E55C78">
      <w:pPr>
        <w:pStyle w:val="P00"/>
        <w:spacing w:before="72"/>
        <w:ind w:left="0" w:right="1134"/>
        <w:rPr>
          <w:rStyle w:val="default"/>
          <w:rFonts w:cs="FrankRuehl" w:hint="cs"/>
          <w:sz w:val="20"/>
          <w:rtl/>
        </w:rPr>
      </w:pPr>
    </w:p>
    <w:p w14:paraId="32EFF106" w14:textId="77777777" w:rsidR="00006CAF" w:rsidRPr="00536FF0" w:rsidRDefault="00006CAF">
      <w:pPr>
        <w:pStyle w:val="P00"/>
        <w:spacing w:before="72"/>
        <w:ind w:left="0" w:right="1134"/>
        <w:rPr>
          <w:rStyle w:val="default"/>
          <w:rFonts w:cs="FrankRuehl" w:hint="cs"/>
          <w:sz w:val="20"/>
          <w:rtl/>
        </w:rPr>
      </w:pPr>
    </w:p>
    <w:p w14:paraId="39FE3F28" w14:textId="77777777" w:rsidR="00FA0F95" w:rsidRPr="00536FF0" w:rsidRDefault="005F75BE" w:rsidP="005F75BE">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Fonts w:cs="FrankRuehl" w:hint="cs"/>
          <w:rtl/>
        </w:rPr>
      </w:pPr>
      <w:r>
        <w:rPr>
          <w:rFonts w:cs="FrankRuehl" w:hint="cs"/>
          <w:rtl/>
        </w:rPr>
        <w:t>י"ח</w:t>
      </w:r>
      <w:r w:rsidR="004B695B">
        <w:rPr>
          <w:rFonts w:cs="FrankRuehl" w:hint="cs"/>
          <w:rtl/>
        </w:rPr>
        <w:t xml:space="preserve"> באייר</w:t>
      </w:r>
      <w:r w:rsidR="00C227D2" w:rsidRPr="00536FF0">
        <w:rPr>
          <w:rFonts w:cs="FrankRuehl" w:hint="cs"/>
          <w:rtl/>
        </w:rPr>
        <w:t xml:space="preserve"> </w:t>
      </w:r>
      <w:r w:rsidR="00605968" w:rsidRPr="00536FF0">
        <w:rPr>
          <w:rFonts w:cs="FrankRuehl" w:hint="cs"/>
          <w:rtl/>
        </w:rPr>
        <w:t>התש"ע (</w:t>
      </w:r>
      <w:r>
        <w:rPr>
          <w:rFonts w:cs="FrankRuehl" w:hint="cs"/>
          <w:rtl/>
        </w:rPr>
        <w:t>2</w:t>
      </w:r>
      <w:r w:rsidR="004B695B">
        <w:rPr>
          <w:rFonts w:cs="FrankRuehl" w:hint="cs"/>
          <w:rtl/>
        </w:rPr>
        <w:t xml:space="preserve"> במאי</w:t>
      </w:r>
      <w:r w:rsidR="00605968" w:rsidRPr="00536FF0">
        <w:rPr>
          <w:rFonts w:cs="FrankRuehl" w:hint="cs"/>
          <w:rtl/>
        </w:rPr>
        <w:t xml:space="preserve"> 2010</w:t>
      </w:r>
      <w:r w:rsidR="007A3435" w:rsidRPr="00536FF0">
        <w:rPr>
          <w:rFonts w:cs="FrankRuehl" w:hint="cs"/>
          <w:rtl/>
        </w:rPr>
        <w:t>)</w:t>
      </w:r>
      <w:r w:rsidR="00FA0F95" w:rsidRPr="00536FF0">
        <w:rPr>
          <w:rFonts w:cs="FrankRuehl" w:hint="cs"/>
          <w:rtl/>
        </w:rPr>
        <w:tab/>
      </w:r>
      <w:r>
        <w:rPr>
          <w:rFonts w:cs="FrankRuehl" w:hint="cs"/>
          <w:rtl/>
        </w:rPr>
        <w:t>יובל שטייניץ</w:t>
      </w:r>
      <w:r>
        <w:rPr>
          <w:rFonts w:cs="FrankRuehl" w:hint="cs"/>
          <w:rtl/>
        </w:rPr>
        <w:tab/>
        <w:t>ישראל כ"ץ</w:t>
      </w:r>
    </w:p>
    <w:p w14:paraId="69C9C269" w14:textId="77777777" w:rsidR="00877509" w:rsidRPr="00536FF0" w:rsidRDefault="00FA0F95" w:rsidP="005F75BE">
      <w:pPr>
        <w:pStyle w:val="sig-0"/>
        <w:tabs>
          <w:tab w:val="clear" w:pos="4820"/>
          <w:tab w:val="center" w:pos="3969"/>
          <w:tab w:val="center" w:pos="6237"/>
        </w:tabs>
        <w:spacing w:before="0"/>
        <w:ind w:left="0" w:right="1134"/>
        <w:rPr>
          <w:rFonts w:cs="FrankRuehl" w:hint="cs"/>
          <w:szCs w:val="22"/>
          <w:rtl/>
        </w:rPr>
      </w:pPr>
      <w:r w:rsidRPr="00536FF0">
        <w:rPr>
          <w:rFonts w:cs="FrankRuehl" w:hint="cs"/>
          <w:szCs w:val="22"/>
          <w:rtl/>
        </w:rPr>
        <w:tab/>
      </w:r>
      <w:r w:rsidR="00C227D2" w:rsidRPr="00536FF0">
        <w:rPr>
          <w:rFonts w:cs="FrankRuehl" w:hint="cs"/>
          <w:szCs w:val="22"/>
          <w:rtl/>
        </w:rPr>
        <w:t xml:space="preserve">שר </w:t>
      </w:r>
      <w:r w:rsidR="005F75BE">
        <w:rPr>
          <w:rFonts w:cs="FrankRuehl" w:hint="cs"/>
          <w:szCs w:val="22"/>
          <w:rtl/>
        </w:rPr>
        <w:t>האוצר</w:t>
      </w:r>
      <w:r w:rsidR="005F75BE">
        <w:rPr>
          <w:rFonts w:cs="FrankRuehl" w:hint="cs"/>
          <w:szCs w:val="22"/>
          <w:rtl/>
        </w:rPr>
        <w:tab/>
        <w:t>שר התחבורה והבטיחות בדרכים</w:t>
      </w:r>
    </w:p>
    <w:p w14:paraId="7C343106" w14:textId="77777777" w:rsidR="003817B6" w:rsidRPr="00536FF0" w:rsidRDefault="003817B6">
      <w:pPr>
        <w:pStyle w:val="sig-0"/>
        <w:tabs>
          <w:tab w:val="clear" w:pos="4820"/>
          <w:tab w:val="center" w:pos="5670"/>
        </w:tabs>
        <w:ind w:left="0" w:right="1134"/>
        <w:rPr>
          <w:rFonts w:cs="FrankRuehl" w:hint="cs"/>
          <w:rtl/>
        </w:rPr>
      </w:pPr>
    </w:p>
    <w:p w14:paraId="7949AF2F" w14:textId="77777777" w:rsidR="00D078B6" w:rsidRPr="00536FF0" w:rsidRDefault="00D078B6">
      <w:pPr>
        <w:pStyle w:val="sig-0"/>
        <w:tabs>
          <w:tab w:val="clear" w:pos="4820"/>
          <w:tab w:val="center" w:pos="5670"/>
        </w:tabs>
        <w:ind w:left="0" w:right="1134"/>
        <w:rPr>
          <w:rFonts w:cs="FrankRuehl" w:hint="cs"/>
          <w:rtl/>
        </w:rPr>
      </w:pPr>
    </w:p>
    <w:p w14:paraId="1AD28F98" w14:textId="77777777" w:rsidR="00DF158A" w:rsidRDefault="00DF158A">
      <w:pPr>
        <w:pStyle w:val="sig-0"/>
        <w:ind w:left="0" w:right="1134"/>
        <w:rPr>
          <w:rFonts w:cs="FrankRuehl"/>
          <w:rtl/>
        </w:rPr>
      </w:pPr>
    </w:p>
    <w:p w14:paraId="1ADB74E4" w14:textId="77777777" w:rsidR="00DF158A" w:rsidRDefault="00DF158A">
      <w:pPr>
        <w:pStyle w:val="sig-0"/>
        <w:ind w:left="0" w:right="1134"/>
        <w:rPr>
          <w:rFonts w:cs="FrankRuehl"/>
          <w:rtl/>
        </w:rPr>
      </w:pPr>
    </w:p>
    <w:p w14:paraId="70200AEB" w14:textId="77777777" w:rsidR="00DF158A" w:rsidRDefault="00DF158A" w:rsidP="00DF158A">
      <w:pPr>
        <w:pStyle w:val="sig-0"/>
        <w:ind w:left="0" w:right="1134"/>
        <w:jc w:val="center"/>
        <w:rPr>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184FCD23" w14:textId="77777777" w:rsidR="00B04A2A" w:rsidRDefault="00B04A2A" w:rsidP="00DF158A">
      <w:pPr>
        <w:pStyle w:val="sig-0"/>
        <w:ind w:left="0" w:right="1134"/>
        <w:jc w:val="center"/>
        <w:rPr>
          <w:rFonts w:cs="David"/>
          <w:color w:val="0000FF"/>
          <w:szCs w:val="24"/>
          <w:u w:val="single"/>
          <w:rtl/>
        </w:rPr>
      </w:pPr>
    </w:p>
    <w:p w14:paraId="487D839E" w14:textId="77777777" w:rsidR="00B04A2A" w:rsidRDefault="00B04A2A" w:rsidP="00DF158A">
      <w:pPr>
        <w:pStyle w:val="sig-0"/>
        <w:ind w:left="0" w:right="1134"/>
        <w:jc w:val="center"/>
        <w:rPr>
          <w:rFonts w:cs="David"/>
          <w:color w:val="0000FF"/>
          <w:szCs w:val="24"/>
          <w:u w:val="single"/>
          <w:rtl/>
        </w:rPr>
      </w:pPr>
    </w:p>
    <w:p w14:paraId="122F1E51" w14:textId="77777777" w:rsidR="00B04A2A" w:rsidRDefault="00B04A2A" w:rsidP="00B04A2A">
      <w:pPr>
        <w:pStyle w:val="sig-0"/>
        <w:ind w:left="0" w:right="1134"/>
        <w:jc w:val="center"/>
        <w:rPr>
          <w:rFonts w:cs="David"/>
          <w:color w:val="0000FF"/>
          <w:szCs w:val="24"/>
          <w:u w:val="single"/>
          <w:rtl/>
        </w:rPr>
      </w:pPr>
      <w:hyperlink r:id="rId8" w:history="1">
        <w:r>
          <w:rPr>
            <w:rFonts w:cs="David"/>
            <w:color w:val="0000FF"/>
            <w:szCs w:val="24"/>
            <w:u w:val="single"/>
            <w:rtl/>
          </w:rPr>
          <w:t>הודעה למנויים על עריכה ושינויים במסמכי פסיקה, חקיקה ועוד באתר נבו - הקש כאן</w:t>
        </w:r>
      </w:hyperlink>
    </w:p>
    <w:p w14:paraId="34AABBB4" w14:textId="77777777" w:rsidR="00D078B6" w:rsidRPr="00B04A2A" w:rsidRDefault="00D078B6" w:rsidP="00B04A2A">
      <w:pPr>
        <w:pStyle w:val="sig-0"/>
        <w:ind w:left="0" w:right="1134"/>
        <w:jc w:val="center"/>
        <w:rPr>
          <w:rFonts w:cs="David"/>
          <w:color w:val="0000FF"/>
          <w:szCs w:val="24"/>
          <w:u w:val="single"/>
          <w:rtl/>
        </w:rPr>
      </w:pPr>
    </w:p>
    <w:sectPr w:rsidR="00D078B6" w:rsidRPr="00B04A2A">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48B77" w14:textId="77777777" w:rsidR="006140BB" w:rsidRDefault="006140BB">
      <w:r>
        <w:separator/>
      </w:r>
    </w:p>
  </w:endnote>
  <w:endnote w:type="continuationSeparator" w:id="0">
    <w:p w14:paraId="4D01CF5D" w14:textId="77777777" w:rsidR="006140BB" w:rsidRDefault="00614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7994A" w14:textId="77777777" w:rsidR="00CB07BE" w:rsidRDefault="00CB07B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0A0A9D6" w14:textId="77777777" w:rsidR="00CB07BE" w:rsidRDefault="00CB07B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EA05D8C" w14:textId="77777777" w:rsidR="00CB07BE" w:rsidRDefault="00CB07B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04A2A">
      <w:rPr>
        <w:rFonts w:cs="TopType Jerushalmi"/>
        <w:noProof/>
        <w:color w:val="000000"/>
        <w:sz w:val="14"/>
        <w:szCs w:val="14"/>
      </w:rPr>
      <w:t>Z:\00000000000000000000000=2014------------------------\05-May\2014-05-28\LawsForHofit\02\500_319.doc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61F3" w14:textId="77777777" w:rsidR="00CB07BE" w:rsidRDefault="00CB07B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04A2A">
      <w:rPr>
        <w:rFonts w:hAnsi="FrankRuehl" w:cs="FrankRuehl"/>
        <w:noProof/>
        <w:sz w:val="24"/>
        <w:szCs w:val="24"/>
        <w:rtl/>
      </w:rPr>
      <w:t>5</w:t>
    </w:r>
    <w:r>
      <w:rPr>
        <w:rFonts w:hAnsi="FrankRuehl" w:cs="FrankRuehl"/>
        <w:sz w:val="24"/>
        <w:szCs w:val="24"/>
        <w:rtl/>
      </w:rPr>
      <w:fldChar w:fldCharType="end"/>
    </w:r>
  </w:p>
  <w:p w14:paraId="7FA46996" w14:textId="77777777" w:rsidR="00CB07BE" w:rsidRDefault="00CB07B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173962D" w14:textId="77777777" w:rsidR="00CB07BE" w:rsidRDefault="00CB07B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04A2A">
      <w:rPr>
        <w:rFonts w:cs="TopType Jerushalmi"/>
        <w:noProof/>
        <w:color w:val="000000"/>
        <w:sz w:val="14"/>
        <w:szCs w:val="14"/>
      </w:rPr>
      <w:t>Z:\00000000000000000000000=2014------------------------\05-May\2014-05-28\LawsForHofit\02\500_319.doc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60642" w14:textId="77777777" w:rsidR="006140BB" w:rsidRDefault="006140BB">
      <w:r>
        <w:separator/>
      </w:r>
    </w:p>
  </w:footnote>
  <w:footnote w:type="continuationSeparator" w:id="0">
    <w:p w14:paraId="7C412232" w14:textId="77777777" w:rsidR="006140BB" w:rsidRDefault="006140BB">
      <w:r>
        <w:continuationSeparator/>
      </w:r>
    </w:p>
  </w:footnote>
  <w:footnote w:id="1">
    <w:p w14:paraId="670CA053" w14:textId="77777777" w:rsidR="00194FB9" w:rsidRDefault="00CB07BE" w:rsidP="00194F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6229C3">
        <w:rPr>
          <w:rFonts w:cs="FrankRuehl" w:hint="cs"/>
          <w:rtl/>
        </w:rPr>
        <w:t xml:space="preserve"> פורסמו</w:t>
      </w:r>
      <w:r>
        <w:rPr>
          <w:rFonts w:cs="FrankRuehl" w:hint="cs"/>
          <w:rtl/>
        </w:rPr>
        <w:t xml:space="preserve"> </w:t>
      </w:r>
      <w:hyperlink r:id="rId1" w:history="1">
        <w:r w:rsidRPr="00194FB9">
          <w:rPr>
            <w:rStyle w:val="Hyperlink"/>
            <w:rFonts w:cs="FrankRuehl" w:hint="cs"/>
            <w:rtl/>
          </w:rPr>
          <w:t>ק"ת תש"ע מס' 689</w:t>
        </w:r>
        <w:r w:rsidR="006229C3" w:rsidRPr="00194FB9">
          <w:rPr>
            <w:rStyle w:val="Hyperlink"/>
            <w:rFonts w:cs="FrankRuehl" w:hint="cs"/>
            <w:rtl/>
          </w:rPr>
          <w:t>3</w:t>
        </w:r>
      </w:hyperlink>
      <w:r>
        <w:rPr>
          <w:rFonts w:cs="FrankRuehl" w:hint="cs"/>
          <w:rtl/>
        </w:rPr>
        <w:t xml:space="preserve"> מיום </w:t>
      </w:r>
      <w:r w:rsidR="00432BCA">
        <w:rPr>
          <w:rFonts w:cs="FrankRuehl" w:hint="cs"/>
          <w:rtl/>
        </w:rPr>
        <w:t>2</w:t>
      </w:r>
      <w:r w:rsidR="006229C3">
        <w:rPr>
          <w:rFonts w:cs="FrankRuehl" w:hint="cs"/>
          <w:rtl/>
        </w:rPr>
        <w:t>5</w:t>
      </w:r>
      <w:r>
        <w:rPr>
          <w:rFonts w:cs="FrankRuehl" w:hint="cs"/>
          <w:rtl/>
        </w:rPr>
        <w:t xml:space="preserve">.5.2010 עמ' </w:t>
      </w:r>
      <w:r w:rsidR="00432BCA">
        <w:rPr>
          <w:rFonts w:cs="FrankRuehl" w:hint="cs"/>
          <w:rtl/>
        </w:rPr>
        <w:t>11</w:t>
      </w:r>
      <w:r w:rsidR="006229C3">
        <w:rPr>
          <w:rFonts w:cs="FrankRuehl" w:hint="cs"/>
          <w:rtl/>
        </w:rPr>
        <w:t>33</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83AD4" w14:textId="77777777" w:rsidR="00CB07BE" w:rsidRDefault="00CB07B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875AE01" w14:textId="77777777" w:rsidR="00CB07BE" w:rsidRDefault="00CB07B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5A15825" w14:textId="77777777" w:rsidR="00CB07BE" w:rsidRDefault="00CB07B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1E02C" w14:textId="77777777" w:rsidR="00CB07BE" w:rsidRDefault="009B07E1" w:rsidP="006229C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6229C3">
      <w:rPr>
        <w:rFonts w:hAnsi="FrankRuehl" w:cs="FrankRuehl" w:hint="cs"/>
        <w:color w:val="000000"/>
        <w:sz w:val="28"/>
        <w:szCs w:val="28"/>
        <w:rtl/>
      </w:rPr>
      <w:t>כבישי אגרה (מנהרות הכרמל) (אופן החיוב בתשלום אגרה ואכיפת תשלומים</w:t>
    </w:r>
    <w:r w:rsidR="00CB07BE">
      <w:rPr>
        <w:rFonts w:hAnsi="FrankRuehl" w:cs="FrankRuehl" w:hint="cs"/>
        <w:color w:val="000000"/>
        <w:sz w:val="28"/>
        <w:szCs w:val="28"/>
        <w:rtl/>
      </w:rPr>
      <w:t>), תש"ע-2010</w:t>
    </w:r>
  </w:p>
  <w:p w14:paraId="6791D678" w14:textId="77777777" w:rsidR="00CB07BE" w:rsidRDefault="00CB07B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0DD954E" w14:textId="77777777" w:rsidR="00CB07BE" w:rsidRDefault="00CB07B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847213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006CAF"/>
    <w:rsid w:val="00013636"/>
    <w:rsid w:val="00015D0A"/>
    <w:rsid w:val="0001709D"/>
    <w:rsid w:val="00017430"/>
    <w:rsid w:val="000179E7"/>
    <w:rsid w:val="0002606E"/>
    <w:rsid w:val="0004753B"/>
    <w:rsid w:val="0006308F"/>
    <w:rsid w:val="0006314F"/>
    <w:rsid w:val="00067925"/>
    <w:rsid w:val="00067E14"/>
    <w:rsid w:val="00081F43"/>
    <w:rsid w:val="00084084"/>
    <w:rsid w:val="00086891"/>
    <w:rsid w:val="00086ADC"/>
    <w:rsid w:val="00090966"/>
    <w:rsid w:val="00091C02"/>
    <w:rsid w:val="000A46CA"/>
    <w:rsid w:val="000B35BC"/>
    <w:rsid w:val="000B35D5"/>
    <w:rsid w:val="000B4D7F"/>
    <w:rsid w:val="000C0308"/>
    <w:rsid w:val="000C19EE"/>
    <w:rsid w:val="000C7553"/>
    <w:rsid w:val="000D597E"/>
    <w:rsid w:val="000D5D2E"/>
    <w:rsid w:val="000E4A75"/>
    <w:rsid w:val="000E4B71"/>
    <w:rsid w:val="000E6A68"/>
    <w:rsid w:val="000E76AF"/>
    <w:rsid w:val="000F1022"/>
    <w:rsid w:val="000F608F"/>
    <w:rsid w:val="0011633A"/>
    <w:rsid w:val="0012012E"/>
    <w:rsid w:val="00123701"/>
    <w:rsid w:val="00126E84"/>
    <w:rsid w:val="00130230"/>
    <w:rsid w:val="0013086C"/>
    <w:rsid w:val="0014555D"/>
    <w:rsid w:val="00150D0A"/>
    <w:rsid w:val="00151314"/>
    <w:rsid w:val="00153B53"/>
    <w:rsid w:val="001656C1"/>
    <w:rsid w:val="001670C1"/>
    <w:rsid w:val="00167F7D"/>
    <w:rsid w:val="00172D22"/>
    <w:rsid w:val="00183086"/>
    <w:rsid w:val="00184C3A"/>
    <w:rsid w:val="00187D2C"/>
    <w:rsid w:val="00192FD0"/>
    <w:rsid w:val="00194A90"/>
    <w:rsid w:val="00194FB9"/>
    <w:rsid w:val="00195009"/>
    <w:rsid w:val="00195336"/>
    <w:rsid w:val="001977BF"/>
    <w:rsid w:val="001A0191"/>
    <w:rsid w:val="001A2280"/>
    <w:rsid w:val="001B185E"/>
    <w:rsid w:val="001B4B20"/>
    <w:rsid w:val="001C59FC"/>
    <w:rsid w:val="001E28A8"/>
    <w:rsid w:val="001E54FC"/>
    <w:rsid w:val="001E5820"/>
    <w:rsid w:val="001E6289"/>
    <w:rsid w:val="001F2CA1"/>
    <w:rsid w:val="001F7259"/>
    <w:rsid w:val="001F78D7"/>
    <w:rsid w:val="00204151"/>
    <w:rsid w:val="00216D1A"/>
    <w:rsid w:val="00245AB7"/>
    <w:rsid w:val="0024698C"/>
    <w:rsid w:val="00251EC0"/>
    <w:rsid w:val="00272D70"/>
    <w:rsid w:val="002731A1"/>
    <w:rsid w:val="00274F4B"/>
    <w:rsid w:val="00291EEB"/>
    <w:rsid w:val="0029668C"/>
    <w:rsid w:val="002D2E32"/>
    <w:rsid w:val="002D49B4"/>
    <w:rsid w:val="002E72D0"/>
    <w:rsid w:val="002E7915"/>
    <w:rsid w:val="002F0F63"/>
    <w:rsid w:val="002F2344"/>
    <w:rsid w:val="002F7A25"/>
    <w:rsid w:val="003033D8"/>
    <w:rsid w:val="00306897"/>
    <w:rsid w:val="0031066C"/>
    <w:rsid w:val="00310BBF"/>
    <w:rsid w:val="0032603F"/>
    <w:rsid w:val="003265EE"/>
    <w:rsid w:val="00330591"/>
    <w:rsid w:val="00331A47"/>
    <w:rsid w:val="00335782"/>
    <w:rsid w:val="00355575"/>
    <w:rsid w:val="00357E1A"/>
    <w:rsid w:val="0036078D"/>
    <w:rsid w:val="00365037"/>
    <w:rsid w:val="00365377"/>
    <w:rsid w:val="0037387D"/>
    <w:rsid w:val="003817B6"/>
    <w:rsid w:val="0038647F"/>
    <w:rsid w:val="0039533D"/>
    <w:rsid w:val="003A1AA1"/>
    <w:rsid w:val="003C0065"/>
    <w:rsid w:val="003C66D9"/>
    <w:rsid w:val="003D3207"/>
    <w:rsid w:val="003E2E2A"/>
    <w:rsid w:val="003E3F4F"/>
    <w:rsid w:val="003E42FF"/>
    <w:rsid w:val="00405724"/>
    <w:rsid w:val="00405C48"/>
    <w:rsid w:val="004100C3"/>
    <w:rsid w:val="00411F72"/>
    <w:rsid w:val="00414DD2"/>
    <w:rsid w:val="0041549C"/>
    <w:rsid w:val="00426CB3"/>
    <w:rsid w:val="00430502"/>
    <w:rsid w:val="00432BCA"/>
    <w:rsid w:val="00433362"/>
    <w:rsid w:val="00442966"/>
    <w:rsid w:val="00445F2A"/>
    <w:rsid w:val="004515D8"/>
    <w:rsid w:val="00453AE6"/>
    <w:rsid w:val="004578C5"/>
    <w:rsid w:val="004643DF"/>
    <w:rsid w:val="004719B8"/>
    <w:rsid w:val="00482C12"/>
    <w:rsid w:val="00483473"/>
    <w:rsid w:val="0048594B"/>
    <w:rsid w:val="00491D56"/>
    <w:rsid w:val="004A1C6D"/>
    <w:rsid w:val="004B182E"/>
    <w:rsid w:val="004B695B"/>
    <w:rsid w:val="004E328D"/>
    <w:rsid w:val="004E520E"/>
    <w:rsid w:val="004F37B4"/>
    <w:rsid w:val="005028E3"/>
    <w:rsid w:val="00504FC6"/>
    <w:rsid w:val="00510C3B"/>
    <w:rsid w:val="00510C7E"/>
    <w:rsid w:val="00511F52"/>
    <w:rsid w:val="0052016A"/>
    <w:rsid w:val="00520C6E"/>
    <w:rsid w:val="00526FE4"/>
    <w:rsid w:val="00532D6F"/>
    <w:rsid w:val="00536049"/>
    <w:rsid w:val="00536FF0"/>
    <w:rsid w:val="00543E37"/>
    <w:rsid w:val="0054777C"/>
    <w:rsid w:val="005570AF"/>
    <w:rsid w:val="00562D87"/>
    <w:rsid w:val="00564525"/>
    <w:rsid w:val="00566EEC"/>
    <w:rsid w:val="00573797"/>
    <w:rsid w:val="00573ED9"/>
    <w:rsid w:val="005823D2"/>
    <w:rsid w:val="005833B6"/>
    <w:rsid w:val="00590B12"/>
    <w:rsid w:val="00591188"/>
    <w:rsid w:val="0059240C"/>
    <w:rsid w:val="005A01DC"/>
    <w:rsid w:val="005A7BA2"/>
    <w:rsid w:val="005B7DC1"/>
    <w:rsid w:val="005C4B85"/>
    <w:rsid w:val="005E68F9"/>
    <w:rsid w:val="005F35DF"/>
    <w:rsid w:val="005F47C3"/>
    <w:rsid w:val="005F75BE"/>
    <w:rsid w:val="006012A4"/>
    <w:rsid w:val="006035BA"/>
    <w:rsid w:val="00605968"/>
    <w:rsid w:val="006111BF"/>
    <w:rsid w:val="006140BB"/>
    <w:rsid w:val="006179D1"/>
    <w:rsid w:val="006229C3"/>
    <w:rsid w:val="006357C1"/>
    <w:rsid w:val="00635F18"/>
    <w:rsid w:val="006411A2"/>
    <w:rsid w:val="00642EE2"/>
    <w:rsid w:val="00644325"/>
    <w:rsid w:val="00644ADC"/>
    <w:rsid w:val="006469BE"/>
    <w:rsid w:val="00656E1B"/>
    <w:rsid w:val="00666CAD"/>
    <w:rsid w:val="00672B61"/>
    <w:rsid w:val="0067307D"/>
    <w:rsid w:val="00681197"/>
    <w:rsid w:val="00683E2F"/>
    <w:rsid w:val="006926F5"/>
    <w:rsid w:val="00696823"/>
    <w:rsid w:val="006B0008"/>
    <w:rsid w:val="006B018D"/>
    <w:rsid w:val="006C51AF"/>
    <w:rsid w:val="006D1759"/>
    <w:rsid w:val="006D18A1"/>
    <w:rsid w:val="006D5034"/>
    <w:rsid w:val="006E1D7B"/>
    <w:rsid w:val="006E46A1"/>
    <w:rsid w:val="0070082F"/>
    <w:rsid w:val="007101DB"/>
    <w:rsid w:val="0071067A"/>
    <w:rsid w:val="0071272E"/>
    <w:rsid w:val="00716691"/>
    <w:rsid w:val="00734A5E"/>
    <w:rsid w:val="00740ABF"/>
    <w:rsid w:val="007561A0"/>
    <w:rsid w:val="00760401"/>
    <w:rsid w:val="007613DA"/>
    <w:rsid w:val="007654C4"/>
    <w:rsid w:val="007671F4"/>
    <w:rsid w:val="007771F5"/>
    <w:rsid w:val="00787A63"/>
    <w:rsid w:val="007907E1"/>
    <w:rsid w:val="00797948"/>
    <w:rsid w:val="007979D8"/>
    <w:rsid w:val="007A1EA9"/>
    <w:rsid w:val="007A3435"/>
    <w:rsid w:val="007A5885"/>
    <w:rsid w:val="007A6C2E"/>
    <w:rsid w:val="007B3E87"/>
    <w:rsid w:val="007C14C9"/>
    <w:rsid w:val="007C43E9"/>
    <w:rsid w:val="007D21BC"/>
    <w:rsid w:val="007D6492"/>
    <w:rsid w:val="007D706A"/>
    <w:rsid w:val="007D795B"/>
    <w:rsid w:val="007E521F"/>
    <w:rsid w:val="007E665F"/>
    <w:rsid w:val="007E7CC3"/>
    <w:rsid w:val="007F7EBA"/>
    <w:rsid w:val="00804E10"/>
    <w:rsid w:val="008056F1"/>
    <w:rsid w:val="00814B63"/>
    <w:rsid w:val="00815F6D"/>
    <w:rsid w:val="00817CB7"/>
    <w:rsid w:val="00820EEB"/>
    <w:rsid w:val="008300E7"/>
    <w:rsid w:val="00833CDB"/>
    <w:rsid w:val="008456AF"/>
    <w:rsid w:val="008462F4"/>
    <w:rsid w:val="00860895"/>
    <w:rsid w:val="00860EE0"/>
    <w:rsid w:val="00861E17"/>
    <w:rsid w:val="008661DA"/>
    <w:rsid w:val="00866905"/>
    <w:rsid w:val="00877509"/>
    <w:rsid w:val="00877DB0"/>
    <w:rsid w:val="0088677D"/>
    <w:rsid w:val="008963F5"/>
    <w:rsid w:val="008A19EC"/>
    <w:rsid w:val="008A71D3"/>
    <w:rsid w:val="008C2F0D"/>
    <w:rsid w:val="008C54C0"/>
    <w:rsid w:val="008D0F32"/>
    <w:rsid w:val="008D2001"/>
    <w:rsid w:val="008D2195"/>
    <w:rsid w:val="008E4FF7"/>
    <w:rsid w:val="008E60C6"/>
    <w:rsid w:val="008E793A"/>
    <w:rsid w:val="008F1B18"/>
    <w:rsid w:val="008F69D2"/>
    <w:rsid w:val="00906ABF"/>
    <w:rsid w:val="00907F4F"/>
    <w:rsid w:val="00910942"/>
    <w:rsid w:val="009122D7"/>
    <w:rsid w:val="0092438F"/>
    <w:rsid w:val="0093080E"/>
    <w:rsid w:val="00936AD0"/>
    <w:rsid w:val="0094088E"/>
    <w:rsid w:val="00944B62"/>
    <w:rsid w:val="0096256E"/>
    <w:rsid w:val="009651EE"/>
    <w:rsid w:val="00966C88"/>
    <w:rsid w:val="00972E11"/>
    <w:rsid w:val="009736CD"/>
    <w:rsid w:val="00977451"/>
    <w:rsid w:val="00981E02"/>
    <w:rsid w:val="00982A9D"/>
    <w:rsid w:val="009865E2"/>
    <w:rsid w:val="00990BA0"/>
    <w:rsid w:val="009958E6"/>
    <w:rsid w:val="00997838"/>
    <w:rsid w:val="009B07E1"/>
    <w:rsid w:val="009B39A2"/>
    <w:rsid w:val="009C29D3"/>
    <w:rsid w:val="009C34F8"/>
    <w:rsid w:val="009D4948"/>
    <w:rsid w:val="009E52FE"/>
    <w:rsid w:val="009E5D26"/>
    <w:rsid w:val="00A0199B"/>
    <w:rsid w:val="00A07169"/>
    <w:rsid w:val="00A36CC6"/>
    <w:rsid w:val="00A4286F"/>
    <w:rsid w:val="00A44F59"/>
    <w:rsid w:val="00A46F2B"/>
    <w:rsid w:val="00A50C88"/>
    <w:rsid w:val="00A54F7E"/>
    <w:rsid w:val="00A56A67"/>
    <w:rsid w:val="00A6011E"/>
    <w:rsid w:val="00A616B9"/>
    <w:rsid w:val="00A652C4"/>
    <w:rsid w:val="00A749A5"/>
    <w:rsid w:val="00A76899"/>
    <w:rsid w:val="00A779FD"/>
    <w:rsid w:val="00A836C4"/>
    <w:rsid w:val="00A911CB"/>
    <w:rsid w:val="00A91FA7"/>
    <w:rsid w:val="00A967FB"/>
    <w:rsid w:val="00AA3064"/>
    <w:rsid w:val="00AA415B"/>
    <w:rsid w:val="00AB6DAD"/>
    <w:rsid w:val="00AD58A6"/>
    <w:rsid w:val="00AD5CCD"/>
    <w:rsid w:val="00AD7099"/>
    <w:rsid w:val="00AE16AE"/>
    <w:rsid w:val="00AE33FD"/>
    <w:rsid w:val="00AF080A"/>
    <w:rsid w:val="00AF5C35"/>
    <w:rsid w:val="00B01519"/>
    <w:rsid w:val="00B01FE0"/>
    <w:rsid w:val="00B02F46"/>
    <w:rsid w:val="00B04A2A"/>
    <w:rsid w:val="00B138CE"/>
    <w:rsid w:val="00B13B5B"/>
    <w:rsid w:val="00B155E6"/>
    <w:rsid w:val="00B1659F"/>
    <w:rsid w:val="00B17DE6"/>
    <w:rsid w:val="00B21207"/>
    <w:rsid w:val="00B25958"/>
    <w:rsid w:val="00B337E5"/>
    <w:rsid w:val="00B33D47"/>
    <w:rsid w:val="00B54DEC"/>
    <w:rsid w:val="00B61915"/>
    <w:rsid w:val="00B62608"/>
    <w:rsid w:val="00B72FD7"/>
    <w:rsid w:val="00B75213"/>
    <w:rsid w:val="00B7664A"/>
    <w:rsid w:val="00B870DA"/>
    <w:rsid w:val="00B93CA7"/>
    <w:rsid w:val="00B960C8"/>
    <w:rsid w:val="00BA5D96"/>
    <w:rsid w:val="00BB7764"/>
    <w:rsid w:val="00BC09D6"/>
    <w:rsid w:val="00BD163C"/>
    <w:rsid w:val="00BD6839"/>
    <w:rsid w:val="00BE7617"/>
    <w:rsid w:val="00BE7C33"/>
    <w:rsid w:val="00BF06B7"/>
    <w:rsid w:val="00BF7B1A"/>
    <w:rsid w:val="00C057F1"/>
    <w:rsid w:val="00C10AB3"/>
    <w:rsid w:val="00C11C9E"/>
    <w:rsid w:val="00C14731"/>
    <w:rsid w:val="00C1490A"/>
    <w:rsid w:val="00C227D2"/>
    <w:rsid w:val="00C263D5"/>
    <w:rsid w:val="00C36B0F"/>
    <w:rsid w:val="00C457F8"/>
    <w:rsid w:val="00C53A30"/>
    <w:rsid w:val="00C66394"/>
    <w:rsid w:val="00C770E3"/>
    <w:rsid w:val="00C83D57"/>
    <w:rsid w:val="00CA76D4"/>
    <w:rsid w:val="00CB07BE"/>
    <w:rsid w:val="00CC1B20"/>
    <w:rsid w:val="00CD1E6D"/>
    <w:rsid w:val="00CD2A4A"/>
    <w:rsid w:val="00CD333B"/>
    <w:rsid w:val="00CD683A"/>
    <w:rsid w:val="00D078B6"/>
    <w:rsid w:val="00D26B9A"/>
    <w:rsid w:val="00D40A5B"/>
    <w:rsid w:val="00D41DC4"/>
    <w:rsid w:val="00D432A0"/>
    <w:rsid w:val="00D43C79"/>
    <w:rsid w:val="00D46923"/>
    <w:rsid w:val="00D51CE6"/>
    <w:rsid w:val="00D54050"/>
    <w:rsid w:val="00D6143E"/>
    <w:rsid w:val="00D66639"/>
    <w:rsid w:val="00D73E59"/>
    <w:rsid w:val="00D833B4"/>
    <w:rsid w:val="00D8677E"/>
    <w:rsid w:val="00D86909"/>
    <w:rsid w:val="00DA366B"/>
    <w:rsid w:val="00DA5D61"/>
    <w:rsid w:val="00DB7C36"/>
    <w:rsid w:val="00DC3D1F"/>
    <w:rsid w:val="00DD09EE"/>
    <w:rsid w:val="00DE47F7"/>
    <w:rsid w:val="00DE56ED"/>
    <w:rsid w:val="00DE7147"/>
    <w:rsid w:val="00DF0350"/>
    <w:rsid w:val="00DF158A"/>
    <w:rsid w:val="00E04CD0"/>
    <w:rsid w:val="00E11341"/>
    <w:rsid w:val="00E144CE"/>
    <w:rsid w:val="00E341CA"/>
    <w:rsid w:val="00E42F7C"/>
    <w:rsid w:val="00E508C9"/>
    <w:rsid w:val="00E516EE"/>
    <w:rsid w:val="00E55773"/>
    <w:rsid w:val="00E55C78"/>
    <w:rsid w:val="00E55DA2"/>
    <w:rsid w:val="00E62E84"/>
    <w:rsid w:val="00E6334A"/>
    <w:rsid w:val="00E65ADA"/>
    <w:rsid w:val="00E7167B"/>
    <w:rsid w:val="00E72BC1"/>
    <w:rsid w:val="00E73030"/>
    <w:rsid w:val="00E746C4"/>
    <w:rsid w:val="00E757F4"/>
    <w:rsid w:val="00E77D1A"/>
    <w:rsid w:val="00E83BD8"/>
    <w:rsid w:val="00E87870"/>
    <w:rsid w:val="00E94D8A"/>
    <w:rsid w:val="00EA1843"/>
    <w:rsid w:val="00EA45AC"/>
    <w:rsid w:val="00EA68CC"/>
    <w:rsid w:val="00EA7A93"/>
    <w:rsid w:val="00EB0D03"/>
    <w:rsid w:val="00EC0F51"/>
    <w:rsid w:val="00EC7DED"/>
    <w:rsid w:val="00ED0A4A"/>
    <w:rsid w:val="00ED1DDE"/>
    <w:rsid w:val="00EE2B5A"/>
    <w:rsid w:val="00EE648F"/>
    <w:rsid w:val="00EE7942"/>
    <w:rsid w:val="00EF4FAC"/>
    <w:rsid w:val="00F00481"/>
    <w:rsid w:val="00F05456"/>
    <w:rsid w:val="00F11675"/>
    <w:rsid w:val="00F20274"/>
    <w:rsid w:val="00F32DB5"/>
    <w:rsid w:val="00F36C13"/>
    <w:rsid w:val="00F40E35"/>
    <w:rsid w:val="00F474BB"/>
    <w:rsid w:val="00F55731"/>
    <w:rsid w:val="00F639CF"/>
    <w:rsid w:val="00F74900"/>
    <w:rsid w:val="00F83C98"/>
    <w:rsid w:val="00F95DC1"/>
    <w:rsid w:val="00F9682A"/>
    <w:rsid w:val="00FA0871"/>
    <w:rsid w:val="00FA0F95"/>
    <w:rsid w:val="00FA4749"/>
    <w:rsid w:val="00FA49BF"/>
    <w:rsid w:val="00FA6819"/>
    <w:rsid w:val="00FB27D0"/>
    <w:rsid w:val="00FB4052"/>
    <w:rsid w:val="00FB690E"/>
    <w:rsid w:val="00FD2228"/>
    <w:rsid w:val="00FD758A"/>
    <w:rsid w:val="00FE1765"/>
    <w:rsid w:val="00FE5CD9"/>
    <w:rsid w:val="00FF3A08"/>
    <w:rsid w:val="00FF64B1"/>
    <w:rsid w:val="00FF79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D8A7B73"/>
  <w15:chartTrackingRefBased/>
  <w15:docId w15:val="{98D0E3C3-1A9D-4BC2-A340-7745B19D2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table" w:styleId="aa">
    <w:name w:val="Table Grid"/>
    <w:basedOn w:val="a1"/>
    <w:rsid w:val="0054777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017430"/>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89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11608</CharactersWithSpaces>
  <SharedDoc>false</SharedDoc>
  <HLinks>
    <vt:vector size="156" baseType="variant">
      <vt:variant>
        <vt:i4>393283</vt:i4>
      </vt:variant>
      <vt:variant>
        <vt:i4>141</vt:i4>
      </vt:variant>
      <vt:variant>
        <vt:i4>0</vt:i4>
      </vt:variant>
      <vt:variant>
        <vt:i4>5</vt:i4>
      </vt:variant>
      <vt:variant>
        <vt:lpwstr>http://www.nevo.co.il/advertisements/nevo-100.doc</vt:lpwstr>
      </vt:variant>
      <vt:variant>
        <vt:lpwstr/>
      </vt:variant>
      <vt:variant>
        <vt:i4>393283</vt:i4>
      </vt:variant>
      <vt:variant>
        <vt:i4>138</vt:i4>
      </vt:variant>
      <vt:variant>
        <vt:i4>0</vt:i4>
      </vt:variant>
      <vt:variant>
        <vt:i4>5</vt:i4>
      </vt:variant>
      <vt:variant>
        <vt:lpwstr>http://www.nevo.co.il/advertisements/nevo-100.doc</vt:lpwstr>
      </vt:variant>
      <vt:variant>
        <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5242889</vt:i4>
      </vt:variant>
      <vt:variant>
        <vt:i4>108</vt:i4>
      </vt:variant>
      <vt:variant>
        <vt:i4>0</vt:i4>
      </vt:variant>
      <vt:variant>
        <vt:i4>5</vt:i4>
      </vt:variant>
      <vt:variant>
        <vt:lpwstr/>
      </vt:variant>
      <vt:variant>
        <vt:lpwstr>med5</vt:lpwstr>
      </vt:variant>
      <vt:variant>
        <vt:i4>3145771</vt:i4>
      </vt:variant>
      <vt:variant>
        <vt:i4>102</vt:i4>
      </vt:variant>
      <vt:variant>
        <vt:i4>0</vt:i4>
      </vt:variant>
      <vt:variant>
        <vt:i4>5</vt:i4>
      </vt:variant>
      <vt:variant>
        <vt:lpwstr/>
      </vt:variant>
      <vt:variant>
        <vt:lpwstr>Seif13</vt:lpwstr>
      </vt:variant>
      <vt:variant>
        <vt:i4>5308425</vt:i4>
      </vt:variant>
      <vt:variant>
        <vt:i4>96</vt:i4>
      </vt:variant>
      <vt:variant>
        <vt:i4>0</vt:i4>
      </vt:variant>
      <vt:variant>
        <vt:i4>5</vt:i4>
      </vt:variant>
      <vt:variant>
        <vt:lpwstr/>
      </vt:variant>
      <vt:variant>
        <vt:lpwstr>med4</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5636105</vt:i4>
      </vt:variant>
      <vt:variant>
        <vt:i4>78</vt:i4>
      </vt:variant>
      <vt:variant>
        <vt:i4>0</vt:i4>
      </vt:variant>
      <vt:variant>
        <vt:i4>5</vt:i4>
      </vt:variant>
      <vt:variant>
        <vt:lpwstr/>
      </vt:variant>
      <vt:variant>
        <vt:lpwstr>med3</vt:lpwstr>
      </vt:variant>
      <vt:variant>
        <vt:i4>3342379</vt:i4>
      </vt:variant>
      <vt:variant>
        <vt:i4>72</vt:i4>
      </vt:variant>
      <vt:variant>
        <vt:i4>0</vt:i4>
      </vt:variant>
      <vt:variant>
        <vt:i4>5</vt:i4>
      </vt:variant>
      <vt:variant>
        <vt:lpwstr/>
      </vt:variant>
      <vt:variant>
        <vt:lpwstr>Seif10</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7733251</vt:i4>
      </vt:variant>
      <vt:variant>
        <vt:i4>0</vt:i4>
      </vt:variant>
      <vt:variant>
        <vt:i4>0</vt:i4>
      </vt:variant>
      <vt:variant>
        <vt:i4>5</vt:i4>
      </vt:variant>
      <vt:variant>
        <vt:lpwstr>http://www.nevo.co.il/law_word/law06/tak-6893.pdf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כבישי אגרה (מנהרות הכרמל) (אופן החיוב בתשלום אגרה ואכיפת תשלומים), תש"ע-2010</vt:lpwstr>
  </property>
  <property fmtid="{D5CDD505-2E9C-101B-9397-08002B2CF9AE}" pid="4" name="LAWNUMBER">
    <vt:lpwstr>0319</vt:lpwstr>
  </property>
  <property fmtid="{D5CDD505-2E9C-101B-9397-08002B2CF9AE}" pid="5" name="TYPE">
    <vt:lpwstr>01</vt:lpwstr>
  </property>
  <property fmtid="{D5CDD505-2E9C-101B-9397-08002B2CF9AE}" pid="6" name="CHNAME">
    <vt:lpwstr>תשתיות</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חוק כבישי אגרה (מנהרות הכרמל)</vt:lpwstr>
  </property>
  <property fmtid="{D5CDD505-2E9C-101B-9397-08002B2CF9AE}" pid="22" name="MEKOR_SAIF1">
    <vt:lpwstr>12אXגX;16X</vt:lpwstr>
  </property>
  <property fmtid="{D5CDD505-2E9C-101B-9397-08002B2CF9AE}" pid="23" name="MEKORSAMCHUT">
    <vt:lpwstr/>
  </property>
  <property fmtid="{D5CDD505-2E9C-101B-9397-08002B2CF9AE}" pid="24" name="LINKK1">
    <vt:lpwstr>http://www.nevo.co.il/law_word/law06/tak-6893.pdf;‎רשומות - תקנות כלליות#פורסמו ק"ת תש"ע ‏מס' 6893 #מיום 25.5.2010 עמ' 1133‏</vt:lpwstr>
  </property>
</Properties>
</file>