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4615" w:rsidRDefault="00214615" w:rsidP="00225BEA">
      <w:pPr>
        <w:pStyle w:val="big-header"/>
        <w:ind w:left="0" w:right="1134"/>
        <w:rPr>
          <w:rFonts w:hint="cs"/>
          <w:rtl/>
        </w:rPr>
      </w:pPr>
      <w:r>
        <w:rPr>
          <w:rtl/>
        </w:rPr>
        <w:t>תקנות לביצוע אמנת האג 1954 (סדר-הדין האזרחי), תשכ"ט</w:t>
      </w:r>
      <w:r w:rsidR="00225BEA">
        <w:rPr>
          <w:rFonts w:hint="cs"/>
          <w:rtl/>
        </w:rPr>
        <w:t>-</w:t>
      </w:r>
      <w:r>
        <w:rPr>
          <w:rtl/>
        </w:rPr>
        <w:t>1968</w:t>
      </w:r>
    </w:p>
    <w:p w:rsidR="00E55508" w:rsidRDefault="00E55508" w:rsidP="00E55508">
      <w:pPr>
        <w:spacing w:line="320" w:lineRule="auto"/>
        <w:jc w:val="left"/>
        <w:rPr>
          <w:rFonts w:cs="FrankRuehl" w:hint="cs"/>
          <w:szCs w:val="26"/>
          <w:rtl/>
        </w:rPr>
      </w:pPr>
    </w:p>
    <w:p w:rsidR="00095610" w:rsidRPr="00E55508" w:rsidRDefault="00095610" w:rsidP="00E55508">
      <w:pPr>
        <w:spacing w:line="320" w:lineRule="auto"/>
        <w:jc w:val="left"/>
        <w:rPr>
          <w:rFonts w:cs="FrankRuehl" w:hint="cs"/>
          <w:szCs w:val="26"/>
          <w:rtl/>
        </w:rPr>
      </w:pPr>
    </w:p>
    <w:p w:rsidR="00E55508" w:rsidRDefault="00E55508" w:rsidP="00E55508">
      <w:pPr>
        <w:spacing w:line="320" w:lineRule="auto"/>
        <w:jc w:val="left"/>
        <w:rPr>
          <w:rFonts w:cs="FrankRuehl"/>
          <w:szCs w:val="26"/>
          <w:rtl/>
        </w:rPr>
      </w:pPr>
      <w:r w:rsidRPr="00E55508">
        <w:rPr>
          <w:rFonts w:cs="Miriam"/>
          <w:szCs w:val="22"/>
          <w:rtl/>
        </w:rPr>
        <w:t>משפט בינ"ל פומבי</w:t>
      </w:r>
      <w:r w:rsidRPr="00E55508">
        <w:rPr>
          <w:rFonts w:cs="FrankRuehl"/>
          <w:szCs w:val="26"/>
          <w:rtl/>
        </w:rPr>
        <w:t xml:space="preserve"> – אמנות</w:t>
      </w:r>
    </w:p>
    <w:p w:rsidR="00E55508" w:rsidRPr="00E55508" w:rsidRDefault="00E55508" w:rsidP="00E55508">
      <w:pPr>
        <w:spacing w:line="320" w:lineRule="auto"/>
        <w:jc w:val="left"/>
        <w:rPr>
          <w:rFonts w:cs="Miriam" w:hint="cs"/>
          <w:szCs w:val="22"/>
          <w:rtl/>
        </w:rPr>
      </w:pPr>
      <w:r w:rsidRPr="00E55508">
        <w:rPr>
          <w:rFonts w:cs="Miriam"/>
          <w:szCs w:val="22"/>
          <w:rtl/>
        </w:rPr>
        <w:t>בתי משפט וסדרי דין</w:t>
      </w:r>
      <w:r w:rsidRPr="00E55508">
        <w:rPr>
          <w:rFonts w:cs="FrankRuehl"/>
          <w:szCs w:val="26"/>
          <w:rtl/>
        </w:rPr>
        <w:t xml:space="preserve"> – סדר דין אזרחי</w:t>
      </w:r>
    </w:p>
    <w:p w:rsidR="00214615" w:rsidRDefault="0021461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פרק ראשון: כללי</w:t>
            </w:r>
          </w:p>
        </w:tc>
        <w:tc>
          <w:tcPr>
            <w:tcW w:w="567" w:type="dxa"/>
          </w:tcPr>
          <w:p w:rsidR="00BF06E6" w:rsidRPr="00BF06E6" w:rsidRDefault="00BF06E6" w:rsidP="00BF06E6">
            <w:pPr>
              <w:spacing w:line="240" w:lineRule="auto"/>
              <w:jc w:val="left"/>
              <w:rPr>
                <w:rStyle w:val="Hyperlink"/>
                <w:rtl/>
              </w:rPr>
            </w:pPr>
            <w:hyperlink w:anchor="med0" w:tooltip="פרק ראשון: כללי"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1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הגדרות</w:t>
            </w:r>
          </w:p>
        </w:tc>
        <w:tc>
          <w:tcPr>
            <w:tcW w:w="567" w:type="dxa"/>
          </w:tcPr>
          <w:p w:rsidR="00BF06E6" w:rsidRPr="00BF06E6" w:rsidRDefault="00BF06E6" w:rsidP="00BF06E6">
            <w:pPr>
              <w:spacing w:line="240" w:lineRule="auto"/>
              <w:jc w:val="left"/>
              <w:rPr>
                <w:rStyle w:val="Hyperlink"/>
                <w:rtl/>
              </w:rPr>
            </w:pPr>
            <w:hyperlink w:anchor="Seif1" w:tooltip="הגדרות"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2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הענינים שעליהן חלות התקנות</w:t>
            </w:r>
          </w:p>
        </w:tc>
        <w:tc>
          <w:tcPr>
            <w:tcW w:w="567" w:type="dxa"/>
          </w:tcPr>
          <w:p w:rsidR="00BF06E6" w:rsidRPr="00BF06E6" w:rsidRDefault="00BF06E6" w:rsidP="00BF06E6">
            <w:pPr>
              <w:spacing w:line="240" w:lineRule="auto"/>
              <w:jc w:val="left"/>
              <w:rPr>
                <w:rStyle w:val="Hyperlink"/>
                <w:rtl/>
              </w:rPr>
            </w:pPr>
            <w:hyperlink w:anchor="Seif2" w:tooltip="הענינים שעליהן חלות התקנות"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3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תחולת התקנות</w:t>
            </w:r>
          </w:p>
        </w:tc>
        <w:tc>
          <w:tcPr>
            <w:tcW w:w="567" w:type="dxa"/>
          </w:tcPr>
          <w:p w:rsidR="00BF06E6" w:rsidRPr="00BF06E6" w:rsidRDefault="00BF06E6" w:rsidP="00BF06E6">
            <w:pPr>
              <w:spacing w:line="240" w:lineRule="auto"/>
              <w:jc w:val="left"/>
              <w:rPr>
                <w:rStyle w:val="Hyperlink"/>
                <w:rtl/>
              </w:rPr>
            </w:pPr>
            <w:hyperlink w:anchor="Seif3" w:tooltip="תחולת התקנות"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פרק שני: המצאת מסמכים</w:t>
            </w:r>
          </w:p>
        </w:tc>
        <w:tc>
          <w:tcPr>
            <w:tcW w:w="567" w:type="dxa"/>
          </w:tcPr>
          <w:p w:rsidR="00BF06E6" w:rsidRPr="00BF06E6" w:rsidRDefault="00BF06E6" w:rsidP="00BF06E6">
            <w:pPr>
              <w:spacing w:line="240" w:lineRule="auto"/>
              <w:jc w:val="left"/>
              <w:rPr>
                <w:rStyle w:val="Hyperlink"/>
                <w:rtl/>
              </w:rPr>
            </w:pPr>
            <w:hyperlink w:anchor="med1" w:tooltip="פרק שני: המצאת מסמכים"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4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בקשה להמצאת מסמך בישראל</w:t>
            </w:r>
          </w:p>
        </w:tc>
        <w:tc>
          <w:tcPr>
            <w:tcW w:w="567" w:type="dxa"/>
          </w:tcPr>
          <w:p w:rsidR="00BF06E6" w:rsidRPr="00BF06E6" w:rsidRDefault="00BF06E6" w:rsidP="00BF06E6">
            <w:pPr>
              <w:spacing w:line="240" w:lineRule="auto"/>
              <w:jc w:val="left"/>
              <w:rPr>
                <w:rStyle w:val="Hyperlink"/>
                <w:rtl/>
              </w:rPr>
            </w:pPr>
            <w:hyperlink w:anchor="Seif4" w:tooltip="בקשה להמצאת מסמך בישראל"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5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תרגום המסמך</w:t>
            </w:r>
          </w:p>
        </w:tc>
        <w:tc>
          <w:tcPr>
            <w:tcW w:w="567" w:type="dxa"/>
          </w:tcPr>
          <w:p w:rsidR="00BF06E6" w:rsidRPr="00BF06E6" w:rsidRDefault="00BF06E6" w:rsidP="00BF06E6">
            <w:pPr>
              <w:spacing w:line="240" w:lineRule="auto"/>
              <w:jc w:val="left"/>
              <w:rPr>
                <w:rStyle w:val="Hyperlink"/>
                <w:rtl/>
              </w:rPr>
            </w:pPr>
            <w:hyperlink w:anchor="Seif5" w:tooltip="תרגום המסמך"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6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העברת המסמך לרשות המתבקשת</w:t>
            </w:r>
          </w:p>
        </w:tc>
        <w:tc>
          <w:tcPr>
            <w:tcW w:w="567" w:type="dxa"/>
          </w:tcPr>
          <w:p w:rsidR="00BF06E6" w:rsidRPr="00BF06E6" w:rsidRDefault="00BF06E6" w:rsidP="00BF06E6">
            <w:pPr>
              <w:spacing w:line="240" w:lineRule="auto"/>
              <w:jc w:val="left"/>
              <w:rPr>
                <w:rStyle w:val="Hyperlink"/>
                <w:rtl/>
              </w:rPr>
            </w:pPr>
            <w:hyperlink w:anchor="Seif6" w:tooltip="העברת המסמך לרשות המתבקשת"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7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אימתי מסרבים להמציא מסמך</w:t>
            </w:r>
          </w:p>
        </w:tc>
        <w:tc>
          <w:tcPr>
            <w:tcW w:w="567" w:type="dxa"/>
          </w:tcPr>
          <w:p w:rsidR="00BF06E6" w:rsidRPr="00BF06E6" w:rsidRDefault="00BF06E6" w:rsidP="00BF06E6">
            <w:pPr>
              <w:spacing w:line="240" w:lineRule="auto"/>
              <w:jc w:val="left"/>
              <w:rPr>
                <w:rStyle w:val="Hyperlink"/>
                <w:rtl/>
              </w:rPr>
            </w:pPr>
            <w:hyperlink w:anchor="Seif7" w:tooltip="אימתי מסרבים להמציא מסמך"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8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המצאה רגילה</w:t>
            </w:r>
          </w:p>
        </w:tc>
        <w:tc>
          <w:tcPr>
            <w:tcW w:w="567" w:type="dxa"/>
          </w:tcPr>
          <w:p w:rsidR="00BF06E6" w:rsidRPr="00BF06E6" w:rsidRDefault="00BF06E6" w:rsidP="00BF06E6">
            <w:pPr>
              <w:spacing w:line="240" w:lineRule="auto"/>
              <w:jc w:val="left"/>
              <w:rPr>
                <w:rStyle w:val="Hyperlink"/>
                <w:rtl/>
              </w:rPr>
            </w:pPr>
            <w:hyperlink w:anchor="Seif8" w:tooltip="המצאה רגילה"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9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המצאה בדרך מיוחדת</w:t>
            </w:r>
          </w:p>
        </w:tc>
        <w:tc>
          <w:tcPr>
            <w:tcW w:w="567" w:type="dxa"/>
          </w:tcPr>
          <w:p w:rsidR="00BF06E6" w:rsidRPr="00BF06E6" w:rsidRDefault="00BF06E6" w:rsidP="00BF06E6">
            <w:pPr>
              <w:spacing w:line="240" w:lineRule="auto"/>
              <w:jc w:val="left"/>
              <w:rPr>
                <w:rStyle w:val="Hyperlink"/>
                <w:rtl/>
              </w:rPr>
            </w:pPr>
            <w:hyperlink w:anchor="Seif9" w:tooltip="המצאה בדרך מיוחדת"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10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אישור המצאה</w:t>
            </w:r>
          </w:p>
        </w:tc>
        <w:tc>
          <w:tcPr>
            <w:tcW w:w="567" w:type="dxa"/>
          </w:tcPr>
          <w:p w:rsidR="00BF06E6" w:rsidRPr="00BF06E6" w:rsidRDefault="00BF06E6" w:rsidP="00BF06E6">
            <w:pPr>
              <w:spacing w:line="240" w:lineRule="auto"/>
              <w:jc w:val="left"/>
              <w:rPr>
                <w:rStyle w:val="Hyperlink"/>
                <w:rtl/>
              </w:rPr>
            </w:pPr>
            <w:hyperlink w:anchor="Seif10" w:tooltip="אישור המצאה"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11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העברת האישור לרשות המבקשת</w:t>
            </w:r>
          </w:p>
        </w:tc>
        <w:tc>
          <w:tcPr>
            <w:tcW w:w="567" w:type="dxa"/>
          </w:tcPr>
          <w:p w:rsidR="00BF06E6" w:rsidRPr="00BF06E6" w:rsidRDefault="00BF06E6" w:rsidP="00BF06E6">
            <w:pPr>
              <w:spacing w:line="240" w:lineRule="auto"/>
              <w:jc w:val="left"/>
              <w:rPr>
                <w:rStyle w:val="Hyperlink"/>
                <w:rtl/>
              </w:rPr>
            </w:pPr>
            <w:hyperlink w:anchor="Seif11" w:tooltip="העברת האישור לרשות המבקשת"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12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פטור מהוצאות</w:t>
            </w:r>
          </w:p>
        </w:tc>
        <w:tc>
          <w:tcPr>
            <w:tcW w:w="567" w:type="dxa"/>
          </w:tcPr>
          <w:p w:rsidR="00BF06E6" w:rsidRPr="00BF06E6" w:rsidRDefault="00BF06E6" w:rsidP="00BF06E6">
            <w:pPr>
              <w:spacing w:line="240" w:lineRule="auto"/>
              <w:jc w:val="left"/>
              <w:rPr>
                <w:rStyle w:val="Hyperlink"/>
                <w:rtl/>
              </w:rPr>
            </w:pPr>
            <w:hyperlink w:anchor="Seif12" w:tooltip="פטור מהוצאות"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13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בקשה להמצאת מסמך בחוץ לארץ</w:t>
            </w:r>
          </w:p>
        </w:tc>
        <w:tc>
          <w:tcPr>
            <w:tcW w:w="567" w:type="dxa"/>
          </w:tcPr>
          <w:p w:rsidR="00BF06E6" w:rsidRPr="00BF06E6" w:rsidRDefault="00BF06E6" w:rsidP="00BF06E6">
            <w:pPr>
              <w:spacing w:line="240" w:lineRule="auto"/>
              <w:jc w:val="left"/>
              <w:rPr>
                <w:rStyle w:val="Hyperlink"/>
                <w:rtl/>
              </w:rPr>
            </w:pPr>
            <w:hyperlink w:anchor="Seif13" w:tooltip="בקשה להמצאת מסמך בחוץ לארץ"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14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תרגום המסמך ואימותו</w:t>
            </w:r>
          </w:p>
        </w:tc>
        <w:tc>
          <w:tcPr>
            <w:tcW w:w="567" w:type="dxa"/>
          </w:tcPr>
          <w:p w:rsidR="00BF06E6" w:rsidRPr="00BF06E6" w:rsidRDefault="00BF06E6" w:rsidP="00BF06E6">
            <w:pPr>
              <w:spacing w:line="240" w:lineRule="auto"/>
              <w:jc w:val="left"/>
              <w:rPr>
                <w:rStyle w:val="Hyperlink"/>
                <w:rtl/>
              </w:rPr>
            </w:pPr>
            <w:hyperlink w:anchor="Seif14" w:tooltip="תרגום המסמך ואימותו"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15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ערובה להוצאות מיוחדות</w:t>
            </w:r>
          </w:p>
        </w:tc>
        <w:tc>
          <w:tcPr>
            <w:tcW w:w="567" w:type="dxa"/>
          </w:tcPr>
          <w:p w:rsidR="00BF06E6" w:rsidRPr="00BF06E6" w:rsidRDefault="00BF06E6" w:rsidP="00BF06E6">
            <w:pPr>
              <w:spacing w:line="240" w:lineRule="auto"/>
              <w:jc w:val="left"/>
              <w:rPr>
                <w:rStyle w:val="Hyperlink"/>
                <w:rtl/>
              </w:rPr>
            </w:pPr>
            <w:hyperlink w:anchor="Seif15" w:tooltip="ערובה להוצאות מיוחדות"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16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העברת המסמך למשרד החוץ</w:t>
            </w:r>
          </w:p>
        </w:tc>
        <w:tc>
          <w:tcPr>
            <w:tcW w:w="567" w:type="dxa"/>
          </w:tcPr>
          <w:p w:rsidR="00BF06E6" w:rsidRPr="00BF06E6" w:rsidRDefault="00BF06E6" w:rsidP="00BF06E6">
            <w:pPr>
              <w:spacing w:line="240" w:lineRule="auto"/>
              <w:jc w:val="left"/>
              <w:rPr>
                <w:rStyle w:val="Hyperlink"/>
                <w:rtl/>
              </w:rPr>
            </w:pPr>
            <w:hyperlink w:anchor="Seif16" w:tooltip="העברת המסמך למשרד החוץ"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פרק שלישי: בקשות חיקור דין</w:t>
            </w:r>
          </w:p>
        </w:tc>
        <w:tc>
          <w:tcPr>
            <w:tcW w:w="567" w:type="dxa"/>
          </w:tcPr>
          <w:p w:rsidR="00BF06E6" w:rsidRPr="00BF06E6" w:rsidRDefault="00BF06E6" w:rsidP="00BF06E6">
            <w:pPr>
              <w:spacing w:line="240" w:lineRule="auto"/>
              <w:jc w:val="left"/>
              <w:rPr>
                <w:rStyle w:val="Hyperlink"/>
                <w:rtl/>
              </w:rPr>
            </w:pPr>
            <w:hyperlink w:anchor="med2" w:tooltip="פרק שלישי: בקשות חיקור דין"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17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הגשת בקשות חיקור דין מחוץ לארץ</w:t>
            </w:r>
          </w:p>
        </w:tc>
        <w:tc>
          <w:tcPr>
            <w:tcW w:w="567" w:type="dxa"/>
          </w:tcPr>
          <w:p w:rsidR="00BF06E6" w:rsidRPr="00BF06E6" w:rsidRDefault="00BF06E6" w:rsidP="00BF06E6">
            <w:pPr>
              <w:spacing w:line="240" w:lineRule="auto"/>
              <w:jc w:val="left"/>
              <w:rPr>
                <w:rStyle w:val="Hyperlink"/>
                <w:rtl/>
              </w:rPr>
            </w:pPr>
            <w:hyperlink w:anchor="Seif17" w:tooltip="הגשת בקשות חיקור דין מחוץ לארץ"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18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תרגום בקשת חיקור דין</w:t>
            </w:r>
          </w:p>
        </w:tc>
        <w:tc>
          <w:tcPr>
            <w:tcW w:w="567" w:type="dxa"/>
          </w:tcPr>
          <w:p w:rsidR="00BF06E6" w:rsidRPr="00BF06E6" w:rsidRDefault="00BF06E6" w:rsidP="00BF06E6">
            <w:pPr>
              <w:spacing w:line="240" w:lineRule="auto"/>
              <w:jc w:val="left"/>
              <w:rPr>
                <w:rStyle w:val="Hyperlink"/>
                <w:rtl/>
              </w:rPr>
            </w:pPr>
            <w:hyperlink w:anchor="Seif18" w:tooltip="תרגום בקשת חיקור דין"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19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העברת בקשת חיקור דין לרשות המוסמכת</w:t>
            </w:r>
          </w:p>
        </w:tc>
        <w:tc>
          <w:tcPr>
            <w:tcW w:w="567" w:type="dxa"/>
          </w:tcPr>
          <w:p w:rsidR="00BF06E6" w:rsidRPr="00BF06E6" w:rsidRDefault="00BF06E6" w:rsidP="00BF06E6">
            <w:pPr>
              <w:spacing w:line="240" w:lineRule="auto"/>
              <w:jc w:val="left"/>
              <w:rPr>
                <w:rStyle w:val="Hyperlink"/>
                <w:rtl/>
              </w:rPr>
            </w:pPr>
            <w:hyperlink w:anchor="Seif19" w:tooltip="העברת בקשת חיקור דין לרשות המוסמכת"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20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אימתי מסרבים לבצע בקשת חיקור דין</w:t>
            </w:r>
          </w:p>
        </w:tc>
        <w:tc>
          <w:tcPr>
            <w:tcW w:w="567" w:type="dxa"/>
          </w:tcPr>
          <w:p w:rsidR="00BF06E6" w:rsidRPr="00BF06E6" w:rsidRDefault="00BF06E6" w:rsidP="00BF06E6">
            <w:pPr>
              <w:spacing w:line="240" w:lineRule="auto"/>
              <w:jc w:val="left"/>
              <w:rPr>
                <w:rStyle w:val="Hyperlink"/>
                <w:rtl/>
              </w:rPr>
            </w:pPr>
            <w:hyperlink w:anchor="Seif20" w:tooltip="אימתי מסרבים לבצע בקשת חיקור דין"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21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אמצעי כפיה</w:t>
            </w:r>
          </w:p>
        </w:tc>
        <w:tc>
          <w:tcPr>
            <w:tcW w:w="567" w:type="dxa"/>
          </w:tcPr>
          <w:p w:rsidR="00BF06E6" w:rsidRPr="00BF06E6" w:rsidRDefault="00BF06E6" w:rsidP="00BF06E6">
            <w:pPr>
              <w:spacing w:line="240" w:lineRule="auto"/>
              <w:jc w:val="left"/>
              <w:rPr>
                <w:rStyle w:val="Hyperlink"/>
                <w:rtl/>
              </w:rPr>
            </w:pPr>
            <w:hyperlink w:anchor="Seif21" w:tooltip="אמצעי כפיה"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22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ביצוע בקשת חיקור דין בדרך מיוחדת</w:t>
            </w:r>
          </w:p>
        </w:tc>
        <w:tc>
          <w:tcPr>
            <w:tcW w:w="567" w:type="dxa"/>
          </w:tcPr>
          <w:p w:rsidR="00BF06E6" w:rsidRPr="00BF06E6" w:rsidRDefault="00BF06E6" w:rsidP="00BF06E6">
            <w:pPr>
              <w:spacing w:line="240" w:lineRule="auto"/>
              <w:jc w:val="left"/>
              <w:rPr>
                <w:rStyle w:val="Hyperlink"/>
                <w:rtl/>
              </w:rPr>
            </w:pPr>
            <w:hyperlink w:anchor="Seif22" w:tooltip="ביצוע בקשת חיקור דין בדרך מיוחדת"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23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מקום ומועד לביצוע בקשת חיקור דין</w:t>
            </w:r>
          </w:p>
        </w:tc>
        <w:tc>
          <w:tcPr>
            <w:tcW w:w="567" w:type="dxa"/>
          </w:tcPr>
          <w:p w:rsidR="00BF06E6" w:rsidRPr="00BF06E6" w:rsidRDefault="00BF06E6" w:rsidP="00BF06E6">
            <w:pPr>
              <w:spacing w:line="240" w:lineRule="auto"/>
              <w:jc w:val="left"/>
              <w:rPr>
                <w:rStyle w:val="Hyperlink"/>
                <w:rtl/>
              </w:rPr>
            </w:pPr>
            <w:hyperlink w:anchor="Seif23" w:tooltip="מקום ומועד לביצוע בקשת חיקור דין"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24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פטור מהוצאות</w:t>
            </w:r>
          </w:p>
        </w:tc>
        <w:tc>
          <w:tcPr>
            <w:tcW w:w="567" w:type="dxa"/>
          </w:tcPr>
          <w:p w:rsidR="00BF06E6" w:rsidRPr="00BF06E6" w:rsidRDefault="00BF06E6" w:rsidP="00BF06E6">
            <w:pPr>
              <w:spacing w:line="240" w:lineRule="auto"/>
              <w:jc w:val="left"/>
              <w:rPr>
                <w:rStyle w:val="Hyperlink"/>
                <w:rtl/>
              </w:rPr>
            </w:pPr>
            <w:hyperlink w:anchor="Seif24" w:tooltip="פטור מהוצאות"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25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אישור על ביצוע בקשת חיקור דין</w:t>
            </w:r>
          </w:p>
        </w:tc>
        <w:tc>
          <w:tcPr>
            <w:tcW w:w="567" w:type="dxa"/>
          </w:tcPr>
          <w:p w:rsidR="00BF06E6" w:rsidRPr="00BF06E6" w:rsidRDefault="00BF06E6" w:rsidP="00BF06E6">
            <w:pPr>
              <w:spacing w:line="240" w:lineRule="auto"/>
              <w:jc w:val="left"/>
              <w:rPr>
                <w:rStyle w:val="Hyperlink"/>
                <w:rtl/>
              </w:rPr>
            </w:pPr>
            <w:hyperlink w:anchor="Seif25" w:tooltip="אישור על ביצוע בקשת חיקור דין"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26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בקשת חיקור דין בחוץ לארץ</w:t>
            </w:r>
          </w:p>
        </w:tc>
        <w:tc>
          <w:tcPr>
            <w:tcW w:w="567" w:type="dxa"/>
          </w:tcPr>
          <w:p w:rsidR="00BF06E6" w:rsidRPr="00BF06E6" w:rsidRDefault="00BF06E6" w:rsidP="00BF06E6">
            <w:pPr>
              <w:spacing w:line="240" w:lineRule="auto"/>
              <w:jc w:val="left"/>
              <w:rPr>
                <w:rStyle w:val="Hyperlink"/>
                <w:rtl/>
              </w:rPr>
            </w:pPr>
            <w:hyperlink w:anchor="Seif26" w:tooltip="בקשת חיקור דין בחוץ לארץ"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27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פקדון להוצאות</w:t>
            </w:r>
          </w:p>
        </w:tc>
        <w:tc>
          <w:tcPr>
            <w:tcW w:w="567" w:type="dxa"/>
          </w:tcPr>
          <w:p w:rsidR="00BF06E6" w:rsidRPr="00BF06E6" w:rsidRDefault="00BF06E6" w:rsidP="00BF06E6">
            <w:pPr>
              <w:spacing w:line="240" w:lineRule="auto"/>
              <w:jc w:val="left"/>
              <w:rPr>
                <w:rStyle w:val="Hyperlink"/>
                <w:rtl/>
              </w:rPr>
            </w:pPr>
            <w:hyperlink w:anchor="Seif27" w:tooltip="פקדון להוצאות"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פרק רביעי: ערובה לכושר פרעון</w:t>
            </w:r>
          </w:p>
        </w:tc>
        <w:tc>
          <w:tcPr>
            <w:tcW w:w="567" w:type="dxa"/>
          </w:tcPr>
          <w:p w:rsidR="00BF06E6" w:rsidRPr="00BF06E6" w:rsidRDefault="00BF06E6" w:rsidP="00BF06E6">
            <w:pPr>
              <w:spacing w:line="240" w:lineRule="auto"/>
              <w:jc w:val="left"/>
              <w:rPr>
                <w:rStyle w:val="Hyperlink"/>
                <w:rtl/>
              </w:rPr>
            </w:pPr>
            <w:hyperlink w:anchor="med3" w:tooltip="פרק רביעי: ערובה לכושר פרעון"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28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פטור מערובה להוצאות המשפט</w:t>
            </w:r>
          </w:p>
        </w:tc>
        <w:tc>
          <w:tcPr>
            <w:tcW w:w="567" w:type="dxa"/>
          </w:tcPr>
          <w:p w:rsidR="00BF06E6" w:rsidRPr="00BF06E6" w:rsidRDefault="00BF06E6" w:rsidP="00BF06E6">
            <w:pPr>
              <w:spacing w:line="240" w:lineRule="auto"/>
              <w:jc w:val="left"/>
              <w:rPr>
                <w:rStyle w:val="Hyperlink"/>
                <w:rtl/>
              </w:rPr>
            </w:pPr>
            <w:hyperlink w:anchor="Seif28" w:tooltip="פטור מערובה להוצאות המשפט"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29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ביצוע החלטת חיוב בהוצאות משפט</w:t>
            </w:r>
          </w:p>
        </w:tc>
        <w:tc>
          <w:tcPr>
            <w:tcW w:w="567" w:type="dxa"/>
          </w:tcPr>
          <w:p w:rsidR="00BF06E6" w:rsidRPr="00BF06E6" w:rsidRDefault="00BF06E6" w:rsidP="00BF06E6">
            <w:pPr>
              <w:spacing w:line="240" w:lineRule="auto"/>
              <w:jc w:val="left"/>
              <w:rPr>
                <w:rStyle w:val="Hyperlink"/>
                <w:rtl/>
              </w:rPr>
            </w:pPr>
            <w:hyperlink w:anchor="Seif29" w:tooltip="ביצוע החלטת חיוב בהוצאות משפט"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30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הגשת בקשה לביצוע</w:t>
            </w:r>
          </w:p>
        </w:tc>
        <w:tc>
          <w:tcPr>
            <w:tcW w:w="567" w:type="dxa"/>
          </w:tcPr>
          <w:p w:rsidR="00BF06E6" w:rsidRPr="00BF06E6" w:rsidRDefault="00BF06E6" w:rsidP="00BF06E6">
            <w:pPr>
              <w:spacing w:line="240" w:lineRule="auto"/>
              <w:jc w:val="left"/>
              <w:rPr>
                <w:rStyle w:val="Hyperlink"/>
                <w:rtl/>
              </w:rPr>
            </w:pPr>
            <w:hyperlink w:anchor="Seif30" w:tooltip="הגשת בקשה לביצוע"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31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סדרי הדין</w:t>
            </w:r>
          </w:p>
        </w:tc>
        <w:tc>
          <w:tcPr>
            <w:tcW w:w="567" w:type="dxa"/>
          </w:tcPr>
          <w:p w:rsidR="00BF06E6" w:rsidRPr="00BF06E6" w:rsidRDefault="00BF06E6" w:rsidP="00BF06E6">
            <w:pPr>
              <w:spacing w:line="240" w:lineRule="auto"/>
              <w:jc w:val="left"/>
              <w:rPr>
                <w:rStyle w:val="Hyperlink"/>
                <w:rtl/>
              </w:rPr>
            </w:pPr>
            <w:hyperlink w:anchor="Seif31" w:tooltip="סדרי הדין"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32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העברת ה</w:t>
            </w:r>
          </w:p>
        </w:tc>
        <w:tc>
          <w:tcPr>
            <w:tcW w:w="567" w:type="dxa"/>
          </w:tcPr>
          <w:p w:rsidR="00BF06E6" w:rsidRPr="00BF06E6" w:rsidRDefault="00BF06E6" w:rsidP="00BF06E6">
            <w:pPr>
              <w:spacing w:line="240" w:lineRule="auto"/>
              <w:jc w:val="left"/>
              <w:rPr>
                <w:rStyle w:val="Hyperlink"/>
                <w:rtl/>
              </w:rPr>
            </w:pPr>
            <w:hyperlink w:anchor="Seif32" w:tooltip="העברת ה"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33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זכויות החייב</w:t>
            </w:r>
          </w:p>
        </w:tc>
        <w:tc>
          <w:tcPr>
            <w:tcW w:w="567" w:type="dxa"/>
          </w:tcPr>
          <w:p w:rsidR="00BF06E6" w:rsidRPr="00BF06E6" w:rsidRDefault="00BF06E6" w:rsidP="00BF06E6">
            <w:pPr>
              <w:spacing w:line="240" w:lineRule="auto"/>
              <w:jc w:val="left"/>
              <w:rPr>
                <w:rStyle w:val="Hyperlink"/>
                <w:rtl/>
              </w:rPr>
            </w:pPr>
            <w:hyperlink w:anchor="Seif33" w:tooltip="זכויות החייב"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lastRenderedPageBreak/>
              <w:t xml:space="preserve">סעיף 34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פטור מהוצאות</w:t>
            </w:r>
          </w:p>
        </w:tc>
        <w:tc>
          <w:tcPr>
            <w:tcW w:w="567" w:type="dxa"/>
          </w:tcPr>
          <w:p w:rsidR="00BF06E6" w:rsidRPr="00BF06E6" w:rsidRDefault="00BF06E6" w:rsidP="00BF06E6">
            <w:pPr>
              <w:spacing w:line="240" w:lineRule="auto"/>
              <w:jc w:val="left"/>
              <w:rPr>
                <w:rStyle w:val="Hyperlink"/>
                <w:rtl/>
              </w:rPr>
            </w:pPr>
            <w:hyperlink w:anchor="Seif34" w:tooltip="פטור מהוצאות"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35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ביצוע בחוץ לארץ של החלטת בית משפט בארץ</w:t>
            </w:r>
          </w:p>
        </w:tc>
        <w:tc>
          <w:tcPr>
            <w:tcW w:w="567" w:type="dxa"/>
          </w:tcPr>
          <w:p w:rsidR="00BF06E6" w:rsidRPr="00BF06E6" w:rsidRDefault="00BF06E6" w:rsidP="00BF06E6">
            <w:pPr>
              <w:spacing w:line="240" w:lineRule="auto"/>
              <w:jc w:val="left"/>
              <w:rPr>
                <w:rStyle w:val="Hyperlink"/>
                <w:rtl/>
              </w:rPr>
            </w:pPr>
            <w:hyperlink w:anchor="Seif35" w:tooltip="ביצוע בחוץ לארץ של החלטת בית משפט בארץ"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36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המסמכים שיצורפו לבקשה</w:t>
            </w:r>
          </w:p>
        </w:tc>
        <w:tc>
          <w:tcPr>
            <w:tcW w:w="567" w:type="dxa"/>
          </w:tcPr>
          <w:p w:rsidR="00BF06E6" w:rsidRPr="00BF06E6" w:rsidRDefault="00BF06E6" w:rsidP="00BF06E6">
            <w:pPr>
              <w:spacing w:line="240" w:lineRule="auto"/>
              <w:jc w:val="left"/>
              <w:rPr>
                <w:rStyle w:val="Hyperlink"/>
                <w:rtl/>
              </w:rPr>
            </w:pPr>
            <w:hyperlink w:anchor="Seif36" w:tooltip="המסמכים שיצורפו לבקשה"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37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העברת הבקשה למשרד החוץ</w:t>
            </w:r>
          </w:p>
        </w:tc>
        <w:tc>
          <w:tcPr>
            <w:tcW w:w="567" w:type="dxa"/>
          </w:tcPr>
          <w:p w:rsidR="00BF06E6" w:rsidRPr="00BF06E6" w:rsidRDefault="00BF06E6" w:rsidP="00BF06E6">
            <w:pPr>
              <w:spacing w:line="240" w:lineRule="auto"/>
              <w:jc w:val="left"/>
              <w:rPr>
                <w:rStyle w:val="Hyperlink"/>
                <w:rtl/>
              </w:rPr>
            </w:pPr>
            <w:hyperlink w:anchor="Seif37" w:tooltip="העברת הבקשה למשרד החוץ"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פרק חמישי: עזרה משפטית ללא תשלום</w:t>
            </w:r>
          </w:p>
        </w:tc>
        <w:tc>
          <w:tcPr>
            <w:tcW w:w="567" w:type="dxa"/>
          </w:tcPr>
          <w:p w:rsidR="00BF06E6" w:rsidRPr="00BF06E6" w:rsidRDefault="00BF06E6" w:rsidP="00BF06E6">
            <w:pPr>
              <w:spacing w:line="240" w:lineRule="auto"/>
              <w:jc w:val="left"/>
              <w:rPr>
                <w:rStyle w:val="Hyperlink"/>
                <w:rtl/>
              </w:rPr>
            </w:pPr>
            <w:hyperlink w:anchor="med4" w:tooltip="פרק חמישי: עזרה משפטית ללא תשלום"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38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דין זר כדין אזרח ישראל</w:t>
            </w:r>
          </w:p>
        </w:tc>
        <w:tc>
          <w:tcPr>
            <w:tcW w:w="567" w:type="dxa"/>
          </w:tcPr>
          <w:p w:rsidR="00BF06E6" w:rsidRPr="00BF06E6" w:rsidRDefault="00BF06E6" w:rsidP="00BF06E6">
            <w:pPr>
              <w:spacing w:line="240" w:lineRule="auto"/>
              <w:jc w:val="left"/>
              <w:rPr>
                <w:rStyle w:val="Hyperlink"/>
                <w:rtl/>
              </w:rPr>
            </w:pPr>
            <w:hyperlink w:anchor="Seif38" w:tooltip="דין זר כדין אזרח ישראל"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39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בקשת עזרה משפטית מחוץ לארץ</w:t>
            </w:r>
          </w:p>
        </w:tc>
        <w:tc>
          <w:tcPr>
            <w:tcW w:w="567" w:type="dxa"/>
          </w:tcPr>
          <w:p w:rsidR="00BF06E6" w:rsidRPr="00BF06E6" w:rsidRDefault="00BF06E6" w:rsidP="00BF06E6">
            <w:pPr>
              <w:spacing w:line="240" w:lineRule="auto"/>
              <w:jc w:val="left"/>
              <w:rPr>
                <w:rStyle w:val="Hyperlink"/>
                <w:rtl/>
              </w:rPr>
            </w:pPr>
            <w:hyperlink w:anchor="Seif39" w:tooltip="בקשת עזרה משפטית מחוץ לארץ"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40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תעודות עניות שניתנו מחוץ לישראל</w:t>
            </w:r>
          </w:p>
        </w:tc>
        <w:tc>
          <w:tcPr>
            <w:tcW w:w="567" w:type="dxa"/>
          </w:tcPr>
          <w:p w:rsidR="00BF06E6" w:rsidRPr="00BF06E6" w:rsidRDefault="00BF06E6" w:rsidP="00BF06E6">
            <w:pPr>
              <w:spacing w:line="240" w:lineRule="auto"/>
              <w:jc w:val="left"/>
              <w:rPr>
                <w:rStyle w:val="Hyperlink"/>
                <w:rtl/>
              </w:rPr>
            </w:pPr>
            <w:hyperlink w:anchor="Seif40" w:tooltip="תעודות עניות שניתנו מחוץ לישראל"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41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בקשת ידיעות על רכושו של המבקש מחוץ לישראל</w:t>
            </w:r>
          </w:p>
        </w:tc>
        <w:tc>
          <w:tcPr>
            <w:tcW w:w="567" w:type="dxa"/>
          </w:tcPr>
          <w:p w:rsidR="00BF06E6" w:rsidRPr="00BF06E6" w:rsidRDefault="00BF06E6" w:rsidP="00BF06E6">
            <w:pPr>
              <w:spacing w:line="240" w:lineRule="auto"/>
              <w:jc w:val="left"/>
              <w:rPr>
                <w:rStyle w:val="Hyperlink"/>
                <w:rtl/>
              </w:rPr>
            </w:pPr>
            <w:hyperlink w:anchor="Seif41" w:tooltip="בקשת ידיעות על רכושו של המבקש מחוץ לישראל"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42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הנחות בישראל לגבי משפט שמחוץ לישראל</w:t>
            </w:r>
          </w:p>
        </w:tc>
        <w:tc>
          <w:tcPr>
            <w:tcW w:w="567" w:type="dxa"/>
          </w:tcPr>
          <w:p w:rsidR="00BF06E6" w:rsidRPr="00BF06E6" w:rsidRDefault="00BF06E6" w:rsidP="00BF06E6">
            <w:pPr>
              <w:spacing w:line="240" w:lineRule="auto"/>
              <w:jc w:val="left"/>
              <w:rPr>
                <w:rStyle w:val="Hyperlink"/>
                <w:rtl/>
              </w:rPr>
            </w:pPr>
            <w:hyperlink w:anchor="Seif42" w:tooltip="הנחות בישראל לגבי משפט שמחוץ לישראל"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43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בקשה לתעודת עניות בישראל</w:t>
            </w:r>
          </w:p>
        </w:tc>
        <w:tc>
          <w:tcPr>
            <w:tcW w:w="567" w:type="dxa"/>
          </w:tcPr>
          <w:p w:rsidR="00BF06E6" w:rsidRPr="00BF06E6" w:rsidRDefault="00BF06E6" w:rsidP="00BF06E6">
            <w:pPr>
              <w:spacing w:line="240" w:lineRule="auto"/>
              <w:jc w:val="left"/>
              <w:rPr>
                <w:rStyle w:val="Hyperlink"/>
                <w:rtl/>
              </w:rPr>
            </w:pPr>
            <w:hyperlink w:anchor="Seif43" w:tooltip="בקשה לתעודת עניות בישראל"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44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מתן תעודת עניות</w:t>
            </w:r>
          </w:p>
        </w:tc>
        <w:tc>
          <w:tcPr>
            <w:tcW w:w="567" w:type="dxa"/>
          </w:tcPr>
          <w:p w:rsidR="00BF06E6" w:rsidRPr="00BF06E6" w:rsidRDefault="00BF06E6" w:rsidP="00BF06E6">
            <w:pPr>
              <w:spacing w:line="240" w:lineRule="auto"/>
              <w:jc w:val="left"/>
              <w:rPr>
                <w:rStyle w:val="Hyperlink"/>
                <w:rtl/>
              </w:rPr>
            </w:pPr>
            <w:hyperlink w:anchor="Seif44" w:tooltip="מתן תעודת עניות"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r>
              <w:rPr>
                <w:rFonts w:cs="Times New Roman"/>
                <w:sz w:val="24"/>
                <w:rtl/>
              </w:rPr>
              <w:t xml:space="preserve">סעיף 45 </w:t>
            </w: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השם</w:t>
            </w:r>
          </w:p>
        </w:tc>
        <w:tc>
          <w:tcPr>
            <w:tcW w:w="567" w:type="dxa"/>
          </w:tcPr>
          <w:p w:rsidR="00BF06E6" w:rsidRPr="00BF06E6" w:rsidRDefault="00BF06E6" w:rsidP="00BF06E6">
            <w:pPr>
              <w:spacing w:line="240" w:lineRule="auto"/>
              <w:jc w:val="left"/>
              <w:rPr>
                <w:rStyle w:val="Hyperlink"/>
                <w:rtl/>
              </w:rPr>
            </w:pPr>
            <w:hyperlink w:anchor="Seif45" w:tooltip="השם"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F06E6" w:rsidRPr="00BF06E6">
        <w:tblPrEx>
          <w:tblCellMar>
            <w:top w:w="0" w:type="dxa"/>
            <w:bottom w:w="0" w:type="dxa"/>
          </w:tblCellMar>
        </w:tblPrEx>
        <w:tc>
          <w:tcPr>
            <w:tcW w:w="1247" w:type="dxa"/>
          </w:tcPr>
          <w:p w:rsidR="00BF06E6" w:rsidRPr="00BF06E6" w:rsidRDefault="00BF06E6" w:rsidP="00BF06E6">
            <w:pPr>
              <w:spacing w:line="240" w:lineRule="auto"/>
              <w:jc w:val="left"/>
              <w:rPr>
                <w:rFonts w:cs="Frankruhel"/>
                <w:sz w:val="24"/>
                <w:rtl/>
              </w:rPr>
            </w:pPr>
          </w:p>
        </w:tc>
        <w:tc>
          <w:tcPr>
            <w:tcW w:w="5669" w:type="dxa"/>
          </w:tcPr>
          <w:p w:rsidR="00BF06E6" w:rsidRPr="00BF06E6" w:rsidRDefault="00BF06E6" w:rsidP="00BF06E6">
            <w:pPr>
              <w:spacing w:line="240" w:lineRule="auto"/>
              <w:jc w:val="left"/>
              <w:rPr>
                <w:rFonts w:cs="Frankruhel"/>
                <w:sz w:val="24"/>
                <w:rtl/>
              </w:rPr>
            </w:pPr>
            <w:r>
              <w:rPr>
                <w:rFonts w:cs="Times New Roman"/>
                <w:sz w:val="24"/>
                <w:rtl/>
              </w:rPr>
              <w:t>תוספת</w:t>
            </w:r>
          </w:p>
        </w:tc>
        <w:tc>
          <w:tcPr>
            <w:tcW w:w="567" w:type="dxa"/>
          </w:tcPr>
          <w:p w:rsidR="00BF06E6" w:rsidRPr="00BF06E6" w:rsidRDefault="00BF06E6" w:rsidP="00BF06E6">
            <w:pPr>
              <w:spacing w:line="240" w:lineRule="auto"/>
              <w:jc w:val="left"/>
              <w:rPr>
                <w:rStyle w:val="Hyperlink"/>
                <w:rtl/>
              </w:rPr>
            </w:pPr>
            <w:hyperlink w:anchor="med5" w:tooltip="תוספת" w:history="1">
              <w:r w:rsidRPr="00BF06E6">
                <w:rPr>
                  <w:rStyle w:val="Hyperlink"/>
                </w:rPr>
                <w:t>Go</w:t>
              </w:r>
            </w:hyperlink>
          </w:p>
        </w:tc>
        <w:tc>
          <w:tcPr>
            <w:tcW w:w="850" w:type="dxa"/>
          </w:tcPr>
          <w:p w:rsidR="00BF06E6" w:rsidRPr="00BF06E6" w:rsidRDefault="00BF06E6" w:rsidP="00BF06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214615" w:rsidRDefault="00214615">
      <w:pPr>
        <w:pStyle w:val="big-header"/>
        <w:ind w:left="0" w:right="1134"/>
        <w:rPr>
          <w:rtl/>
        </w:rPr>
      </w:pPr>
    </w:p>
    <w:p w:rsidR="00214615" w:rsidRPr="00E55508" w:rsidRDefault="00214615" w:rsidP="00E55508">
      <w:pPr>
        <w:pStyle w:val="big-header"/>
        <w:ind w:left="0" w:right="1134"/>
        <w:rPr>
          <w:rStyle w:val="default"/>
          <w:rFonts w:cs="FrankRuehl" w:hint="cs"/>
          <w:szCs w:val="32"/>
          <w:rtl/>
        </w:rPr>
      </w:pPr>
      <w:r>
        <w:rPr>
          <w:rtl/>
        </w:rPr>
        <w:br w:type="page"/>
      </w:r>
      <w:r>
        <w:rPr>
          <w:rtl/>
        </w:rPr>
        <w:lastRenderedPageBreak/>
        <w:t>ת</w:t>
      </w:r>
      <w:r>
        <w:rPr>
          <w:rFonts w:hint="cs"/>
          <w:rtl/>
        </w:rPr>
        <w:t>קנות לביצוע אמנת האג 1954 (סדר-הדין האזרחי), תשכ"ט</w:t>
      </w:r>
      <w:r w:rsidR="00225BEA">
        <w:rPr>
          <w:rFonts w:hint="cs"/>
          <w:rtl/>
        </w:rPr>
        <w:t>-</w:t>
      </w:r>
      <w:r>
        <w:rPr>
          <w:rFonts w:hint="cs"/>
          <w:rtl/>
        </w:rPr>
        <w:t>1968</w:t>
      </w:r>
      <w:r w:rsidR="00225BEA">
        <w:rPr>
          <w:rStyle w:val="a7"/>
          <w:rtl/>
        </w:rPr>
        <w:footnoteReference w:customMarkFollows="1" w:id="1"/>
        <w:t>*</w:t>
      </w:r>
    </w:p>
    <w:p w:rsidR="00214615" w:rsidRDefault="00214615" w:rsidP="00095610">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 סעיף 12 לחוק העזרה המשפטית למדינות זרות, תשט"ז</w:t>
      </w:r>
      <w:r w:rsidR="007615B8">
        <w:rPr>
          <w:rStyle w:val="default"/>
          <w:rFonts w:cs="FrankRuehl" w:hint="cs"/>
          <w:rtl/>
        </w:rPr>
        <w:t>-</w:t>
      </w:r>
      <w:r>
        <w:rPr>
          <w:rStyle w:val="default"/>
          <w:rFonts w:cs="FrankRuehl" w:hint="cs"/>
          <w:rtl/>
        </w:rPr>
        <w:t>1956, ולפי סעיף 46 לחוק בתי</w:t>
      </w:r>
      <w:r>
        <w:rPr>
          <w:rStyle w:val="default"/>
          <w:rFonts w:cs="FrankRuehl"/>
          <w:rtl/>
        </w:rPr>
        <w:t xml:space="preserve"> </w:t>
      </w:r>
      <w:r>
        <w:rPr>
          <w:rStyle w:val="default"/>
          <w:rFonts w:cs="FrankRuehl" w:hint="cs"/>
          <w:rtl/>
        </w:rPr>
        <w:t>המשפט, תשי"ז</w:t>
      </w:r>
      <w:r w:rsidR="007615B8">
        <w:rPr>
          <w:rStyle w:val="default"/>
          <w:rFonts w:cs="FrankRuehl" w:hint="cs"/>
          <w:rtl/>
        </w:rPr>
        <w:t>-</w:t>
      </w:r>
      <w:r>
        <w:rPr>
          <w:rStyle w:val="default"/>
          <w:rFonts w:cs="FrankRuehl" w:hint="cs"/>
          <w:rtl/>
        </w:rPr>
        <w:t>1957, ושאר</w:t>
      </w:r>
      <w:r>
        <w:rPr>
          <w:rStyle w:val="default"/>
          <w:rFonts w:cs="FrankRuehl"/>
          <w:rtl/>
        </w:rPr>
        <w:t xml:space="preserve"> </w:t>
      </w:r>
      <w:r>
        <w:rPr>
          <w:rStyle w:val="default"/>
          <w:rFonts w:cs="FrankRuehl" w:hint="cs"/>
          <w:rtl/>
        </w:rPr>
        <w:t>הסמכויות הנתונות לי ל</w:t>
      </w:r>
      <w:r w:rsidR="00095610">
        <w:rPr>
          <w:rStyle w:val="default"/>
          <w:rFonts w:cs="FrankRuehl" w:hint="cs"/>
          <w:rtl/>
        </w:rPr>
        <w:t>פי כל דין, אני מתקין תקנות אלה:</w:t>
      </w:r>
    </w:p>
    <w:p w:rsidR="00214615" w:rsidRDefault="00214615">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כללי</w:t>
      </w:r>
    </w:p>
    <w:p w:rsidR="00214615" w:rsidRDefault="00214615">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1.4pt;z-index:251634176" o:allowincell="f" filled="f" stroked="f" strokecolor="lime" strokeweight=".25pt">
            <v:textbox style="mso-next-textbox:#_x0000_s1026" inset="0,0,0,0">
              <w:txbxContent>
                <w:p w:rsidR="00214615" w:rsidRDefault="0021461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7615B8">
        <w:rPr>
          <w:rStyle w:val="default"/>
          <w:rFonts w:cs="FrankRuehl"/>
          <w:rtl/>
        </w:rPr>
        <w:t>–</w:t>
      </w:r>
    </w:p>
    <w:p w:rsidR="00214615" w:rsidRDefault="00214615" w:rsidP="007615B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האמנה" </w:t>
      </w:r>
      <w:r w:rsidR="001316C9">
        <w:rPr>
          <w:rStyle w:val="default"/>
          <w:rFonts w:cs="FrankRuehl"/>
          <w:rtl/>
        </w:rPr>
        <w:t>–</w:t>
      </w:r>
      <w:r>
        <w:rPr>
          <w:rStyle w:val="default"/>
          <w:rFonts w:cs="FrankRuehl" w:hint="cs"/>
          <w:rtl/>
        </w:rPr>
        <w:t xml:space="preserve"> האמנה בדבר סדר הדין האזרחי שנחתמה בהאג ביום 1 במרס 1954, שמדינת ישראל הצטרפה אליה ביום י"ט בכסלו תשכ"ח (21 ביוני 1968) ושהיא בת תוק</w:t>
      </w:r>
      <w:r>
        <w:rPr>
          <w:rStyle w:val="default"/>
          <w:rFonts w:cs="FrankRuehl"/>
          <w:rtl/>
        </w:rPr>
        <w:t>ף</w:t>
      </w:r>
      <w:r>
        <w:rPr>
          <w:rStyle w:val="default"/>
          <w:rFonts w:cs="FrankRuehl" w:hint="cs"/>
          <w:rtl/>
        </w:rPr>
        <w:t xml:space="preserve"> לגבי ישראל מיום כ"ה באב </w:t>
      </w:r>
      <w:r w:rsidR="00095610">
        <w:rPr>
          <w:rStyle w:val="default"/>
          <w:rFonts w:cs="FrankRuehl" w:hint="cs"/>
          <w:rtl/>
        </w:rPr>
        <w:t>תשכ"ח (19 באוגוסט 1698);</w:t>
      </w:r>
    </w:p>
    <w:p w:rsidR="00214615" w:rsidRDefault="00214615" w:rsidP="007615B8">
      <w:pPr>
        <w:pStyle w:val="P00"/>
        <w:spacing w:before="72"/>
        <w:ind w:left="0" w:right="1134"/>
        <w:rPr>
          <w:rStyle w:val="default"/>
          <w:rFonts w:cs="FrankRuehl" w:hint="cs"/>
          <w:rtl/>
        </w:rPr>
      </w:pPr>
      <w:r>
        <w:rPr>
          <w:lang w:val="he-IL"/>
        </w:rPr>
        <w:pict>
          <v:rect id="_x0000_s1027" style="position:absolute;left:0;text-align:left;margin-left:464.5pt;margin-top:8.05pt;width:75.05pt;height:14.15pt;z-index:251635200" o:allowincell="f" filled="f" stroked="f" strokecolor="lime" strokeweight=".25pt">
            <v:textbox style="mso-next-textbox:#_x0000_s1027" inset="0,0,0,0">
              <w:txbxContent>
                <w:p w:rsidR="00214615" w:rsidRDefault="00214615" w:rsidP="006D6F29">
                  <w:pPr>
                    <w:spacing w:line="160" w:lineRule="exact"/>
                    <w:jc w:val="left"/>
                    <w:rPr>
                      <w:rFonts w:cs="Miriam"/>
                      <w:noProof/>
                      <w:szCs w:val="18"/>
                      <w:rtl/>
                    </w:rPr>
                  </w:pPr>
                  <w:r>
                    <w:rPr>
                      <w:rFonts w:cs="Miriam"/>
                      <w:szCs w:val="18"/>
                      <w:rtl/>
                    </w:rPr>
                    <w:t>ת</w:t>
                  </w:r>
                  <w:r>
                    <w:rPr>
                      <w:rFonts w:cs="Miriam" w:hint="cs"/>
                      <w:szCs w:val="18"/>
                      <w:rtl/>
                    </w:rPr>
                    <w:t>ק' תשנ"ח</w:t>
                  </w:r>
                  <w:r w:rsidR="006D6F29">
                    <w:rPr>
                      <w:rFonts w:cs="Miriam" w:hint="cs"/>
                      <w:szCs w:val="18"/>
                      <w:rtl/>
                    </w:rPr>
                    <w:t>-</w:t>
                  </w:r>
                  <w:r>
                    <w:rPr>
                      <w:rFonts w:cs="Miriam" w:hint="cs"/>
                      <w:szCs w:val="18"/>
                      <w:rtl/>
                    </w:rPr>
                    <w:t>1998</w:t>
                  </w:r>
                </w:p>
              </w:txbxContent>
            </v:textbox>
            <w10:anchorlock/>
          </v:rect>
        </w:pict>
      </w:r>
      <w:r>
        <w:rPr>
          <w:rtl/>
        </w:rPr>
        <w:tab/>
      </w:r>
      <w:r>
        <w:rPr>
          <w:rStyle w:val="default"/>
          <w:rFonts w:cs="FrankRuehl"/>
          <w:rtl/>
        </w:rPr>
        <w:t>"</w:t>
      </w:r>
      <w:r>
        <w:rPr>
          <w:rStyle w:val="default"/>
          <w:rFonts w:cs="FrankRuehl" w:hint="cs"/>
          <w:rtl/>
        </w:rPr>
        <w:t xml:space="preserve">מדינה בעלת האמנה" </w:t>
      </w:r>
      <w:r w:rsidR="001316C9">
        <w:rPr>
          <w:rStyle w:val="default"/>
          <w:rFonts w:cs="FrankRuehl"/>
          <w:rtl/>
        </w:rPr>
        <w:t>–</w:t>
      </w:r>
      <w:r>
        <w:rPr>
          <w:rStyle w:val="default"/>
          <w:rFonts w:cs="FrankRuehl" w:hint="cs"/>
          <w:rtl/>
        </w:rPr>
        <w:t xml:space="preserve"> כל מדינה שאישררה את האמנה או הצט</w:t>
      </w:r>
      <w:r w:rsidR="00095610">
        <w:rPr>
          <w:rStyle w:val="default"/>
          <w:rFonts w:cs="FrankRuehl" w:hint="cs"/>
          <w:rtl/>
        </w:rPr>
        <w:t>רפה לה או מדינה המפורטת בתוספת;</w:t>
      </w:r>
    </w:p>
    <w:p w:rsidR="00B62A98" w:rsidRPr="001316C9" w:rsidRDefault="00B62A98" w:rsidP="00B62A98">
      <w:pPr>
        <w:pStyle w:val="P00"/>
        <w:tabs>
          <w:tab w:val="clear" w:pos="6259"/>
        </w:tabs>
        <w:spacing w:before="0"/>
        <w:ind w:left="0" w:right="1134"/>
        <w:rPr>
          <w:rFonts w:hint="cs"/>
          <w:vanish/>
          <w:szCs w:val="20"/>
          <w:shd w:val="clear" w:color="auto" w:fill="FFFF99"/>
          <w:rtl/>
        </w:rPr>
      </w:pPr>
      <w:bookmarkStart w:id="2" w:name="Rov55"/>
      <w:r w:rsidRPr="001316C9">
        <w:rPr>
          <w:rFonts w:hint="cs"/>
          <w:vanish/>
          <w:color w:val="FF0000"/>
          <w:szCs w:val="20"/>
          <w:shd w:val="clear" w:color="auto" w:fill="FFFF99"/>
          <w:rtl/>
        </w:rPr>
        <w:t>מיום 31.3.1998</w:t>
      </w:r>
    </w:p>
    <w:p w:rsidR="00B62A98" w:rsidRPr="001316C9" w:rsidRDefault="00B62A98" w:rsidP="00B62A98">
      <w:pPr>
        <w:pStyle w:val="P00"/>
        <w:spacing w:before="0"/>
        <w:ind w:left="0" w:right="1134"/>
        <w:rPr>
          <w:rFonts w:hint="cs"/>
          <w:b/>
          <w:bCs/>
          <w:vanish/>
          <w:szCs w:val="20"/>
          <w:shd w:val="clear" w:color="auto" w:fill="FFFF99"/>
          <w:rtl/>
        </w:rPr>
      </w:pPr>
      <w:r w:rsidRPr="001316C9">
        <w:rPr>
          <w:rFonts w:hint="cs"/>
          <w:b/>
          <w:bCs/>
          <w:vanish/>
          <w:szCs w:val="20"/>
          <w:shd w:val="clear" w:color="auto" w:fill="FFFF99"/>
          <w:rtl/>
        </w:rPr>
        <w:t>תק' תשנ"ח-1998</w:t>
      </w:r>
    </w:p>
    <w:p w:rsidR="00B62A98" w:rsidRPr="001316C9" w:rsidRDefault="00B62A98" w:rsidP="00B62A98">
      <w:pPr>
        <w:pStyle w:val="P00"/>
        <w:spacing w:before="0"/>
        <w:ind w:left="0" w:right="1134"/>
        <w:rPr>
          <w:rFonts w:hint="cs"/>
          <w:vanish/>
          <w:szCs w:val="20"/>
          <w:shd w:val="clear" w:color="auto" w:fill="FFFF99"/>
          <w:rtl/>
        </w:rPr>
      </w:pPr>
      <w:hyperlink r:id="rId7" w:history="1">
        <w:r w:rsidRPr="001316C9">
          <w:rPr>
            <w:rStyle w:val="Hyperlink"/>
            <w:rFonts w:hint="cs"/>
            <w:vanish/>
            <w:szCs w:val="20"/>
            <w:shd w:val="clear" w:color="auto" w:fill="FFFF99"/>
            <w:rtl/>
          </w:rPr>
          <w:t>ק"ת תשנ"ח מס' 5889</w:t>
        </w:r>
      </w:hyperlink>
      <w:r w:rsidRPr="001316C9">
        <w:rPr>
          <w:rFonts w:hint="cs"/>
          <w:vanish/>
          <w:szCs w:val="20"/>
          <w:shd w:val="clear" w:color="auto" w:fill="FFFF99"/>
          <w:rtl/>
        </w:rPr>
        <w:t xml:space="preserve"> מיום 31.3.1998 עמ' 596</w:t>
      </w:r>
    </w:p>
    <w:p w:rsidR="00B62A98" w:rsidRPr="001316C9" w:rsidRDefault="00B62A98" w:rsidP="00B62A98">
      <w:pPr>
        <w:pStyle w:val="P00"/>
        <w:spacing w:before="0"/>
        <w:ind w:left="0" w:right="1134"/>
        <w:rPr>
          <w:rFonts w:hint="cs"/>
          <w:b/>
          <w:bCs/>
          <w:vanish/>
          <w:szCs w:val="20"/>
          <w:shd w:val="clear" w:color="auto" w:fill="FFFF99"/>
          <w:rtl/>
        </w:rPr>
      </w:pPr>
      <w:r w:rsidRPr="001316C9">
        <w:rPr>
          <w:rFonts w:hint="cs"/>
          <w:b/>
          <w:bCs/>
          <w:vanish/>
          <w:szCs w:val="20"/>
          <w:shd w:val="clear" w:color="auto" w:fill="FFFF99"/>
          <w:rtl/>
        </w:rPr>
        <w:t>החלפת הגדרת "מדינה בעלת האמנה"</w:t>
      </w:r>
    </w:p>
    <w:p w:rsidR="00B62A98" w:rsidRPr="001316C9" w:rsidRDefault="00B62A98" w:rsidP="00B62A98">
      <w:pPr>
        <w:pStyle w:val="P00"/>
        <w:ind w:left="0" w:right="1134"/>
        <w:rPr>
          <w:rFonts w:hint="cs"/>
          <w:vanish/>
          <w:szCs w:val="20"/>
          <w:shd w:val="clear" w:color="auto" w:fill="FFFF99"/>
          <w:rtl/>
        </w:rPr>
      </w:pPr>
      <w:r w:rsidRPr="001316C9">
        <w:rPr>
          <w:rFonts w:hint="cs"/>
          <w:vanish/>
          <w:szCs w:val="20"/>
          <w:shd w:val="clear" w:color="auto" w:fill="FFFF99"/>
          <w:rtl/>
        </w:rPr>
        <w:t>הנוסח הקודם:</w:t>
      </w:r>
    </w:p>
    <w:p w:rsidR="00B62A98" w:rsidRPr="00B62A98" w:rsidRDefault="00B62A98" w:rsidP="00B62A98">
      <w:pPr>
        <w:pStyle w:val="P00"/>
        <w:spacing w:before="0"/>
        <w:ind w:left="0" w:right="1134"/>
        <w:rPr>
          <w:rFonts w:hint="cs"/>
          <w:strike/>
          <w:sz w:val="2"/>
          <w:szCs w:val="2"/>
          <w:rtl/>
        </w:rPr>
      </w:pPr>
      <w:r w:rsidRPr="001316C9">
        <w:rPr>
          <w:rFonts w:hint="cs"/>
          <w:vanish/>
          <w:sz w:val="22"/>
          <w:szCs w:val="22"/>
          <w:shd w:val="clear" w:color="auto" w:fill="FFFF99"/>
          <w:rtl/>
        </w:rPr>
        <w:tab/>
      </w:r>
      <w:r w:rsidRPr="001316C9">
        <w:rPr>
          <w:rFonts w:hint="cs"/>
          <w:strike/>
          <w:vanish/>
          <w:sz w:val="22"/>
          <w:szCs w:val="22"/>
          <w:shd w:val="clear" w:color="auto" w:fill="FFFF99"/>
          <w:rtl/>
        </w:rPr>
        <w:t xml:space="preserve">"מדינה בעלת האמנה" </w:t>
      </w:r>
      <w:r w:rsidRPr="001316C9">
        <w:rPr>
          <w:strike/>
          <w:vanish/>
          <w:sz w:val="22"/>
          <w:szCs w:val="22"/>
          <w:shd w:val="clear" w:color="auto" w:fill="FFFF99"/>
          <w:rtl/>
        </w:rPr>
        <w:t>–</w:t>
      </w:r>
      <w:r w:rsidRPr="001316C9">
        <w:rPr>
          <w:rFonts w:hint="cs"/>
          <w:strike/>
          <w:vanish/>
          <w:sz w:val="22"/>
          <w:szCs w:val="22"/>
          <w:shd w:val="clear" w:color="auto" w:fill="FFFF99"/>
          <w:rtl/>
        </w:rPr>
        <w:t xml:space="preserve"> אחת המדינות המפורטות בתוספת;</w:t>
      </w:r>
      <w:bookmarkEnd w:id="2"/>
    </w:p>
    <w:p w:rsidR="00214615" w:rsidRDefault="00214615" w:rsidP="007615B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רשות שיפוטית" </w:t>
      </w:r>
      <w:r w:rsidR="001316C9">
        <w:rPr>
          <w:rStyle w:val="default"/>
          <w:rFonts w:cs="FrankRuehl"/>
          <w:rtl/>
        </w:rPr>
        <w:t>–</w:t>
      </w:r>
      <w:r>
        <w:rPr>
          <w:rStyle w:val="default"/>
          <w:rFonts w:cs="FrankRuehl" w:hint="cs"/>
          <w:rtl/>
        </w:rPr>
        <w:t xml:space="preserve"> כל בית משפט או בית דין</w:t>
      </w:r>
      <w:r w:rsidR="00095610">
        <w:rPr>
          <w:rStyle w:val="default"/>
          <w:rFonts w:cs="FrankRuehl" w:hint="cs"/>
          <w:rtl/>
        </w:rPr>
        <w:t xml:space="preserve"> בישראל, לרבות רשם של בית משפט;</w:t>
      </w:r>
    </w:p>
    <w:p w:rsidR="00214615" w:rsidRDefault="00214615" w:rsidP="007615B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הרשות המבקשת" </w:t>
      </w:r>
      <w:r w:rsidR="001316C9">
        <w:rPr>
          <w:rStyle w:val="default"/>
          <w:rFonts w:cs="FrankRuehl"/>
          <w:rtl/>
        </w:rPr>
        <w:t>–</w:t>
      </w:r>
      <w:r>
        <w:rPr>
          <w:rStyle w:val="default"/>
          <w:rFonts w:cs="FrankRuehl" w:hint="cs"/>
          <w:rtl/>
        </w:rPr>
        <w:t xml:space="preserve"> נציג דיפלומטי או קונסולרי</w:t>
      </w:r>
      <w:r>
        <w:rPr>
          <w:rStyle w:val="default"/>
          <w:rFonts w:cs="FrankRuehl"/>
          <w:rtl/>
        </w:rPr>
        <w:t xml:space="preserve"> </w:t>
      </w:r>
      <w:r>
        <w:rPr>
          <w:rStyle w:val="default"/>
          <w:rFonts w:cs="FrankRuehl" w:hint="cs"/>
          <w:rtl/>
        </w:rPr>
        <w:t>של מדינה ב</w:t>
      </w:r>
      <w:r w:rsidR="00095610">
        <w:rPr>
          <w:rStyle w:val="default"/>
          <w:rFonts w:cs="FrankRuehl" w:hint="cs"/>
          <w:rtl/>
        </w:rPr>
        <w:t>עלת האמנה המשמש בתפקידו בישראל;</w:t>
      </w:r>
    </w:p>
    <w:p w:rsidR="00214615" w:rsidRDefault="00214615" w:rsidP="007615B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הרשות המתבקשת" </w:t>
      </w:r>
      <w:r w:rsidR="001316C9">
        <w:rPr>
          <w:rStyle w:val="default"/>
          <w:rFonts w:cs="FrankRuehl"/>
          <w:rtl/>
        </w:rPr>
        <w:t>–</w:t>
      </w:r>
      <w:r>
        <w:rPr>
          <w:rStyle w:val="default"/>
          <w:rFonts w:cs="FrankRuehl" w:hint="cs"/>
          <w:rtl/>
        </w:rPr>
        <w:t xml:space="preserve"> הרשות השיפוטית שבתחום שיפוטה נמצא מקום מושבו או מקום מג</w:t>
      </w:r>
      <w:r w:rsidR="00095610">
        <w:rPr>
          <w:rStyle w:val="default"/>
          <w:rFonts w:cs="FrankRuehl" w:hint="cs"/>
          <w:rtl/>
        </w:rPr>
        <w:t>וריו של האדם שיש למסור לו מסמך;</w:t>
      </w:r>
    </w:p>
    <w:p w:rsidR="00214615" w:rsidRDefault="00214615" w:rsidP="007615B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מסמך" </w:t>
      </w:r>
      <w:r w:rsidR="001316C9">
        <w:rPr>
          <w:rStyle w:val="default"/>
          <w:rFonts w:cs="FrankRuehl"/>
          <w:rtl/>
        </w:rPr>
        <w:t>–</w:t>
      </w:r>
      <w:r>
        <w:rPr>
          <w:rStyle w:val="default"/>
          <w:rFonts w:cs="FrankRuehl" w:hint="cs"/>
          <w:rtl/>
        </w:rPr>
        <w:t xml:space="preserve"> "כתב בי-דין" כהגדרתו בתקנות סדר הדין האזרחי, תשכ"ג</w:t>
      </w:r>
      <w:r w:rsidR="007615B8">
        <w:rPr>
          <w:rStyle w:val="default"/>
          <w:rFonts w:cs="FrankRuehl" w:hint="cs"/>
          <w:rtl/>
        </w:rPr>
        <w:t>-</w:t>
      </w:r>
      <w:r>
        <w:rPr>
          <w:rStyle w:val="default"/>
          <w:rFonts w:cs="FrankRuehl" w:hint="cs"/>
          <w:rtl/>
        </w:rPr>
        <w:t xml:space="preserve">1963, ולרבות מסמך משפטי חיצוני כהגדרתו בחוק </w:t>
      </w:r>
      <w:r>
        <w:rPr>
          <w:rStyle w:val="default"/>
          <w:rFonts w:cs="FrankRuehl"/>
          <w:rtl/>
        </w:rPr>
        <w:t>ה</w:t>
      </w:r>
      <w:r>
        <w:rPr>
          <w:rStyle w:val="default"/>
          <w:rFonts w:cs="FrankRuehl" w:hint="cs"/>
          <w:rtl/>
        </w:rPr>
        <w:t>עזרה</w:t>
      </w:r>
      <w:r>
        <w:rPr>
          <w:rStyle w:val="default"/>
          <w:rFonts w:cs="FrankRuehl"/>
          <w:rtl/>
        </w:rPr>
        <w:t xml:space="preserve"> </w:t>
      </w:r>
      <w:r>
        <w:rPr>
          <w:rStyle w:val="default"/>
          <w:rFonts w:cs="FrankRuehl" w:hint="cs"/>
          <w:rtl/>
        </w:rPr>
        <w:t>המשפטית למדינות זרות, תשט"ז</w:t>
      </w:r>
      <w:r w:rsidR="007615B8">
        <w:rPr>
          <w:rStyle w:val="default"/>
          <w:rFonts w:cs="FrankRuehl" w:hint="cs"/>
          <w:rtl/>
        </w:rPr>
        <w:t>-</w:t>
      </w:r>
      <w:r w:rsidR="00095610">
        <w:rPr>
          <w:rStyle w:val="default"/>
          <w:rFonts w:cs="FrankRuehl" w:hint="cs"/>
          <w:rtl/>
        </w:rPr>
        <w:t>1956;</w:t>
      </w:r>
    </w:p>
    <w:p w:rsidR="00214615" w:rsidRDefault="00214615" w:rsidP="007615B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מנהל בתי-המשפט" </w:t>
      </w:r>
      <w:r w:rsidR="001316C9">
        <w:rPr>
          <w:rStyle w:val="default"/>
          <w:rFonts w:cs="FrankRuehl"/>
          <w:rtl/>
        </w:rPr>
        <w:t>–</w:t>
      </w:r>
      <w:r>
        <w:rPr>
          <w:rStyle w:val="default"/>
          <w:rFonts w:cs="FrankRuehl" w:hint="cs"/>
          <w:rtl/>
        </w:rPr>
        <w:t xml:space="preserve"> שופט ששר המשפטים מינהו על ביצועם של סדרי המינהל של בתי-המשפט, על פי סעיף 14 לחוק השופטים, תשי"ג</w:t>
      </w:r>
      <w:r w:rsidR="007615B8">
        <w:rPr>
          <w:rStyle w:val="default"/>
          <w:rFonts w:cs="FrankRuehl" w:hint="cs"/>
          <w:rtl/>
        </w:rPr>
        <w:t>-</w:t>
      </w:r>
      <w:r>
        <w:rPr>
          <w:rStyle w:val="default"/>
          <w:rFonts w:cs="FrankRuehl" w:hint="cs"/>
          <w:rtl/>
        </w:rPr>
        <w:t>1953, לרבות בא כוחו וכל מי שמנהל בתי-המשפ</w:t>
      </w:r>
      <w:r w:rsidR="00095610">
        <w:rPr>
          <w:rStyle w:val="default"/>
          <w:rFonts w:cs="FrankRuehl" w:hint="cs"/>
          <w:rtl/>
        </w:rPr>
        <w:t>ט ייפה את כוחו לענין תקנות אלה.</w:t>
      </w:r>
    </w:p>
    <w:p w:rsidR="00214615" w:rsidRDefault="00214615" w:rsidP="007615B8">
      <w:pPr>
        <w:pStyle w:val="P00"/>
        <w:spacing w:before="72"/>
        <w:ind w:left="0" w:right="1134"/>
        <w:rPr>
          <w:rStyle w:val="default"/>
          <w:rFonts w:cs="FrankRuehl" w:hint="cs"/>
          <w:rtl/>
        </w:rPr>
      </w:pPr>
      <w:bookmarkStart w:id="3" w:name="Seif2"/>
      <w:bookmarkEnd w:id="3"/>
      <w:r>
        <w:rPr>
          <w:lang w:val="he-IL"/>
        </w:rPr>
        <w:pict>
          <v:rect id="_x0000_s1028" style="position:absolute;left:0;text-align:left;margin-left:464.5pt;margin-top:8.05pt;width:75.05pt;height:24.1pt;z-index:251636224" o:allowincell="f" filled="f" stroked="f" strokecolor="lime" strokeweight=".25pt">
            <v:textbox style="mso-next-textbox:#_x0000_s1028" inset="0,0,0,0">
              <w:txbxContent>
                <w:p w:rsidR="00214615" w:rsidRDefault="00214615">
                  <w:pPr>
                    <w:spacing w:line="160" w:lineRule="exact"/>
                    <w:jc w:val="left"/>
                    <w:rPr>
                      <w:rFonts w:cs="Miriam"/>
                      <w:noProof/>
                      <w:szCs w:val="18"/>
                      <w:rtl/>
                    </w:rPr>
                  </w:pPr>
                  <w:r>
                    <w:rPr>
                      <w:rFonts w:cs="Miriam"/>
                      <w:szCs w:val="18"/>
                      <w:rtl/>
                    </w:rPr>
                    <w:t>ה</w:t>
                  </w:r>
                  <w:r>
                    <w:rPr>
                      <w:rFonts w:cs="Miriam" w:hint="cs"/>
                      <w:szCs w:val="18"/>
                      <w:rtl/>
                    </w:rPr>
                    <w:t>ענינים שעל</w:t>
                  </w:r>
                  <w:r>
                    <w:rPr>
                      <w:rFonts w:cs="Miriam"/>
                      <w:szCs w:val="18"/>
                      <w:rtl/>
                    </w:rPr>
                    <w:t>י</w:t>
                  </w:r>
                  <w:r>
                    <w:rPr>
                      <w:rFonts w:cs="Miriam" w:hint="cs"/>
                      <w:szCs w:val="18"/>
                      <w:rtl/>
                    </w:rPr>
                    <w:t>הן חלות התקנות</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קנות אלה כוחן י</w:t>
      </w:r>
      <w:r>
        <w:rPr>
          <w:rStyle w:val="default"/>
          <w:rFonts w:cs="FrankRuehl"/>
          <w:rtl/>
        </w:rPr>
        <w:t>פ</w:t>
      </w:r>
      <w:r>
        <w:rPr>
          <w:rStyle w:val="default"/>
          <w:rFonts w:cs="FrankRuehl" w:hint="cs"/>
          <w:rtl/>
        </w:rPr>
        <w:t xml:space="preserve">ה לגבי ענינים אזרחיים או מסחריים בלבד, ולגבי הפרק החמישי </w:t>
      </w:r>
      <w:r w:rsidR="001316C9">
        <w:rPr>
          <w:rStyle w:val="default"/>
          <w:rFonts w:cs="FrankRuehl"/>
          <w:rtl/>
        </w:rPr>
        <w:t>–</w:t>
      </w:r>
      <w:r w:rsidR="00095610">
        <w:rPr>
          <w:rStyle w:val="default"/>
          <w:rFonts w:cs="FrankRuehl" w:hint="cs"/>
          <w:rtl/>
        </w:rPr>
        <w:t xml:space="preserve"> לרבות ענינים מינהליים.</w:t>
      </w:r>
    </w:p>
    <w:p w:rsidR="00214615" w:rsidRDefault="00214615">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13.6pt;z-index:251637248" o:allowincell="f" filled="f" stroked="f" strokecolor="lime" strokeweight=".25pt">
            <v:textbox style="mso-next-textbox:#_x0000_s1029" inset="0,0,0,0">
              <w:txbxContent>
                <w:p w:rsidR="00214615" w:rsidRDefault="00214615">
                  <w:pPr>
                    <w:spacing w:line="160" w:lineRule="exact"/>
                    <w:jc w:val="left"/>
                    <w:rPr>
                      <w:rFonts w:cs="Miriam"/>
                      <w:noProof/>
                      <w:szCs w:val="18"/>
                      <w:rtl/>
                    </w:rPr>
                  </w:pPr>
                  <w:r>
                    <w:rPr>
                      <w:rFonts w:cs="Miriam"/>
                      <w:szCs w:val="18"/>
                      <w:rtl/>
                    </w:rPr>
                    <w:t>ת</w:t>
                  </w:r>
                  <w:r>
                    <w:rPr>
                      <w:rFonts w:cs="Miriam" w:hint="cs"/>
                      <w:szCs w:val="18"/>
                      <w:rtl/>
                    </w:rPr>
                    <w:t>חולת התקנות</w:t>
                  </w:r>
                </w:p>
              </w:txbxContent>
            </v:textbox>
            <w10:anchorlock/>
          </v:rect>
        </w:pict>
      </w:r>
      <w:r>
        <w:rPr>
          <w:rStyle w:val="big-number"/>
          <w:rtl/>
        </w:rPr>
        <w:t>3.</w:t>
      </w:r>
      <w:r>
        <w:rPr>
          <w:rStyle w:val="big-number"/>
          <w:rtl/>
        </w:rPr>
        <w:tab/>
      </w:r>
      <w:r>
        <w:rPr>
          <w:rStyle w:val="default"/>
          <w:rFonts w:cs="FrankRuehl"/>
          <w:rtl/>
        </w:rPr>
        <w:t>ת</w:t>
      </w:r>
      <w:r>
        <w:rPr>
          <w:rStyle w:val="default"/>
          <w:rFonts w:cs="FrankRuehl" w:hint="cs"/>
          <w:rtl/>
        </w:rPr>
        <w:t>קנות אלה לא יגרעו מכוחן של תקנות אחרות, אך יחולו על אף האמור בכל תקנה אחרת.</w:t>
      </w:r>
    </w:p>
    <w:p w:rsidR="00214615" w:rsidRDefault="00214615">
      <w:pPr>
        <w:pStyle w:val="medium2-header"/>
        <w:keepLines w:val="0"/>
        <w:spacing w:before="72"/>
        <w:ind w:left="0" w:right="1134"/>
        <w:rPr>
          <w:noProof/>
          <w:sz w:val="20"/>
          <w:rtl/>
        </w:rPr>
      </w:pPr>
      <w:bookmarkStart w:id="5" w:name="med1"/>
      <w:bookmarkEnd w:id="5"/>
      <w:r>
        <w:rPr>
          <w:noProof/>
          <w:sz w:val="20"/>
          <w:rtl/>
        </w:rPr>
        <w:t>פ</w:t>
      </w:r>
      <w:r>
        <w:rPr>
          <w:rFonts w:hint="cs"/>
          <w:noProof/>
          <w:sz w:val="20"/>
          <w:rtl/>
        </w:rPr>
        <w:t>רק שני: המצאת מסמכים</w:t>
      </w:r>
    </w:p>
    <w:p w:rsidR="00214615" w:rsidRDefault="00214615">
      <w:pPr>
        <w:pStyle w:val="P00"/>
        <w:spacing w:before="72"/>
        <w:ind w:left="0" w:right="1134"/>
        <w:rPr>
          <w:rStyle w:val="default"/>
          <w:rFonts w:cs="FrankRuehl" w:hint="cs"/>
          <w:rtl/>
        </w:rPr>
      </w:pPr>
      <w:bookmarkStart w:id="6" w:name="Seif4"/>
      <w:bookmarkEnd w:id="6"/>
      <w:r>
        <w:rPr>
          <w:lang w:val="he-IL"/>
        </w:rPr>
        <w:pict>
          <v:rect id="_x0000_s1030" style="position:absolute;left:0;text-align:left;margin-left:464.5pt;margin-top:8.05pt;width:75.05pt;height:22.9pt;z-index:251638272" o:allowincell="f" filled="f" stroked="f" strokecolor="lime" strokeweight=".25pt">
            <v:textbox style="mso-next-textbox:#_x0000_s1030" inset="0,0,0,0">
              <w:txbxContent>
                <w:p w:rsidR="00214615" w:rsidRDefault="00214615">
                  <w:pPr>
                    <w:spacing w:line="160" w:lineRule="exact"/>
                    <w:jc w:val="left"/>
                    <w:rPr>
                      <w:rFonts w:cs="Miriam"/>
                      <w:noProof/>
                      <w:szCs w:val="18"/>
                      <w:rtl/>
                    </w:rPr>
                  </w:pPr>
                  <w:r>
                    <w:rPr>
                      <w:rFonts w:cs="Miriam"/>
                      <w:szCs w:val="18"/>
                      <w:rtl/>
                    </w:rPr>
                    <w:t>ב</w:t>
                  </w:r>
                  <w:r>
                    <w:rPr>
                      <w:rFonts w:cs="Miriam" w:hint="cs"/>
                      <w:szCs w:val="18"/>
                      <w:rtl/>
                    </w:rPr>
                    <w:t>קשה להמצאת מסמך בישראל</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להמציא ב</w:t>
      </w:r>
      <w:r>
        <w:rPr>
          <w:rStyle w:val="default"/>
          <w:rFonts w:cs="FrankRuehl"/>
          <w:rtl/>
        </w:rPr>
        <w:t>י</w:t>
      </w:r>
      <w:r>
        <w:rPr>
          <w:rStyle w:val="default"/>
          <w:rFonts w:cs="FrankRuehl" w:hint="cs"/>
          <w:rtl/>
        </w:rPr>
        <w:t>שראל מסמך שנעשה באחת המדינות בעלות האמנה תוגש על-ידי הרשות המבקשת למנהל בתי המשפט ויצורף לה המסמך בש</w:t>
      </w:r>
      <w:r w:rsidR="00095610">
        <w:rPr>
          <w:rStyle w:val="default"/>
          <w:rFonts w:cs="FrankRuehl" w:hint="cs"/>
          <w:rtl/>
        </w:rPr>
        <w:t>ני עותקים.</w:t>
      </w:r>
    </w:p>
    <w:p w:rsidR="00214615" w:rsidRDefault="00214615" w:rsidP="007615B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בבקשה יצויינו שם הרשות שהיא מקור המסמך המועבר,</w:t>
      </w:r>
      <w:r>
        <w:rPr>
          <w:rStyle w:val="default"/>
          <w:rFonts w:cs="FrankRuehl"/>
          <w:rtl/>
        </w:rPr>
        <w:t xml:space="preserve"> </w:t>
      </w:r>
      <w:r>
        <w:rPr>
          <w:rStyle w:val="default"/>
          <w:rFonts w:cs="FrankRuehl" w:hint="cs"/>
          <w:rtl/>
        </w:rPr>
        <w:t xml:space="preserve">שמותיהם ותיאורם של הצדדים למסמך, מענו של האדם </w:t>
      </w:r>
      <w:r w:rsidR="00095610">
        <w:rPr>
          <w:rStyle w:val="default"/>
          <w:rFonts w:cs="FrankRuehl" w:hint="cs"/>
          <w:rtl/>
        </w:rPr>
        <w:t>שהמסמך נועד לו ומהותו של המסמך.</w:t>
      </w:r>
    </w:p>
    <w:p w:rsidR="00214615" w:rsidRDefault="00214615" w:rsidP="007615B8">
      <w:pPr>
        <w:pStyle w:val="P00"/>
        <w:spacing w:before="72"/>
        <w:ind w:left="0" w:right="1134"/>
        <w:rPr>
          <w:rStyle w:val="default"/>
          <w:rFonts w:cs="FrankRuehl" w:hint="cs"/>
          <w:rtl/>
        </w:rPr>
      </w:pPr>
      <w:bookmarkStart w:id="7" w:name="Seif5"/>
      <w:bookmarkEnd w:id="7"/>
      <w:r>
        <w:rPr>
          <w:lang w:val="he-IL"/>
        </w:rPr>
        <w:pict>
          <v:rect id="_x0000_s1031" style="position:absolute;left:0;text-align:left;margin-left:464.5pt;margin-top:8.05pt;width:75.05pt;height:13.2pt;z-index:251639296" o:allowincell="f" filled="f" stroked="f" strokecolor="lime" strokeweight=".25pt">
            <v:textbox style="mso-next-textbox:#_x0000_s1031" inset="0,0,0,0">
              <w:txbxContent>
                <w:p w:rsidR="00214615" w:rsidRDefault="00214615">
                  <w:pPr>
                    <w:spacing w:line="160" w:lineRule="exact"/>
                    <w:jc w:val="left"/>
                    <w:rPr>
                      <w:rFonts w:cs="Miriam"/>
                      <w:noProof/>
                      <w:szCs w:val="18"/>
                      <w:rtl/>
                    </w:rPr>
                  </w:pPr>
                  <w:r>
                    <w:rPr>
                      <w:rFonts w:cs="Miriam"/>
                      <w:szCs w:val="18"/>
                      <w:rtl/>
                    </w:rPr>
                    <w:t>ת</w:t>
                  </w:r>
                  <w:r>
                    <w:rPr>
                      <w:rFonts w:cs="Miriam" w:hint="cs"/>
                      <w:szCs w:val="18"/>
                      <w:rtl/>
                    </w:rPr>
                    <w:t>רגום המסמך</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הוב</w:t>
      </w:r>
      <w:r>
        <w:rPr>
          <w:rStyle w:val="default"/>
          <w:rFonts w:cs="FrankRuehl"/>
          <w:rtl/>
        </w:rPr>
        <w:t>ע</w:t>
      </w:r>
      <w:r>
        <w:rPr>
          <w:rStyle w:val="default"/>
          <w:rFonts w:cs="FrankRuehl" w:hint="cs"/>
          <w:rtl/>
        </w:rPr>
        <w:t xml:space="preserve"> בבקשה רצון לבצע את ההמצאה לפי דיני ישראל או בדרך מיוחדת של המצאה ולא נערך המסמך בעברית או בשפה אחרת שהוסכם עליה בין מדינת ישראל לבין המדינה המבקשת לענין בקשות כאלה לפי האמנה </w:t>
      </w:r>
      <w:r w:rsidR="001316C9">
        <w:rPr>
          <w:rStyle w:val="default"/>
          <w:rFonts w:cs="FrankRuehl"/>
          <w:rtl/>
        </w:rPr>
        <w:t>–</w:t>
      </w:r>
      <w:r>
        <w:rPr>
          <w:rStyle w:val="default"/>
          <w:rFonts w:cs="FrankRuehl" w:hint="cs"/>
          <w:rtl/>
        </w:rPr>
        <w:t xml:space="preserve"> יצורף לו תרגום לשפה העברית א</w:t>
      </w:r>
      <w:r w:rsidR="00095610">
        <w:rPr>
          <w:rStyle w:val="default"/>
          <w:rFonts w:cs="FrankRuehl" w:hint="cs"/>
          <w:rtl/>
        </w:rPr>
        <w:t>ו לשפה האחרת שהוסכם עליה כאמור.</w:t>
      </w:r>
    </w:p>
    <w:p w:rsidR="00214615" w:rsidRDefault="002146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אין הסכם </w:t>
      </w:r>
      <w:r>
        <w:rPr>
          <w:rStyle w:val="default"/>
          <w:rFonts w:cs="FrankRuehl"/>
          <w:rtl/>
        </w:rPr>
        <w:t>א</w:t>
      </w:r>
      <w:r>
        <w:rPr>
          <w:rStyle w:val="default"/>
          <w:rFonts w:cs="FrankRuehl" w:hint="cs"/>
          <w:rtl/>
        </w:rPr>
        <w:t>חר בין מדינת ישראל לבין המדינה המבקשת, יאומת התרגום על ידי הרשות המבקשת או על ידי מי שרשאי לאמת תרגומ</w:t>
      </w:r>
      <w:r w:rsidR="00095610">
        <w:rPr>
          <w:rStyle w:val="default"/>
          <w:rFonts w:cs="FrankRuehl" w:hint="cs"/>
          <w:rtl/>
        </w:rPr>
        <w:t>ים בישראל.</w:t>
      </w:r>
    </w:p>
    <w:p w:rsidR="00214615" w:rsidRDefault="00214615">
      <w:pPr>
        <w:pStyle w:val="P00"/>
        <w:spacing w:before="72"/>
        <w:ind w:left="0" w:right="1134"/>
        <w:rPr>
          <w:rStyle w:val="default"/>
          <w:rFonts w:cs="FrankRuehl" w:hint="cs"/>
          <w:rtl/>
        </w:rPr>
      </w:pPr>
      <w:bookmarkStart w:id="8" w:name="Seif6"/>
      <w:bookmarkEnd w:id="8"/>
      <w:r>
        <w:rPr>
          <w:lang w:val="he-IL"/>
        </w:rPr>
        <w:pict>
          <v:rect id="_x0000_s1032" style="position:absolute;left:0;text-align:left;margin-left:464.5pt;margin-top:8.05pt;width:75.05pt;height:21.55pt;z-index:251640320" o:allowincell="f" filled="f" stroked="f" strokecolor="lime" strokeweight=".25pt">
            <v:textbox style="mso-next-textbox:#_x0000_s1032" inset="0,0,0,0">
              <w:txbxContent>
                <w:p w:rsidR="00214615" w:rsidRDefault="00214615">
                  <w:pPr>
                    <w:spacing w:line="160" w:lineRule="exact"/>
                    <w:jc w:val="left"/>
                    <w:rPr>
                      <w:rFonts w:cs="Miriam"/>
                      <w:noProof/>
                      <w:szCs w:val="18"/>
                      <w:rtl/>
                    </w:rPr>
                  </w:pPr>
                  <w:r>
                    <w:rPr>
                      <w:rFonts w:cs="Miriam"/>
                      <w:szCs w:val="18"/>
                      <w:rtl/>
                    </w:rPr>
                    <w:t>ה</w:t>
                  </w:r>
                  <w:r>
                    <w:rPr>
                      <w:rFonts w:cs="Miriam" w:hint="cs"/>
                      <w:szCs w:val="18"/>
                      <w:rtl/>
                    </w:rPr>
                    <w:t>עברת המסמך לרשות המתבקשת</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 xml:space="preserve">בקשה תועבר על ידי מנהל בתי המשפט </w:t>
      </w:r>
      <w:r w:rsidR="00095610">
        <w:rPr>
          <w:rStyle w:val="default"/>
          <w:rFonts w:cs="FrankRuehl" w:hint="cs"/>
          <w:rtl/>
        </w:rPr>
        <w:t>לרשות המתבקשת לשם ביצוע ההמצאה.</w:t>
      </w:r>
    </w:p>
    <w:p w:rsidR="00214615" w:rsidRDefault="00214615" w:rsidP="007615B8">
      <w:pPr>
        <w:pStyle w:val="P00"/>
        <w:spacing w:before="72"/>
        <w:ind w:left="0" w:right="1134"/>
        <w:rPr>
          <w:rStyle w:val="default"/>
          <w:rFonts w:cs="FrankRuehl" w:hint="cs"/>
          <w:rtl/>
        </w:rPr>
      </w:pPr>
      <w:bookmarkStart w:id="9" w:name="Seif7"/>
      <w:bookmarkEnd w:id="9"/>
      <w:r>
        <w:rPr>
          <w:lang w:val="he-IL"/>
        </w:rPr>
        <w:pict>
          <v:rect id="_x0000_s1033" style="position:absolute;left:0;text-align:left;margin-left:464.5pt;margin-top:8.05pt;width:75.05pt;height:24pt;z-index:251641344" o:allowincell="f" filled="f" stroked="f" strokecolor="lime" strokeweight=".25pt">
            <v:textbox style="mso-next-textbox:#_x0000_s1033" inset="0,0,0,0">
              <w:txbxContent>
                <w:p w:rsidR="00214615" w:rsidRDefault="00214615">
                  <w:pPr>
                    <w:spacing w:line="160" w:lineRule="exact"/>
                    <w:jc w:val="left"/>
                    <w:rPr>
                      <w:rFonts w:cs="Miriam"/>
                      <w:noProof/>
                      <w:szCs w:val="18"/>
                      <w:rtl/>
                    </w:rPr>
                  </w:pPr>
                  <w:r>
                    <w:rPr>
                      <w:rFonts w:cs="Miriam"/>
                      <w:szCs w:val="18"/>
                      <w:rtl/>
                    </w:rPr>
                    <w:t>א</w:t>
                  </w:r>
                  <w:r>
                    <w:rPr>
                      <w:rFonts w:cs="Miriam" w:hint="cs"/>
                      <w:szCs w:val="18"/>
                      <w:rtl/>
                    </w:rPr>
                    <w:t>ימתי מסרבים להמציא מסמך</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בתי המשפט רשאי לסרב להעביר מסמך לרשות</w:t>
      </w:r>
      <w:r>
        <w:rPr>
          <w:rStyle w:val="default"/>
          <w:rFonts w:cs="FrankRuehl"/>
          <w:rtl/>
        </w:rPr>
        <w:t xml:space="preserve"> </w:t>
      </w:r>
      <w:r>
        <w:rPr>
          <w:rStyle w:val="default"/>
          <w:rFonts w:cs="FrankRuehl" w:hint="cs"/>
          <w:rtl/>
        </w:rPr>
        <w:t>המתבקשת, אם הוא סבו</w:t>
      </w:r>
      <w:r>
        <w:rPr>
          <w:rStyle w:val="default"/>
          <w:rFonts w:cs="FrankRuehl"/>
          <w:rtl/>
        </w:rPr>
        <w:t>ר</w:t>
      </w:r>
      <w:r>
        <w:rPr>
          <w:rStyle w:val="default"/>
          <w:rFonts w:cs="FrankRuehl" w:hint="cs"/>
          <w:rtl/>
        </w:rPr>
        <w:t xml:space="preserve"> שהמצאתו עלולה לפגוע בריבו</w:t>
      </w:r>
      <w:r w:rsidR="00095610">
        <w:rPr>
          <w:rStyle w:val="default"/>
          <w:rFonts w:cs="FrankRuehl" w:hint="cs"/>
          <w:rtl/>
        </w:rPr>
        <w:t>נותה של מדינת ישראל או בבטחונה.</w:t>
      </w:r>
    </w:p>
    <w:p w:rsidR="00214615" w:rsidRDefault="002146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 מנהל בתי המשפט מאחד הטעמים האמורים שאין להעביר את המסמך, יחזירנו לרשות המבקשת ויודיע לה על הטעם לסירוב.</w:t>
      </w:r>
    </w:p>
    <w:p w:rsidR="00214615" w:rsidRDefault="00214615" w:rsidP="007615B8">
      <w:pPr>
        <w:pStyle w:val="P00"/>
        <w:spacing w:before="72"/>
        <w:ind w:left="0" w:right="1134"/>
        <w:rPr>
          <w:rStyle w:val="default"/>
          <w:rFonts w:cs="FrankRuehl" w:hint="cs"/>
          <w:rtl/>
        </w:rPr>
      </w:pPr>
      <w:bookmarkStart w:id="10" w:name="Seif8"/>
      <w:bookmarkEnd w:id="10"/>
      <w:r>
        <w:rPr>
          <w:lang w:val="he-IL"/>
        </w:rPr>
        <w:pict>
          <v:rect id="_x0000_s1034" style="position:absolute;left:0;text-align:left;margin-left:464.5pt;margin-top:8.05pt;width:75.05pt;height:11.9pt;z-index:251642368" o:allowincell="f" filled="f" stroked="f" strokecolor="lime" strokeweight=".25pt">
            <v:textbox style="mso-next-textbox:#_x0000_s1034" inset="0,0,0,0">
              <w:txbxContent>
                <w:p w:rsidR="00214615" w:rsidRDefault="00214615">
                  <w:pPr>
                    <w:spacing w:line="160" w:lineRule="exact"/>
                    <w:jc w:val="left"/>
                    <w:rPr>
                      <w:rFonts w:cs="Miriam"/>
                      <w:noProof/>
                      <w:szCs w:val="18"/>
                      <w:rtl/>
                    </w:rPr>
                  </w:pPr>
                  <w:r>
                    <w:rPr>
                      <w:rFonts w:cs="Miriam"/>
                      <w:szCs w:val="18"/>
                      <w:rtl/>
                    </w:rPr>
                    <w:t>ה</w:t>
                  </w:r>
                  <w:r>
                    <w:rPr>
                      <w:rFonts w:cs="Miriam" w:hint="cs"/>
                      <w:szCs w:val="18"/>
                      <w:rtl/>
                    </w:rPr>
                    <w:t>מצאה רגילה</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המצאה תבוצע בהתאם לתקנות סדר הדין האזרחי, תשכ"ג</w:t>
      </w:r>
      <w:r w:rsidR="007615B8">
        <w:rPr>
          <w:rStyle w:val="default"/>
          <w:rFonts w:cs="FrankRuehl" w:hint="cs"/>
          <w:rtl/>
        </w:rPr>
        <w:t>-</w:t>
      </w:r>
      <w:r>
        <w:rPr>
          <w:rStyle w:val="default"/>
          <w:rFonts w:cs="FrankRuehl" w:hint="cs"/>
          <w:rtl/>
        </w:rPr>
        <w:t>1963, אולם אם המסמך לא היה ע</w:t>
      </w:r>
      <w:r>
        <w:rPr>
          <w:rStyle w:val="default"/>
          <w:rFonts w:cs="FrankRuehl"/>
          <w:rtl/>
        </w:rPr>
        <w:t>ר</w:t>
      </w:r>
      <w:r>
        <w:rPr>
          <w:rStyle w:val="default"/>
          <w:rFonts w:cs="FrankRuehl" w:hint="cs"/>
          <w:rtl/>
        </w:rPr>
        <w:t>וך בעברית או בשפה אחרת שהוסכם עליה כאמור בתקנה 5(א), ואף לא צורף לו תרגום לשפה העברית, תהא ההמצאה במסירת המסמך לאדם שאליו</w:t>
      </w:r>
      <w:r w:rsidR="00095610">
        <w:rPr>
          <w:rStyle w:val="default"/>
          <w:rFonts w:cs="FrankRuehl" w:hint="cs"/>
          <w:rtl/>
        </w:rPr>
        <w:t xml:space="preserve"> נועד ובלבד שיסכים לקבלו מרצון.</w:t>
      </w:r>
    </w:p>
    <w:p w:rsidR="00214615" w:rsidRDefault="00214615" w:rsidP="007615B8">
      <w:pPr>
        <w:pStyle w:val="P00"/>
        <w:spacing w:before="72"/>
        <w:ind w:left="0" w:right="1134"/>
        <w:rPr>
          <w:rStyle w:val="default"/>
          <w:rFonts w:cs="FrankRuehl" w:hint="cs"/>
          <w:rtl/>
        </w:rPr>
      </w:pPr>
      <w:bookmarkStart w:id="11" w:name="Seif9"/>
      <w:bookmarkEnd w:id="11"/>
      <w:r>
        <w:rPr>
          <w:lang w:val="he-IL"/>
        </w:rPr>
        <w:pict>
          <v:rect id="_x0000_s1035" style="position:absolute;left:0;text-align:left;margin-left:464.5pt;margin-top:8.05pt;width:75.05pt;height:16.4pt;z-index:251643392" o:allowincell="f" filled="f" stroked="f" strokecolor="lime" strokeweight=".25pt">
            <v:textbox style="mso-next-textbox:#_x0000_s1035" inset="0,0,0,0">
              <w:txbxContent>
                <w:p w:rsidR="00214615" w:rsidRDefault="00214615">
                  <w:pPr>
                    <w:spacing w:line="160" w:lineRule="exact"/>
                    <w:jc w:val="left"/>
                    <w:rPr>
                      <w:rFonts w:cs="Miriam"/>
                      <w:noProof/>
                      <w:szCs w:val="18"/>
                      <w:rtl/>
                    </w:rPr>
                  </w:pPr>
                  <w:r>
                    <w:rPr>
                      <w:rFonts w:cs="Miriam"/>
                      <w:szCs w:val="18"/>
                      <w:rtl/>
                    </w:rPr>
                    <w:t>ה</w:t>
                  </w:r>
                  <w:r>
                    <w:rPr>
                      <w:rFonts w:cs="Miriam" w:hint="cs"/>
                      <w:szCs w:val="18"/>
                      <w:rtl/>
                    </w:rPr>
                    <w:t>מצאה בדרך מיוחדת</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 xml:space="preserve">ובע בבקשה הרצון שההמצאה תהיה בדרך מיוחדת, ואין ההמצאה בדרך המיוחדת סותרת דיני ישראל </w:t>
      </w:r>
      <w:r w:rsidR="001316C9">
        <w:rPr>
          <w:rStyle w:val="default"/>
          <w:rFonts w:cs="FrankRuehl"/>
          <w:rtl/>
        </w:rPr>
        <w:t>–</w:t>
      </w:r>
      <w:r>
        <w:rPr>
          <w:rStyle w:val="default"/>
          <w:rFonts w:cs="FrankRuehl" w:hint="cs"/>
          <w:rtl/>
        </w:rPr>
        <w:t xml:space="preserve"> תהא ההמצאה</w:t>
      </w:r>
      <w:r>
        <w:rPr>
          <w:rStyle w:val="default"/>
          <w:rFonts w:cs="FrankRuehl"/>
          <w:rtl/>
        </w:rPr>
        <w:t xml:space="preserve"> </w:t>
      </w:r>
      <w:r w:rsidR="00095610">
        <w:rPr>
          <w:rStyle w:val="default"/>
          <w:rFonts w:cs="FrankRuehl" w:hint="cs"/>
          <w:rtl/>
        </w:rPr>
        <w:t>כמבוקש.</w:t>
      </w:r>
    </w:p>
    <w:p w:rsidR="00214615" w:rsidRDefault="00214615">
      <w:pPr>
        <w:pStyle w:val="P00"/>
        <w:spacing w:before="72"/>
        <w:ind w:left="0" w:right="1134"/>
        <w:rPr>
          <w:rStyle w:val="default"/>
          <w:rFonts w:cs="FrankRuehl" w:hint="cs"/>
          <w:rtl/>
        </w:rPr>
      </w:pPr>
      <w:bookmarkStart w:id="12" w:name="Seif10"/>
      <w:bookmarkEnd w:id="12"/>
      <w:r>
        <w:rPr>
          <w:lang w:val="he-IL"/>
        </w:rPr>
        <w:pict>
          <v:rect id="_x0000_s1036" style="position:absolute;left:0;text-align:left;margin-left:464.5pt;margin-top:8.05pt;width:75.05pt;height:15.15pt;z-index:251644416" o:allowincell="f" filled="f" stroked="f" strokecolor="lime" strokeweight=".25pt">
            <v:textbox style="mso-next-textbox:#_x0000_s1036" inset="0,0,0,0">
              <w:txbxContent>
                <w:p w:rsidR="00214615" w:rsidRDefault="00214615">
                  <w:pPr>
                    <w:spacing w:line="160" w:lineRule="exact"/>
                    <w:jc w:val="left"/>
                    <w:rPr>
                      <w:rFonts w:cs="Miriam"/>
                      <w:noProof/>
                      <w:szCs w:val="18"/>
                      <w:rtl/>
                    </w:rPr>
                  </w:pPr>
                  <w:r>
                    <w:rPr>
                      <w:rFonts w:cs="Miriam"/>
                      <w:szCs w:val="18"/>
                      <w:rtl/>
                    </w:rPr>
                    <w:t>א</w:t>
                  </w:r>
                  <w:r>
                    <w:rPr>
                      <w:rFonts w:cs="Miriam" w:hint="cs"/>
                      <w:szCs w:val="18"/>
                      <w:rtl/>
                    </w:rPr>
                    <w:t>ישור המצאה</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הרשות השיפוטית </w:t>
      </w:r>
      <w:r w:rsidR="00095610">
        <w:rPr>
          <w:rStyle w:val="default"/>
          <w:rFonts w:cs="FrankRuehl" w:hint="cs"/>
          <w:rtl/>
        </w:rPr>
        <w:t>תעביר למנהל בתי המשפט אחד מאלה:</w:t>
      </w:r>
    </w:p>
    <w:p w:rsidR="00214615" w:rsidRDefault="00214615">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עותק המסמך חתום על ידי האדם שלו </w:t>
      </w:r>
      <w:r w:rsidR="00095610">
        <w:rPr>
          <w:rStyle w:val="default"/>
          <w:rFonts w:cs="FrankRuehl" w:hint="cs"/>
          <w:rtl/>
        </w:rPr>
        <w:t>נועד, נושא תאריך ומאומת;</w:t>
      </w:r>
    </w:p>
    <w:p w:rsidR="00214615" w:rsidRDefault="00214615">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תעודת אישור של הרשות הש</w:t>
      </w:r>
      <w:r w:rsidR="00095610">
        <w:rPr>
          <w:rStyle w:val="default"/>
          <w:rFonts w:cs="FrankRuehl" w:hint="cs"/>
          <w:rtl/>
        </w:rPr>
        <w:t>יפוטית על ההמצאה, דרכה ותאריכה;</w:t>
      </w:r>
    </w:p>
    <w:p w:rsidR="00214615" w:rsidRDefault="00214615" w:rsidP="007615B8">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תעודה של הרשות השיפוטית על אי-המצאה ב</w:t>
      </w:r>
      <w:r>
        <w:rPr>
          <w:rStyle w:val="default"/>
          <w:rFonts w:cs="FrankRuehl"/>
          <w:rtl/>
        </w:rPr>
        <w:t>צ</w:t>
      </w:r>
      <w:r>
        <w:rPr>
          <w:rStyle w:val="default"/>
          <w:rFonts w:cs="FrankRuehl" w:hint="cs"/>
          <w:rtl/>
        </w:rPr>
        <w:t>יון</w:t>
      </w:r>
      <w:r>
        <w:rPr>
          <w:rStyle w:val="default"/>
          <w:rFonts w:cs="FrankRuehl"/>
          <w:rtl/>
        </w:rPr>
        <w:t xml:space="preserve"> </w:t>
      </w:r>
      <w:r w:rsidR="00095610">
        <w:rPr>
          <w:rStyle w:val="default"/>
          <w:rFonts w:cs="FrankRuehl" w:hint="cs"/>
          <w:rtl/>
        </w:rPr>
        <w:t>הסיבה שמנעה את ההמצאה.</w:t>
      </w:r>
    </w:p>
    <w:p w:rsidR="00214615" w:rsidRDefault="002146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היתה ההמצאה בדרך מיוחדת, יצורף לאישור או לתעודת האישור חשבון ההוצאות המיוחדות שנגרמו עקב ההמצאה בדרך המיוחדת.</w:t>
      </w:r>
    </w:p>
    <w:p w:rsidR="00214615" w:rsidRDefault="00214615">
      <w:pPr>
        <w:pStyle w:val="P00"/>
        <w:spacing w:before="72"/>
        <w:ind w:left="0" w:right="1134"/>
        <w:rPr>
          <w:rStyle w:val="default"/>
          <w:rFonts w:cs="FrankRuehl"/>
          <w:rtl/>
        </w:rPr>
      </w:pPr>
      <w:bookmarkStart w:id="13" w:name="Seif11"/>
      <w:bookmarkEnd w:id="13"/>
      <w:r>
        <w:rPr>
          <w:lang w:val="he-IL"/>
        </w:rPr>
        <w:pict>
          <v:rect id="_x0000_s1037" style="position:absolute;left:0;text-align:left;margin-left:464.5pt;margin-top:8.05pt;width:75.05pt;height:20.4pt;z-index:251645440" o:allowincell="f" filled="f" stroked="f" strokecolor="lime" strokeweight=".25pt">
            <v:textbox style="mso-next-textbox:#_x0000_s1037" inset="0,0,0,0">
              <w:txbxContent>
                <w:p w:rsidR="00214615" w:rsidRDefault="00214615">
                  <w:pPr>
                    <w:spacing w:line="160" w:lineRule="exact"/>
                    <w:jc w:val="left"/>
                    <w:rPr>
                      <w:rFonts w:cs="Miriam"/>
                      <w:noProof/>
                      <w:szCs w:val="18"/>
                      <w:rtl/>
                    </w:rPr>
                  </w:pPr>
                  <w:r>
                    <w:rPr>
                      <w:rFonts w:cs="Miriam"/>
                      <w:szCs w:val="18"/>
                      <w:rtl/>
                    </w:rPr>
                    <w:t>ה</w:t>
                  </w:r>
                  <w:r>
                    <w:rPr>
                      <w:rFonts w:cs="Miriam" w:hint="cs"/>
                      <w:szCs w:val="18"/>
                      <w:rtl/>
                    </w:rPr>
                    <w:t>עברת האישור לרשות המבקשת</w:t>
                  </w:r>
                </w:p>
              </w:txbxContent>
            </v:textbox>
            <w10:anchorlock/>
          </v:rect>
        </w:pict>
      </w:r>
      <w:r>
        <w:rPr>
          <w:rStyle w:val="big-number"/>
          <w:rtl/>
        </w:rPr>
        <w:t>11.</w:t>
      </w:r>
      <w:r>
        <w:rPr>
          <w:rStyle w:val="big-number"/>
          <w:rtl/>
        </w:rPr>
        <w:tab/>
      </w:r>
      <w:r>
        <w:rPr>
          <w:rStyle w:val="default"/>
          <w:rFonts w:cs="FrankRuehl"/>
          <w:rtl/>
        </w:rPr>
        <w:t>מ</w:t>
      </w:r>
      <w:r>
        <w:rPr>
          <w:rStyle w:val="default"/>
          <w:rFonts w:cs="FrankRuehl" w:hint="cs"/>
          <w:rtl/>
        </w:rPr>
        <w:t>נהל בתי המשפט יעביר לרשות המבקשת את עותק המסמך המאושר, את תעודת האישור או את תעודת אי-ההמצאה, כאמור בתקנה</w:t>
      </w:r>
      <w:r>
        <w:rPr>
          <w:rStyle w:val="default"/>
          <w:rFonts w:cs="FrankRuehl"/>
          <w:rtl/>
        </w:rPr>
        <w:t xml:space="preserve"> 10, </w:t>
      </w:r>
      <w:r>
        <w:rPr>
          <w:rStyle w:val="default"/>
          <w:rFonts w:cs="FrankRuehl" w:hint="cs"/>
          <w:rtl/>
        </w:rPr>
        <w:t>וכן את חשבון ההוצאות המיוחדות שנגרמו עקב ההמצאה בדרך מיוחדת.</w:t>
      </w:r>
    </w:p>
    <w:p w:rsidR="00214615" w:rsidRDefault="00214615">
      <w:pPr>
        <w:pStyle w:val="P00"/>
        <w:spacing w:before="72"/>
        <w:ind w:left="0" w:right="1134"/>
        <w:rPr>
          <w:rStyle w:val="default"/>
          <w:rFonts w:cs="FrankRuehl" w:hint="cs"/>
          <w:rtl/>
        </w:rPr>
      </w:pPr>
      <w:bookmarkStart w:id="14" w:name="Seif12"/>
      <w:bookmarkEnd w:id="14"/>
      <w:r>
        <w:rPr>
          <w:lang w:val="he-IL"/>
        </w:rPr>
        <w:pict>
          <v:rect id="_x0000_s1038" style="position:absolute;left:0;text-align:left;margin-left:464.5pt;margin-top:8.05pt;width:75.05pt;height:13.7pt;z-index:251646464" o:allowincell="f" filled="f" stroked="f" strokecolor="lime" strokeweight=".25pt">
            <v:textbox style="mso-next-textbox:#_x0000_s1038" inset="0,0,0,0">
              <w:txbxContent>
                <w:p w:rsidR="00214615" w:rsidRDefault="00214615">
                  <w:pPr>
                    <w:spacing w:line="160" w:lineRule="exact"/>
                    <w:jc w:val="left"/>
                    <w:rPr>
                      <w:rFonts w:cs="Miriam"/>
                      <w:noProof/>
                      <w:szCs w:val="18"/>
                      <w:rtl/>
                    </w:rPr>
                  </w:pPr>
                  <w:r>
                    <w:rPr>
                      <w:rFonts w:cs="Miriam"/>
                      <w:szCs w:val="18"/>
                      <w:rtl/>
                    </w:rPr>
                    <w:t>פ</w:t>
                  </w:r>
                  <w:r>
                    <w:rPr>
                      <w:rFonts w:cs="Miriam" w:hint="cs"/>
                      <w:szCs w:val="18"/>
                      <w:rtl/>
                    </w:rPr>
                    <w:t>טור מהוצאות</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מצאתו של מסמך בישראל לפי תקנות אלה וכל פעולה הקשורה בה לא יהיו טעונים מס, אגרה או תשלום הוצאות, פרט להוצאות מיוחדו</w:t>
      </w:r>
      <w:r w:rsidR="00095610">
        <w:rPr>
          <w:rStyle w:val="default"/>
          <w:rFonts w:cs="FrankRuehl" w:hint="cs"/>
          <w:rtl/>
        </w:rPr>
        <w:t>ת שנגרמו עקב המצאה בדרך מיוחדת.</w:t>
      </w:r>
    </w:p>
    <w:p w:rsidR="00214615" w:rsidRDefault="00214615">
      <w:pPr>
        <w:pStyle w:val="P00"/>
        <w:spacing w:before="72"/>
        <w:ind w:left="0" w:right="1134"/>
        <w:rPr>
          <w:rStyle w:val="default"/>
          <w:rFonts w:cs="FrankRuehl" w:hint="cs"/>
          <w:rtl/>
        </w:rPr>
      </w:pPr>
      <w:bookmarkStart w:id="15" w:name="Seif13"/>
      <w:bookmarkEnd w:id="15"/>
      <w:r>
        <w:rPr>
          <w:lang w:val="he-IL"/>
        </w:rPr>
        <w:pict>
          <v:rect id="_x0000_s1039" style="position:absolute;left:0;text-align:left;margin-left:464.5pt;margin-top:8.05pt;width:75.05pt;height:19.95pt;z-index:251647488" o:allowincell="f" filled="f" stroked="f" strokecolor="lime" strokeweight=".25pt">
            <v:textbox style="mso-next-textbox:#_x0000_s1039" inset="0,0,0,0">
              <w:txbxContent>
                <w:p w:rsidR="00214615" w:rsidRDefault="00214615">
                  <w:pPr>
                    <w:spacing w:line="160" w:lineRule="exact"/>
                    <w:jc w:val="left"/>
                    <w:rPr>
                      <w:rFonts w:cs="Miriam"/>
                      <w:noProof/>
                      <w:szCs w:val="18"/>
                      <w:rtl/>
                    </w:rPr>
                  </w:pPr>
                  <w:r>
                    <w:rPr>
                      <w:rFonts w:cs="Miriam"/>
                      <w:szCs w:val="18"/>
                      <w:rtl/>
                    </w:rPr>
                    <w:t>ב</w:t>
                  </w:r>
                  <w:r>
                    <w:rPr>
                      <w:rFonts w:cs="Miriam" w:hint="cs"/>
                      <w:szCs w:val="18"/>
                      <w:rtl/>
                    </w:rPr>
                    <w:t>קשה להמצאת מסמך בחוץ-לארץ</w:t>
                  </w:r>
                </w:p>
              </w:txbxContent>
            </v:textbox>
            <w10:anchorlock/>
          </v:rect>
        </w:pict>
      </w:r>
      <w:r>
        <w:rPr>
          <w:rStyle w:val="big-number"/>
          <w:rtl/>
        </w:rPr>
        <w:t>13.</w:t>
      </w:r>
      <w:r>
        <w:rPr>
          <w:rStyle w:val="big-number"/>
          <w:rtl/>
        </w:rPr>
        <w:tab/>
      </w:r>
      <w:r>
        <w:rPr>
          <w:rStyle w:val="default"/>
          <w:rFonts w:cs="FrankRuehl"/>
          <w:rtl/>
        </w:rPr>
        <w:t>ר</w:t>
      </w:r>
      <w:r>
        <w:rPr>
          <w:rStyle w:val="default"/>
          <w:rFonts w:cs="FrankRuehl" w:hint="cs"/>
          <w:rtl/>
        </w:rPr>
        <w:t>צה אדם להמציא מסמך שנעשה בישראל</w:t>
      </w:r>
      <w:r>
        <w:rPr>
          <w:rStyle w:val="default"/>
          <w:rFonts w:cs="FrankRuehl"/>
          <w:rtl/>
        </w:rPr>
        <w:t xml:space="preserve"> </w:t>
      </w:r>
      <w:r>
        <w:rPr>
          <w:rStyle w:val="default"/>
          <w:rFonts w:cs="FrankRuehl" w:hint="cs"/>
          <w:rtl/>
        </w:rPr>
        <w:t>לאדם במדינה בעלת האמנה, יגיש בקשה על כך למנהל בתי המשפט ו</w:t>
      </w:r>
      <w:r w:rsidR="00095610">
        <w:rPr>
          <w:rStyle w:val="default"/>
          <w:rFonts w:cs="FrankRuehl" w:hint="cs"/>
          <w:rtl/>
        </w:rPr>
        <w:t>יצרף אליה את המסמך בשני עותקים.</w:t>
      </w:r>
    </w:p>
    <w:p w:rsidR="00214615" w:rsidRDefault="00214615" w:rsidP="007615B8">
      <w:pPr>
        <w:pStyle w:val="P00"/>
        <w:spacing w:before="72"/>
        <w:ind w:left="0" w:right="1134"/>
        <w:rPr>
          <w:rStyle w:val="default"/>
          <w:rFonts w:cs="FrankRuehl" w:hint="cs"/>
          <w:rtl/>
        </w:rPr>
      </w:pPr>
      <w:bookmarkStart w:id="16" w:name="Seif14"/>
      <w:bookmarkEnd w:id="16"/>
      <w:r>
        <w:rPr>
          <w:lang w:val="he-IL"/>
        </w:rPr>
        <w:pict>
          <v:rect id="_x0000_s1040" style="position:absolute;left:0;text-align:left;margin-left:464.5pt;margin-top:8.05pt;width:75.05pt;height:20.65pt;z-index:251648512" o:allowincell="f" filled="f" stroked="f" strokecolor="lime" strokeweight=".25pt">
            <v:textbox style="mso-next-textbox:#_x0000_s1040" inset="0,0,0,0">
              <w:txbxContent>
                <w:p w:rsidR="00214615" w:rsidRDefault="00214615">
                  <w:pPr>
                    <w:spacing w:line="160" w:lineRule="exact"/>
                    <w:jc w:val="left"/>
                    <w:rPr>
                      <w:rFonts w:cs="Miriam"/>
                      <w:noProof/>
                      <w:szCs w:val="18"/>
                      <w:rtl/>
                    </w:rPr>
                  </w:pPr>
                  <w:r>
                    <w:rPr>
                      <w:rFonts w:cs="Miriam"/>
                      <w:szCs w:val="18"/>
                      <w:rtl/>
                    </w:rPr>
                    <w:t>ת</w:t>
                  </w:r>
                  <w:r>
                    <w:rPr>
                      <w:rFonts w:cs="Miriam" w:hint="cs"/>
                      <w:szCs w:val="18"/>
                      <w:rtl/>
                    </w:rPr>
                    <w:t>רגום המסמך ואימותו</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נערך המסמך האמור בתקנה 13 בשפת המדינה המתבקשת או בשפה אחרת שהוסכם עליה בין מדינת ישראל לבין המדינה המתבקשת לענין המצאת מסמכים לפי האמנה </w:t>
      </w:r>
      <w:r w:rsidR="001316C9">
        <w:rPr>
          <w:rStyle w:val="default"/>
          <w:rFonts w:cs="FrankRuehl"/>
          <w:rtl/>
        </w:rPr>
        <w:t>–</w:t>
      </w:r>
      <w:r>
        <w:rPr>
          <w:rStyle w:val="default"/>
          <w:rFonts w:cs="FrankRuehl" w:hint="cs"/>
          <w:rtl/>
        </w:rPr>
        <w:t xml:space="preserve"> יצרף המבקש תרגו</w:t>
      </w:r>
      <w:r>
        <w:rPr>
          <w:rStyle w:val="default"/>
          <w:rFonts w:cs="FrankRuehl"/>
          <w:rtl/>
        </w:rPr>
        <w:t>ם</w:t>
      </w:r>
      <w:r>
        <w:rPr>
          <w:rStyle w:val="default"/>
          <w:rFonts w:cs="FrankRuehl" w:hint="cs"/>
          <w:rtl/>
        </w:rPr>
        <w:t xml:space="preserve"> המסמך ל</w:t>
      </w:r>
      <w:r w:rsidR="00095610">
        <w:rPr>
          <w:rStyle w:val="default"/>
          <w:rFonts w:cs="FrankRuehl" w:hint="cs"/>
          <w:rtl/>
        </w:rPr>
        <w:t>אחת השפות האמורות, בשני עותקים.</w:t>
      </w:r>
    </w:p>
    <w:p w:rsidR="00214615" w:rsidRDefault="002146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במקום התרגום רשאי המבקש, בהסכמת מנהל בתי המשפט, להפקיד סכום כסף או ליתן ערובה לבטחון הוצאות התרגום</w:t>
      </w:r>
      <w:r w:rsidR="00095610">
        <w:rPr>
          <w:rStyle w:val="default"/>
          <w:rFonts w:cs="FrankRuehl" w:hint="cs"/>
          <w:rtl/>
        </w:rPr>
        <w:t xml:space="preserve"> והוצאות אימותו במדינה המתבקשת.</w:t>
      </w:r>
    </w:p>
    <w:p w:rsidR="00214615" w:rsidRDefault="00214615">
      <w:pPr>
        <w:pStyle w:val="P00"/>
        <w:spacing w:before="72"/>
        <w:ind w:left="0" w:right="1134"/>
        <w:rPr>
          <w:rStyle w:val="default"/>
          <w:rFonts w:cs="FrankRuehl" w:hint="cs"/>
          <w:rtl/>
        </w:rPr>
      </w:pPr>
      <w:bookmarkStart w:id="17" w:name="Seif15"/>
      <w:bookmarkEnd w:id="17"/>
      <w:r>
        <w:rPr>
          <w:lang w:val="he-IL"/>
        </w:rPr>
        <w:pict>
          <v:rect id="_x0000_s1041" style="position:absolute;left:0;text-align:left;margin-left:464.5pt;margin-top:8.05pt;width:75.05pt;height:21.6pt;z-index:251649536" o:allowincell="f" filled="f" stroked="f" strokecolor="lime" strokeweight=".25pt">
            <v:textbox style="mso-next-textbox:#_x0000_s1041" inset="0,0,0,0">
              <w:txbxContent>
                <w:p w:rsidR="00214615" w:rsidRDefault="00214615">
                  <w:pPr>
                    <w:spacing w:line="160" w:lineRule="exact"/>
                    <w:jc w:val="left"/>
                    <w:rPr>
                      <w:rFonts w:cs="Miriam"/>
                      <w:noProof/>
                      <w:szCs w:val="18"/>
                      <w:rtl/>
                    </w:rPr>
                  </w:pPr>
                  <w:r>
                    <w:rPr>
                      <w:rFonts w:cs="Miriam"/>
                      <w:szCs w:val="18"/>
                      <w:rtl/>
                    </w:rPr>
                    <w:t>ע</w:t>
                  </w:r>
                  <w:r>
                    <w:rPr>
                      <w:rFonts w:cs="Miriam" w:hint="cs"/>
                      <w:szCs w:val="18"/>
                      <w:rtl/>
                    </w:rPr>
                    <w:t>רובה להוצאות מיוחדות</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מבקש יפקיד סכום כסף או יתן ערובה, כפי שיורה מנהל בתי המשפט, לבטחון ההוצא</w:t>
      </w:r>
      <w:r>
        <w:rPr>
          <w:rStyle w:val="default"/>
          <w:rFonts w:cs="FrankRuehl"/>
          <w:rtl/>
        </w:rPr>
        <w:t>ו</w:t>
      </w:r>
      <w:r>
        <w:rPr>
          <w:rStyle w:val="default"/>
          <w:rFonts w:cs="FrankRuehl" w:hint="cs"/>
          <w:rtl/>
        </w:rPr>
        <w:t>ת העלולות להיגרם במדינה המתבקשת עקב הזדקקות לשירותו של בעל כהונה משפטית שאינו עובד אותה מדינה, ואם ביקש שהמצאת המסמך כאמור בתקנה 13 תיעשה בדרך מיוחדת, יפקיד סכום כסף או יתן ערובה כאמור, לבטחון ההוצאות המיוחדות העלולות להי</w:t>
      </w:r>
      <w:r w:rsidR="00095610">
        <w:rPr>
          <w:rStyle w:val="default"/>
          <w:rFonts w:cs="FrankRuehl" w:hint="cs"/>
          <w:rtl/>
        </w:rPr>
        <w:t>גרם על-ידי ההמצאה בדרך המבוקשת.</w:t>
      </w:r>
    </w:p>
    <w:p w:rsidR="00214615" w:rsidRDefault="00214615">
      <w:pPr>
        <w:pStyle w:val="P00"/>
        <w:spacing w:before="72"/>
        <w:ind w:left="0" w:right="1134"/>
        <w:rPr>
          <w:rStyle w:val="default"/>
          <w:rFonts w:cs="FrankRuehl" w:hint="cs"/>
          <w:rtl/>
        </w:rPr>
      </w:pPr>
      <w:bookmarkStart w:id="18" w:name="Seif16"/>
      <w:bookmarkEnd w:id="18"/>
      <w:r>
        <w:rPr>
          <w:lang w:val="he-IL"/>
        </w:rPr>
        <w:pict>
          <v:rect id="_x0000_s1042" style="position:absolute;left:0;text-align:left;margin-left:464.5pt;margin-top:8.05pt;width:75.05pt;height:22.45pt;z-index:251650560" o:allowincell="f" filled="f" stroked="f" strokecolor="lime" strokeweight=".25pt">
            <v:textbox style="mso-next-textbox:#_x0000_s1042" inset="0,0,0,0">
              <w:txbxContent>
                <w:p w:rsidR="00214615" w:rsidRDefault="00214615">
                  <w:pPr>
                    <w:spacing w:line="160" w:lineRule="exact"/>
                    <w:jc w:val="left"/>
                    <w:rPr>
                      <w:rFonts w:cs="Miriam"/>
                      <w:noProof/>
                      <w:szCs w:val="18"/>
                      <w:rtl/>
                    </w:rPr>
                  </w:pPr>
                  <w:r>
                    <w:rPr>
                      <w:rFonts w:cs="Miriam"/>
                      <w:szCs w:val="18"/>
                      <w:rtl/>
                    </w:rPr>
                    <w:t>ה</w:t>
                  </w:r>
                  <w:r>
                    <w:rPr>
                      <w:rFonts w:cs="Miriam" w:hint="cs"/>
                      <w:szCs w:val="18"/>
                      <w:rtl/>
                    </w:rPr>
                    <w:t>עברת המסמך למשרד החוץ</w:t>
                  </w:r>
                </w:p>
              </w:txbxContent>
            </v:textbox>
            <w10:anchorlock/>
          </v:rect>
        </w:pict>
      </w:r>
      <w:r>
        <w:rPr>
          <w:rStyle w:val="big-number"/>
          <w:rtl/>
        </w:rPr>
        <w:t>16.</w:t>
      </w:r>
      <w:r>
        <w:rPr>
          <w:rStyle w:val="big-number"/>
          <w:rtl/>
        </w:rPr>
        <w:tab/>
      </w:r>
      <w:r>
        <w:rPr>
          <w:rStyle w:val="default"/>
          <w:rFonts w:cs="FrankRuehl"/>
          <w:rtl/>
        </w:rPr>
        <w:t>א</w:t>
      </w:r>
      <w:r>
        <w:rPr>
          <w:rStyle w:val="default"/>
          <w:rFonts w:cs="FrankRuehl" w:hint="cs"/>
          <w:rtl/>
        </w:rPr>
        <w:t>ישר מנהל בתי המשפט את הבקשה שהוגשה כאמור בתקנה 13, יעביר את המסמך למשרד החוץ שיעבירו לנציג הדיפלומטי או הקונסולרי המוסמך של י</w:t>
      </w:r>
      <w:r w:rsidR="00095610">
        <w:rPr>
          <w:rStyle w:val="default"/>
          <w:rFonts w:cs="FrankRuehl" w:hint="cs"/>
          <w:rtl/>
        </w:rPr>
        <w:t>שראל לשם ביצוע ההמצאה.</w:t>
      </w:r>
    </w:p>
    <w:p w:rsidR="00214615" w:rsidRDefault="00214615">
      <w:pPr>
        <w:pStyle w:val="medium2-header"/>
        <w:keepLines w:val="0"/>
        <w:spacing w:before="72"/>
        <w:ind w:left="0" w:right="1134"/>
        <w:rPr>
          <w:noProof/>
          <w:sz w:val="20"/>
          <w:rtl/>
        </w:rPr>
      </w:pPr>
      <w:bookmarkStart w:id="19" w:name="med2"/>
      <w:bookmarkEnd w:id="19"/>
      <w:r>
        <w:rPr>
          <w:noProof/>
          <w:sz w:val="20"/>
          <w:rtl/>
        </w:rPr>
        <w:t>פ</w:t>
      </w:r>
      <w:r>
        <w:rPr>
          <w:rFonts w:hint="cs"/>
          <w:noProof/>
          <w:sz w:val="20"/>
          <w:rtl/>
        </w:rPr>
        <w:t>רק שלישי: בקשות חיקור דין</w:t>
      </w:r>
    </w:p>
    <w:p w:rsidR="00214615" w:rsidRDefault="00214615">
      <w:pPr>
        <w:pStyle w:val="P00"/>
        <w:spacing w:before="72"/>
        <w:ind w:left="0" w:right="1134"/>
        <w:rPr>
          <w:rStyle w:val="default"/>
          <w:rFonts w:cs="FrankRuehl" w:hint="cs"/>
          <w:rtl/>
        </w:rPr>
      </w:pPr>
      <w:bookmarkStart w:id="20" w:name="Seif17"/>
      <w:bookmarkEnd w:id="20"/>
      <w:r>
        <w:rPr>
          <w:lang w:val="he-IL"/>
        </w:rPr>
        <w:pict>
          <v:rect id="_x0000_s1043" style="position:absolute;left:0;text-align:left;margin-left:464.5pt;margin-top:8.05pt;width:75.05pt;height:19.9pt;z-index:251651584" o:allowincell="f" filled="f" stroked="f" strokecolor="lime" strokeweight=".25pt">
            <v:textbox style="mso-next-textbox:#_x0000_s1043" inset="0,0,0,0">
              <w:txbxContent>
                <w:p w:rsidR="00214615" w:rsidRDefault="00214615" w:rsidP="006D6F29">
                  <w:pPr>
                    <w:spacing w:line="160" w:lineRule="exact"/>
                    <w:jc w:val="left"/>
                    <w:rPr>
                      <w:rFonts w:cs="Miriam"/>
                      <w:noProof/>
                      <w:szCs w:val="18"/>
                      <w:rtl/>
                    </w:rPr>
                  </w:pPr>
                  <w:r>
                    <w:rPr>
                      <w:rFonts w:cs="Miriam"/>
                      <w:szCs w:val="18"/>
                      <w:rtl/>
                    </w:rPr>
                    <w:t>ה</w:t>
                  </w:r>
                  <w:r>
                    <w:rPr>
                      <w:rFonts w:cs="Miriam" w:hint="cs"/>
                      <w:szCs w:val="18"/>
                      <w:rtl/>
                    </w:rPr>
                    <w:t>גשת בקשות חיקור דין</w:t>
                  </w:r>
                  <w:r w:rsidR="006D6F29">
                    <w:rPr>
                      <w:rFonts w:cs="Miriam" w:hint="cs"/>
                      <w:szCs w:val="18"/>
                      <w:rtl/>
                    </w:rPr>
                    <w:t xml:space="preserve"> </w:t>
                  </w:r>
                  <w:r>
                    <w:rPr>
                      <w:rFonts w:cs="Miriam"/>
                      <w:szCs w:val="18"/>
                      <w:rtl/>
                    </w:rPr>
                    <w:t>מ</w:t>
                  </w:r>
                  <w:r>
                    <w:rPr>
                      <w:rFonts w:cs="Miriam" w:hint="cs"/>
                      <w:szCs w:val="18"/>
                      <w:rtl/>
                    </w:rPr>
                    <w:t>חוץ-לארץ</w:t>
                  </w:r>
                </w:p>
              </w:txbxContent>
            </v:textbox>
            <w10:anchorlock/>
          </v:rect>
        </w:pict>
      </w:r>
      <w:r>
        <w:rPr>
          <w:rStyle w:val="big-number"/>
          <w:rtl/>
        </w:rPr>
        <w:t>17.</w:t>
      </w:r>
      <w:r>
        <w:rPr>
          <w:rStyle w:val="big-number"/>
          <w:rtl/>
        </w:rPr>
        <w:tab/>
      </w:r>
      <w:r>
        <w:rPr>
          <w:rStyle w:val="default"/>
          <w:rFonts w:cs="FrankRuehl"/>
          <w:rtl/>
        </w:rPr>
        <w:t>ב</w:t>
      </w:r>
      <w:r>
        <w:rPr>
          <w:rStyle w:val="default"/>
          <w:rFonts w:cs="FrankRuehl" w:hint="cs"/>
          <w:rtl/>
        </w:rPr>
        <w:t xml:space="preserve">קשת חיקור דין לביצוע פעולת חקירה משפטית או </w:t>
      </w:r>
      <w:r>
        <w:rPr>
          <w:rStyle w:val="default"/>
          <w:rFonts w:cs="FrankRuehl"/>
          <w:rtl/>
        </w:rPr>
        <w:t>פ</w:t>
      </w:r>
      <w:r>
        <w:rPr>
          <w:rStyle w:val="default"/>
          <w:rFonts w:cs="FrankRuehl" w:hint="cs"/>
          <w:rtl/>
        </w:rPr>
        <w:t>עולה משפטית אחרת, הבאה מרשות שיפוטית של מדינה בעלת האמנה והמופנית לרשות שיפוטית בישראל, תוגש על-יד</w:t>
      </w:r>
      <w:r w:rsidR="00095610">
        <w:rPr>
          <w:rStyle w:val="default"/>
          <w:rFonts w:cs="FrankRuehl" w:hint="cs"/>
          <w:rtl/>
        </w:rPr>
        <w:t>י הרשות המבקשת למנהל בתי המשפט.</w:t>
      </w:r>
    </w:p>
    <w:p w:rsidR="00214615" w:rsidRDefault="00214615" w:rsidP="007615B8">
      <w:pPr>
        <w:pStyle w:val="P00"/>
        <w:spacing w:before="72"/>
        <w:ind w:left="0" w:right="1134"/>
        <w:rPr>
          <w:rStyle w:val="default"/>
          <w:rFonts w:cs="FrankRuehl" w:hint="cs"/>
          <w:rtl/>
        </w:rPr>
      </w:pPr>
      <w:bookmarkStart w:id="21" w:name="Seif18"/>
      <w:bookmarkEnd w:id="21"/>
      <w:r>
        <w:rPr>
          <w:lang w:val="he-IL"/>
        </w:rPr>
        <w:pict>
          <v:rect id="_x0000_s1044" style="position:absolute;left:0;text-align:left;margin-left:464.5pt;margin-top:8.05pt;width:75.05pt;height:22.5pt;z-index:251652608" o:allowincell="f" filled="f" stroked="f" strokecolor="lime" strokeweight=".25pt">
            <v:textbox style="mso-next-textbox:#_x0000_s1044" inset="0,0,0,0">
              <w:txbxContent>
                <w:p w:rsidR="00214615" w:rsidRDefault="00214615">
                  <w:pPr>
                    <w:spacing w:line="160" w:lineRule="exact"/>
                    <w:jc w:val="left"/>
                    <w:rPr>
                      <w:rFonts w:cs="Miriam"/>
                      <w:noProof/>
                      <w:szCs w:val="18"/>
                      <w:rtl/>
                    </w:rPr>
                  </w:pPr>
                  <w:r>
                    <w:rPr>
                      <w:rFonts w:cs="Miriam"/>
                      <w:szCs w:val="18"/>
                      <w:rtl/>
                    </w:rPr>
                    <w:t>ת</w:t>
                  </w:r>
                  <w:r>
                    <w:rPr>
                      <w:rFonts w:cs="Miriam" w:hint="cs"/>
                      <w:szCs w:val="18"/>
                      <w:rtl/>
                    </w:rPr>
                    <w:t>רגום בקשת חיקור דין</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בקשת חיקור דין שלא נערכה בעברית או בשפה אחרת שהוסכם עליה בין מדינת ישראל לבין המדינה המבקשת לענין בקשות כאלה לפי הא</w:t>
      </w:r>
      <w:r>
        <w:rPr>
          <w:rStyle w:val="default"/>
          <w:rFonts w:cs="FrankRuehl"/>
          <w:rtl/>
        </w:rPr>
        <w:t>מ</w:t>
      </w:r>
      <w:r>
        <w:rPr>
          <w:rStyle w:val="default"/>
          <w:rFonts w:cs="FrankRuehl" w:hint="cs"/>
          <w:rtl/>
        </w:rPr>
        <w:t xml:space="preserve">נה </w:t>
      </w:r>
      <w:r w:rsidR="001316C9">
        <w:rPr>
          <w:rStyle w:val="default"/>
          <w:rFonts w:cs="FrankRuehl"/>
          <w:rtl/>
        </w:rPr>
        <w:t>–</w:t>
      </w:r>
      <w:r>
        <w:rPr>
          <w:rStyle w:val="default"/>
          <w:rFonts w:cs="FrankRuehl" w:hint="cs"/>
          <w:rtl/>
        </w:rPr>
        <w:t xml:space="preserve"> יצורף לה תרגום לשפה העברית א</w:t>
      </w:r>
      <w:r w:rsidR="00095610">
        <w:rPr>
          <w:rStyle w:val="default"/>
          <w:rFonts w:cs="FrankRuehl" w:hint="cs"/>
          <w:rtl/>
        </w:rPr>
        <w:t>ו לשפה האחרת שהוסכם עליה כאמור.</w:t>
      </w:r>
    </w:p>
    <w:p w:rsidR="00214615" w:rsidRDefault="002146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אין הסכם אחר בין מדינת ישראל לבין המדינה המבקשת, יאומת התרגום על-ידי הרשות המבקשת או על יד</w:t>
      </w:r>
      <w:r w:rsidR="00095610">
        <w:rPr>
          <w:rStyle w:val="default"/>
          <w:rFonts w:cs="FrankRuehl" w:hint="cs"/>
          <w:rtl/>
        </w:rPr>
        <w:t>י מי שרשאי לאמת תרגומים בישראל.</w:t>
      </w:r>
    </w:p>
    <w:p w:rsidR="00214615" w:rsidRDefault="00214615">
      <w:pPr>
        <w:pStyle w:val="P00"/>
        <w:spacing w:before="72"/>
        <w:ind w:left="0" w:right="1134"/>
        <w:rPr>
          <w:rStyle w:val="default"/>
          <w:rFonts w:cs="FrankRuehl" w:hint="cs"/>
          <w:rtl/>
        </w:rPr>
      </w:pPr>
      <w:bookmarkStart w:id="22" w:name="Seif19"/>
      <w:bookmarkEnd w:id="22"/>
      <w:r>
        <w:rPr>
          <w:lang w:val="he-IL"/>
        </w:rPr>
        <w:pict>
          <v:rect id="_x0000_s1045" style="position:absolute;left:0;text-align:left;margin-left:464.5pt;margin-top:8.05pt;width:75.05pt;height:23.4pt;z-index:251653632" o:allowincell="f" filled="f" stroked="f" strokecolor="lime" strokeweight=".25pt">
            <v:textbox style="mso-next-textbox:#_x0000_s1045" inset="0,0,0,0">
              <w:txbxContent>
                <w:p w:rsidR="00214615" w:rsidRDefault="00214615">
                  <w:pPr>
                    <w:spacing w:line="160" w:lineRule="exact"/>
                    <w:jc w:val="left"/>
                    <w:rPr>
                      <w:rFonts w:cs="Miriam"/>
                      <w:noProof/>
                      <w:szCs w:val="18"/>
                      <w:rtl/>
                    </w:rPr>
                  </w:pPr>
                  <w:r>
                    <w:rPr>
                      <w:rFonts w:cs="Miriam"/>
                      <w:szCs w:val="18"/>
                      <w:rtl/>
                    </w:rPr>
                    <w:t>ה</w:t>
                  </w:r>
                  <w:r>
                    <w:rPr>
                      <w:rFonts w:cs="Miriam" w:hint="cs"/>
                      <w:szCs w:val="18"/>
                      <w:rtl/>
                    </w:rPr>
                    <w:t>עברת בקשת חיקור דין לרשות המוסמכת</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בתי המשפט יעביר בקשת חיקור דין לרשות השיפוטי</w:t>
      </w:r>
      <w:r>
        <w:rPr>
          <w:rStyle w:val="default"/>
          <w:rFonts w:cs="FrankRuehl"/>
          <w:rtl/>
        </w:rPr>
        <w:t>ת</w:t>
      </w:r>
      <w:r w:rsidR="00095610">
        <w:rPr>
          <w:rStyle w:val="default"/>
          <w:rFonts w:cs="FrankRuehl" w:hint="cs"/>
          <w:rtl/>
        </w:rPr>
        <w:t xml:space="preserve"> שאליה הופנתה.</w:t>
      </w:r>
    </w:p>
    <w:p w:rsidR="00214615" w:rsidRDefault="00214615" w:rsidP="007615B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היתה הרשות השיפוטית שאליה הופנתה בקשת חיקור דין מוסמכת לקיים אותה ויש רשות שיפוטית אחרת המוסמכת לכך, וכן אם לא פורש בבקשה שם הרשות השיפוטית </w:t>
      </w:r>
      <w:r w:rsidR="001316C9">
        <w:rPr>
          <w:rStyle w:val="default"/>
          <w:rFonts w:cs="FrankRuehl"/>
          <w:rtl/>
        </w:rPr>
        <w:t>–</w:t>
      </w:r>
      <w:r>
        <w:rPr>
          <w:rStyle w:val="default"/>
          <w:rFonts w:cs="FrankRuehl" w:hint="cs"/>
          <w:rtl/>
        </w:rPr>
        <w:t xml:space="preserve"> יעביר מנהל בתי המשפט על דעת עצמו את הבקשה לרשות השיפוטית המוסמכת ויודיע על כך לרשות המבקש</w:t>
      </w:r>
      <w:r>
        <w:rPr>
          <w:rStyle w:val="default"/>
          <w:rFonts w:cs="FrankRuehl"/>
          <w:rtl/>
        </w:rPr>
        <w:t>ת</w:t>
      </w:r>
      <w:r w:rsidR="00095610">
        <w:rPr>
          <w:rStyle w:val="default"/>
          <w:rFonts w:cs="FrankRuehl" w:hint="cs"/>
          <w:rtl/>
        </w:rPr>
        <w:t>.</w:t>
      </w:r>
    </w:p>
    <w:p w:rsidR="00214615" w:rsidRDefault="00214615" w:rsidP="007615B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קיבלה רשות שיפוטית בקשת חיקור דין והחליטה שביצועה הוא בסמכותה של רשות שיפוטית אחרת </w:t>
      </w:r>
      <w:r w:rsidR="007615B8">
        <w:rPr>
          <w:rStyle w:val="default"/>
          <w:rFonts w:cs="FrankRuehl" w:hint="cs"/>
          <w:rtl/>
        </w:rPr>
        <w:t>-</w:t>
      </w:r>
      <w:r>
        <w:rPr>
          <w:rStyle w:val="default"/>
          <w:rFonts w:cs="FrankRuehl" w:hint="cs"/>
          <w:rtl/>
        </w:rPr>
        <w:t xml:space="preserve"> תעביר את הבקשה, על דעת עצמה, לאותה רשות שיפוטית ותודיע על כך למנהל בתי המשפט והו</w:t>
      </w:r>
      <w:r w:rsidR="00095610">
        <w:rPr>
          <w:rStyle w:val="default"/>
          <w:rFonts w:cs="FrankRuehl" w:hint="cs"/>
          <w:rtl/>
        </w:rPr>
        <w:t>א יעביר את ההודעה לרשות המבקשת.</w:t>
      </w:r>
    </w:p>
    <w:p w:rsidR="00214615" w:rsidRDefault="00214615">
      <w:pPr>
        <w:pStyle w:val="P00"/>
        <w:spacing w:before="72"/>
        <w:ind w:left="0" w:right="1134"/>
        <w:rPr>
          <w:rStyle w:val="default"/>
          <w:rFonts w:cs="FrankRuehl" w:hint="cs"/>
          <w:rtl/>
        </w:rPr>
      </w:pPr>
      <w:bookmarkStart w:id="23" w:name="Seif20"/>
      <w:bookmarkEnd w:id="23"/>
      <w:r>
        <w:rPr>
          <w:lang w:val="he-IL"/>
        </w:rPr>
        <w:pict>
          <v:rect id="_x0000_s1046" style="position:absolute;left:0;text-align:left;margin-left:464.5pt;margin-top:8.05pt;width:75.05pt;height:24.65pt;z-index:251654656" o:allowincell="f" filled="f" stroked="f" strokecolor="lime" strokeweight=".25pt">
            <v:textbox style="mso-next-textbox:#_x0000_s1046" inset="0,0,0,0">
              <w:txbxContent>
                <w:p w:rsidR="00214615" w:rsidRDefault="00214615">
                  <w:pPr>
                    <w:spacing w:line="160" w:lineRule="exact"/>
                    <w:jc w:val="left"/>
                    <w:rPr>
                      <w:rFonts w:cs="Miriam"/>
                      <w:noProof/>
                      <w:szCs w:val="18"/>
                      <w:rtl/>
                    </w:rPr>
                  </w:pPr>
                  <w:r>
                    <w:rPr>
                      <w:rFonts w:cs="Miriam"/>
                      <w:szCs w:val="18"/>
                      <w:rtl/>
                    </w:rPr>
                    <w:t>א</w:t>
                  </w:r>
                  <w:r>
                    <w:rPr>
                      <w:rFonts w:cs="Miriam" w:hint="cs"/>
                      <w:szCs w:val="18"/>
                      <w:rtl/>
                    </w:rPr>
                    <w:t>ימתי מסרבים לבצע בקשת חיקור דין</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בתי המשפט רשאי לסרב להעביר בקשת חיק</w:t>
      </w:r>
      <w:r>
        <w:rPr>
          <w:rStyle w:val="default"/>
          <w:rFonts w:cs="FrankRuehl"/>
          <w:rtl/>
        </w:rPr>
        <w:t>ו</w:t>
      </w:r>
      <w:r w:rsidR="00095610">
        <w:rPr>
          <w:rStyle w:val="default"/>
          <w:rFonts w:cs="FrankRuehl" w:hint="cs"/>
          <w:rtl/>
        </w:rPr>
        <w:t>ר דין לרשות שיפוטית מטעמים אלה:</w:t>
      </w:r>
    </w:p>
    <w:p w:rsidR="00214615" w:rsidRDefault="00214615">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ל</w:t>
      </w:r>
      <w:r w:rsidR="00095610">
        <w:rPr>
          <w:rStyle w:val="default"/>
          <w:rFonts w:cs="FrankRuehl" w:hint="cs"/>
          <w:rtl/>
        </w:rPr>
        <w:t>א נקבעה אמיתות בקשת חיקור הדין;</w:t>
      </w:r>
    </w:p>
    <w:p w:rsidR="00214615" w:rsidRDefault="00214615">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אין ביצוע בקשת חיקור הדין בגדר סמכ</w:t>
      </w:r>
      <w:r w:rsidR="00095610">
        <w:rPr>
          <w:rStyle w:val="default"/>
          <w:rFonts w:cs="FrankRuehl" w:hint="cs"/>
          <w:rtl/>
        </w:rPr>
        <w:t>ותה של שום רשות שיפוטית בישראל;</w:t>
      </w:r>
    </w:p>
    <w:p w:rsidR="00214615" w:rsidRDefault="00214615" w:rsidP="007615B8">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הוא סבור שביצוע בקשת חיקור הדין עלול לפגוע</w:t>
      </w:r>
      <w:r>
        <w:rPr>
          <w:rStyle w:val="default"/>
          <w:rFonts w:cs="FrankRuehl"/>
          <w:rtl/>
        </w:rPr>
        <w:t xml:space="preserve"> </w:t>
      </w:r>
      <w:r>
        <w:rPr>
          <w:rStyle w:val="default"/>
          <w:rFonts w:cs="FrankRuehl" w:hint="cs"/>
          <w:rtl/>
        </w:rPr>
        <w:t>בריב</w:t>
      </w:r>
      <w:r w:rsidR="00095610">
        <w:rPr>
          <w:rStyle w:val="default"/>
          <w:rFonts w:cs="FrankRuehl" w:hint="cs"/>
          <w:rtl/>
        </w:rPr>
        <w:t>ונותה של מדינת ישראל או בטחונה.</w:t>
      </w:r>
    </w:p>
    <w:p w:rsidR="00214615" w:rsidRDefault="00214615">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החליט מנהל בתי המשפט שאין להעביר את בקשת חיקור הדין לרשות השיפוטית מאחד הטעמים האמורים בתקנת משנה (א), יחזירה לרשות </w:t>
      </w:r>
      <w:r w:rsidR="00095610">
        <w:rPr>
          <w:rStyle w:val="default"/>
          <w:rFonts w:cs="FrankRuehl" w:hint="cs"/>
          <w:rtl/>
        </w:rPr>
        <w:t>המבקשת ויודיע לה על טעם הסירוב.</w:t>
      </w:r>
    </w:p>
    <w:p w:rsidR="00214615" w:rsidRDefault="00214615">
      <w:pPr>
        <w:pStyle w:val="P00"/>
        <w:spacing w:before="72"/>
        <w:ind w:left="0" w:right="1134"/>
        <w:rPr>
          <w:rStyle w:val="default"/>
          <w:rFonts w:cs="FrankRuehl" w:hint="cs"/>
          <w:rtl/>
        </w:rPr>
      </w:pPr>
      <w:bookmarkStart w:id="24" w:name="Seif21"/>
      <w:bookmarkEnd w:id="24"/>
      <w:r>
        <w:rPr>
          <w:lang w:val="he-IL"/>
        </w:rPr>
        <w:pict>
          <v:rect id="_x0000_s1047" style="position:absolute;left:0;text-align:left;margin-left:464.5pt;margin-top:8.05pt;width:75.05pt;height:11.3pt;z-index:251655680" o:allowincell="f" filled="f" stroked="f" strokecolor="lime" strokeweight=".25pt">
            <v:textbox style="mso-next-textbox:#_x0000_s1047" inset="0,0,0,0">
              <w:txbxContent>
                <w:p w:rsidR="00214615" w:rsidRDefault="00214615">
                  <w:pPr>
                    <w:spacing w:line="160" w:lineRule="exact"/>
                    <w:jc w:val="left"/>
                    <w:rPr>
                      <w:rFonts w:cs="Miriam"/>
                      <w:noProof/>
                      <w:szCs w:val="18"/>
                      <w:rtl/>
                    </w:rPr>
                  </w:pPr>
                  <w:r>
                    <w:rPr>
                      <w:rFonts w:cs="Miriam"/>
                      <w:szCs w:val="18"/>
                      <w:rtl/>
                    </w:rPr>
                    <w:t>א</w:t>
                  </w:r>
                  <w:r>
                    <w:rPr>
                      <w:rFonts w:cs="Miriam" w:hint="cs"/>
                      <w:szCs w:val="18"/>
                      <w:rtl/>
                    </w:rPr>
                    <w:t>מצעי כפיה</w:t>
                  </w:r>
                </w:p>
              </w:txbxContent>
            </v:textbox>
            <w10:anchorlock/>
          </v:rect>
        </w:pict>
      </w:r>
      <w:r>
        <w:rPr>
          <w:rStyle w:val="big-number"/>
          <w:rtl/>
        </w:rPr>
        <w:t>21.</w:t>
      </w:r>
      <w:r>
        <w:rPr>
          <w:rStyle w:val="big-number"/>
          <w:rtl/>
        </w:rPr>
        <w:tab/>
      </w:r>
      <w:r>
        <w:rPr>
          <w:rStyle w:val="default"/>
          <w:rFonts w:cs="FrankRuehl"/>
          <w:rtl/>
        </w:rPr>
        <w:t>ב</w:t>
      </w:r>
      <w:r>
        <w:rPr>
          <w:rStyle w:val="default"/>
          <w:rFonts w:cs="FrankRuehl" w:hint="cs"/>
          <w:rtl/>
        </w:rPr>
        <w:t>ביצוע בקשת חיקור דין תזדקק הרשות השיפוטית לאותם אמצעי כפיה שמזדקקי</w:t>
      </w:r>
      <w:r w:rsidR="00095610">
        <w:rPr>
          <w:rStyle w:val="default"/>
          <w:rFonts w:cs="FrankRuehl" w:hint="cs"/>
          <w:rtl/>
        </w:rPr>
        <w:t>ם להם בביצוע פעולה דומה בישראל.</w:t>
      </w:r>
    </w:p>
    <w:p w:rsidR="00214615" w:rsidRDefault="00214615">
      <w:pPr>
        <w:pStyle w:val="P00"/>
        <w:spacing w:before="72"/>
        <w:ind w:left="0" w:right="1134"/>
        <w:rPr>
          <w:rStyle w:val="default"/>
          <w:rFonts w:cs="FrankRuehl"/>
          <w:rtl/>
        </w:rPr>
      </w:pPr>
      <w:bookmarkStart w:id="25" w:name="Seif22"/>
      <w:bookmarkEnd w:id="25"/>
      <w:r>
        <w:rPr>
          <w:lang w:val="he-IL"/>
        </w:rPr>
        <w:pict>
          <v:rect id="_x0000_s1048" style="position:absolute;left:0;text-align:left;margin-left:464.5pt;margin-top:8.05pt;width:75.05pt;height:23.2pt;z-index:251656704" o:allowincell="f" filled="f" stroked="f" strokecolor="lime" strokeweight=".25pt">
            <v:textbox style="mso-next-textbox:#_x0000_s1048" inset="0,0,0,0">
              <w:txbxContent>
                <w:p w:rsidR="00214615" w:rsidRDefault="00214615" w:rsidP="00B13866">
                  <w:pPr>
                    <w:spacing w:line="160" w:lineRule="exact"/>
                    <w:jc w:val="left"/>
                    <w:rPr>
                      <w:rFonts w:cs="Miriam"/>
                      <w:noProof/>
                      <w:szCs w:val="18"/>
                      <w:rtl/>
                    </w:rPr>
                  </w:pPr>
                  <w:r>
                    <w:rPr>
                      <w:rFonts w:cs="Miriam"/>
                      <w:szCs w:val="18"/>
                      <w:rtl/>
                    </w:rPr>
                    <w:t>ב</w:t>
                  </w:r>
                  <w:r>
                    <w:rPr>
                      <w:rFonts w:cs="Miriam" w:hint="cs"/>
                      <w:szCs w:val="18"/>
                      <w:rtl/>
                    </w:rPr>
                    <w:t>יצוע בקשת חיקור דין</w:t>
                  </w:r>
                  <w:r w:rsidR="00B13866">
                    <w:rPr>
                      <w:rFonts w:cs="Miriam" w:hint="cs"/>
                      <w:szCs w:val="18"/>
                      <w:rtl/>
                    </w:rPr>
                    <w:t xml:space="preserve"> </w:t>
                  </w:r>
                  <w:r>
                    <w:rPr>
                      <w:rFonts w:cs="Miriam"/>
                      <w:szCs w:val="18"/>
                      <w:rtl/>
                    </w:rPr>
                    <w:t>ב</w:t>
                  </w:r>
                  <w:r>
                    <w:rPr>
                      <w:rFonts w:cs="Miriam" w:hint="cs"/>
                      <w:szCs w:val="18"/>
                      <w:rtl/>
                    </w:rPr>
                    <w:t>דרך מיוחדת</w:t>
                  </w:r>
                </w:p>
              </w:txbxContent>
            </v:textbox>
            <w10:anchorlock/>
          </v:rect>
        </w:pict>
      </w:r>
      <w:r>
        <w:rPr>
          <w:rStyle w:val="big-number"/>
          <w:rtl/>
        </w:rPr>
        <w:t>22.</w:t>
      </w:r>
      <w:r>
        <w:rPr>
          <w:rStyle w:val="big-number"/>
          <w:rtl/>
        </w:rPr>
        <w:tab/>
      </w:r>
      <w:r>
        <w:rPr>
          <w:rStyle w:val="default"/>
          <w:rFonts w:cs="FrankRuehl"/>
          <w:rtl/>
        </w:rPr>
        <w:t>נ</w:t>
      </w:r>
      <w:r>
        <w:rPr>
          <w:rStyle w:val="default"/>
          <w:rFonts w:cs="FrankRuehl" w:hint="cs"/>
          <w:rtl/>
        </w:rPr>
        <w:t>תבקשה הרשות השיפוטית לבצע בקשת חיקור דין בדרך מיוחדת, ואין הביצוע בדרך המיוחדת בניגוד לדיני ישראל, תבוצע הבקשה כמבוקש.</w:t>
      </w:r>
    </w:p>
    <w:p w:rsidR="00214615" w:rsidRDefault="00214615">
      <w:pPr>
        <w:pStyle w:val="P00"/>
        <w:spacing w:before="72"/>
        <w:ind w:left="0" w:right="1134"/>
        <w:rPr>
          <w:rStyle w:val="default"/>
          <w:rFonts w:cs="FrankRuehl" w:hint="cs"/>
          <w:rtl/>
        </w:rPr>
      </w:pPr>
      <w:bookmarkStart w:id="26" w:name="Seif23"/>
      <w:bookmarkEnd w:id="26"/>
      <w:r>
        <w:rPr>
          <w:lang w:val="he-IL"/>
        </w:rPr>
        <w:pict>
          <v:rect id="_x0000_s1049" style="position:absolute;left:0;text-align:left;margin-left:464.5pt;margin-top:8.05pt;width:75.05pt;height:23.85pt;z-index:251657728" o:allowincell="f" filled="f" stroked="f" strokecolor="lime" strokeweight=".25pt">
            <v:textbox style="mso-next-textbox:#_x0000_s1049" inset="0,0,0,0">
              <w:txbxContent>
                <w:p w:rsidR="00214615" w:rsidRDefault="00214615">
                  <w:pPr>
                    <w:spacing w:line="160" w:lineRule="exact"/>
                    <w:jc w:val="left"/>
                    <w:rPr>
                      <w:rFonts w:cs="Miriam"/>
                      <w:noProof/>
                      <w:szCs w:val="18"/>
                      <w:rtl/>
                    </w:rPr>
                  </w:pPr>
                  <w:r>
                    <w:rPr>
                      <w:rFonts w:cs="Miriam"/>
                      <w:szCs w:val="18"/>
                      <w:rtl/>
                    </w:rPr>
                    <w:t>מ</w:t>
                  </w:r>
                  <w:r>
                    <w:rPr>
                      <w:rFonts w:cs="Miriam" w:hint="cs"/>
                      <w:szCs w:val="18"/>
                      <w:rtl/>
                    </w:rPr>
                    <w:t>קום ומועד לביצוע בקשת חיקור דין</w:t>
                  </w:r>
                </w:p>
              </w:txbxContent>
            </v:textbox>
            <w10:anchorlock/>
          </v:rect>
        </w:pict>
      </w:r>
      <w:r>
        <w:rPr>
          <w:rStyle w:val="big-number"/>
          <w:rtl/>
        </w:rPr>
        <w:t>23.</w:t>
      </w:r>
      <w:r>
        <w:rPr>
          <w:rStyle w:val="big-number"/>
          <w:rtl/>
        </w:rPr>
        <w:tab/>
      </w:r>
      <w:r>
        <w:rPr>
          <w:rStyle w:val="default"/>
          <w:rFonts w:cs="FrankRuehl"/>
          <w:rtl/>
        </w:rPr>
        <w:t>ב</w:t>
      </w:r>
      <w:r>
        <w:rPr>
          <w:rStyle w:val="default"/>
          <w:rFonts w:cs="FrankRuehl" w:hint="cs"/>
          <w:rtl/>
        </w:rPr>
        <w:t>יקשה הרשות שיודיעו לה על המקום והמועד לביצוע בקשת חיקור דין, למען אפשר לבעל הדין להיות נוכח, תשלח הרשות השיפוטית הודעה על כך</w:t>
      </w:r>
      <w:r>
        <w:rPr>
          <w:rStyle w:val="default"/>
          <w:rFonts w:cs="FrankRuehl"/>
          <w:rtl/>
        </w:rPr>
        <w:t xml:space="preserve"> </w:t>
      </w:r>
      <w:r>
        <w:rPr>
          <w:rStyle w:val="default"/>
          <w:rFonts w:cs="FrankRuehl" w:hint="cs"/>
          <w:rtl/>
        </w:rPr>
        <w:t xml:space="preserve">לרשות המבקשת זמן </w:t>
      </w:r>
      <w:r w:rsidR="00095610">
        <w:rPr>
          <w:rStyle w:val="default"/>
          <w:rFonts w:cs="FrankRuehl" w:hint="cs"/>
          <w:rtl/>
        </w:rPr>
        <w:t>מתקבל על הדעת לפני ביצוע הבקשה.</w:t>
      </w:r>
    </w:p>
    <w:p w:rsidR="00214615" w:rsidRDefault="00214615">
      <w:pPr>
        <w:pStyle w:val="P00"/>
        <w:spacing w:before="72"/>
        <w:ind w:left="0" w:right="1134"/>
        <w:rPr>
          <w:rStyle w:val="default"/>
          <w:rFonts w:cs="FrankRuehl" w:hint="cs"/>
          <w:rtl/>
        </w:rPr>
      </w:pPr>
      <w:bookmarkStart w:id="27" w:name="Seif24"/>
      <w:bookmarkEnd w:id="27"/>
      <w:r>
        <w:rPr>
          <w:lang w:val="he-IL"/>
        </w:rPr>
        <w:pict>
          <v:rect id="_x0000_s1050" style="position:absolute;left:0;text-align:left;margin-left:464.5pt;margin-top:8.05pt;width:75.05pt;height:17.15pt;z-index:251658752" o:allowincell="f" filled="f" stroked="f" strokecolor="lime" strokeweight=".25pt">
            <v:textbox style="mso-next-textbox:#_x0000_s1050" inset="0,0,0,0">
              <w:txbxContent>
                <w:p w:rsidR="00214615" w:rsidRDefault="00214615">
                  <w:pPr>
                    <w:spacing w:line="160" w:lineRule="exact"/>
                    <w:jc w:val="left"/>
                    <w:rPr>
                      <w:rFonts w:cs="Miriam"/>
                      <w:noProof/>
                      <w:szCs w:val="18"/>
                      <w:rtl/>
                    </w:rPr>
                  </w:pPr>
                  <w:r>
                    <w:rPr>
                      <w:rFonts w:cs="Miriam"/>
                      <w:szCs w:val="18"/>
                      <w:rtl/>
                    </w:rPr>
                    <w:t>פ</w:t>
                  </w:r>
                  <w:r>
                    <w:rPr>
                      <w:rFonts w:cs="Miriam" w:hint="cs"/>
                      <w:szCs w:val="18"/>
                      <w:rtl/>
                    </w:rPr>
                    <w:t>טור</w:t>
                  </w:r>
                  <w:r>
                    <w:rPr>
                      <w:rFonts w:cs="Miriam"/>
                      <w:szCs w:val="18"/>
                      <w:rtl/>
                    </w:rPr>
                    <w:t xml:space="preserve"> </w:t>
                  </w:r>
                  <w:r>
                    <w:rPr>
                      <w:rFonts w:cs="Miriam" w:hint="cs"/>
                      <w:szCs w:val="18"/>
                      <w:rtl/>
                    </w:rPr>
                    <w:t>מהוצאות</w:t>
                  </w:r>
                </w:p>
              </w:txbxContent>
            </v:textbox>
            <w10:anchorlock/>
          </v:rect>
        </w:pict>
      </w:r>
      <w:r>
        <w:rPr>
          <w:rStyle w:val="big-number"/>
          <w:rtl/>
        </w:rPr>
        <w:t>24.</w:t>
      </w:r>
      <w:r>
        <w:rPr>
          <w:rStyle w:val="big-number"/>
          <w:rtl/>
        </w:rPr>
        <w:tab/>
      </w:r>
      <w:r>
        <w:rPr>
          <w:rStyle w:val="default"/>
          <w:rFonts w:cs="FrankRuehl"/>
          <w:rtl/>
        </w:rPr>
        <w:t>ב</w:t>
      </w:r>
      <w:r>
        <w:rPr>
          <w:rStyle w:val="default"/>
          <w:rFonts w:cs="FrankRuehl" w:hint="cs"/>
          <w:rtl/>
        </w:rPr>
        <w:t>יצוע בקשת חיקור דין לפי תקנות אלה וכל פעולה הקשורה בה לא יהיו טעונים מס, אגרה או תשלום הוצאות, פרט לשכר טרחת עדים ומומחים ופרט להוצאות המיוחדות</w:t>
      </w:r>
      <w:r w:rsidR="00095610">
        <w:rPr>
          <w:rStyle w:val="default"/>
          <w:rFonts w:cs="FrankRuehl" w:hint="cs"/>
          <w:rtl/>
        </w:rPr>
        <w:t xml:space="preserve"> שנגרמו עקב הביצוע בדרך מיוחדת.</w:t>
      </w:r>
    </w:p>
    <w:p w:rsidR="00214615" w:rsidRDefault="00214615">
      <w:pPr>
        <w:pStyle w:val="P00"/>
        <w:spacing w:before="72"/>
        <w:ind w:left="0" w:right="1134"/>
        <w:rPr>
          <w:rStyle w:val="default"/>
          <w:rFonts w:cs="FrankRuehl" w:hint="cs"/>
          <w:rtl/>
        </w:rPr>
      </w:pPr>
      <w:bookmarkStart w:id="28" w:name="Seif25"/>
      <w:bookmarkEnd w:id="28"/>
      <w:r>
        <w:rPr>
          <w:lang w:val="he-IL"/>
        </w:rPr>
        <w:pict>
          <v:rect id="_x0000_s1051" style="position:absolute;left:0;text-align:left;margin-left:464.5pt;margin-top:8.05pt;width:75.05pt;height:21.65pt;z-index:251659776" o:allowincell="f" filled="f" stroked="f" strokecolor="lime" strokeweight=".25pt">
            <v:textbox style="mso-next-textbox:#_x0000_s1051" inset="0,0,0,0">
              <w:txbxContent>
                <w:p w:rsidR="00214615" w:rsidRDefault="00214615">
                  <w:pPr>
                    <w:spacing w:line="160" w:lineRule="exact"/>
                    <w:jc w:val="left"/>
                    <w:rPr>
                      <w:rFonts w:cs="Miriam"/>
                      <w:noProof/>
                      <w:szCs w:val="18"/>
                      <w:rtl/>
                    </w:rPr>
                  </w:pPr>
                  <w:r>
                    <w:rPr>
                      <w:rFonts w:cs="Miriam"/>
                      <w:szCs w:val="18"/>
                      <w:rtl/>
                    </w:rPr>
                    <w:t>א</w:t>
                  </w:r>
                  <w:r>
                    <w:rPr>
                      <w:rFonts w:cs="Miriam" w:hint="cs"/>
                      <w:szCs w:val="18"/>
                      <w:rtl/>
                    </w:rPr>
                    <w:t>ישור על ביצוע בקשת חיקור דין</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בוצעה בקשת חיק</w:t>
      </w:r>
      <w:r>
        <w:rPr>
          <w:rStyle w:val="default"/>
          <w:rFonts w:cs="FrankRuehl"/>
          <w:rtl/>
        </w:rPr>
        <w:t>ו</w:t>
      </w:r>
      <w:r>
        <w:rPr>
          <w:rStyle w:val="default"/>
          <w:rFonts w:cs="FrankRuehl" w:hint="cs"/>
          <w:rtl/>
        </w:rPr>
        <w:t xml:space="preserve">ר דין, תעביר הרשות השיפוטית למנהל בתי המשפט </w:t>
      </w:r>
      <w:r w:rsidR="00095610">
        <w:rPr>
          <w:rStyle w:val="default"/>
          <w:rFonts w:cs="FrankRuehl" w:hint="cs"/>
          <w:rtl/>
        </w:rPr>
        <w:t>את התעודה הקובעת את דבר הביצוע.</w:t>
      </w:r>
    </w:p>
    <w:p w:rsidR="00214615" w:rsidRDefault="002146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לתעודה יצורף חשבון שכר טרחת העדים והמומחים וכן חשבון ההוצאות שנגרמו אם בוצע</w:t>
      </w:r>
      <w:r w:rsidR="00095610">
        <w:rPr>
          <w:rStyle w:val="default"/>
          <w:rFonts w:cs="FrankRuehl" w:hint="cs"/>
          <w:rtl/>
        </w:rPr>
        <w:t>ה הבקשה בדרך מיוחדת.</w:t>
      </w:r>
    </w:p>
    <w:p w:rsidR="00214615" w:rsidRDefault="002146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בוצעה בקשת חיקור דין, תחזיר הרשות השיפוטית למנהל בתי המשפט את הבקשה </w:t>
      </w:r>
      <w:r>
        <w:rPr>
          <w:rStyle w:val="default"/>
          <w:rFonts w:cs="FrankRuehl"/>
          <w:rtl/>
        </w:rPr>
        <w:t>ב</w:t>
      </w:r>
      <w:r>
        <w:rPr>
          <w:rStyle w:val="default"/>
          <w:rFonts w:cs="FrankRuehl" w:hint="cs"/>
          <w:rtl/>
        </w:rPr>
        <w:t>צירוף תעודה המ</w:t>
      </w:r>
      <w:r w:rsidR="00095610">
        <w:rPr>
          <w:rStyle w:val="default"/>
          <w:rFonts w:cs="FrankRuehl" w:hint="cs"/>
          <w:rtl/>
        </w:rPr>
        <w:t>פרשת את הסיבה שמנעה בעד הביצוע.</w:t>
      </w:r>
    </w:p>
    <w:p w:rsidR="00214615" w:rsidRDefault="002146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את התעודות הנקובות בתקנה זו יעב</w:t>
      </w:r>
      <w:r w:rsidR="00095610">
        <w:rPr>
          <w:rStyle w:val="default"/>
          <w:rFonts w:cs="FrankRuehl" w:hint="cs"/>
          <w:rtl/>
        </w:rPr>
        <w:t>יר מנהל בתי המשפט לרשות המבקשת.</w:t>
      </w:r>
    </w:p>
    <w:p w:rsidR="00214615" w:rsidRDefault="00214615">
      <w:pPr>
        <w:pStyle w:val="P00"/>
        <w:spacing w:before="72"/>
        <w:ind w:left="0" w:right="1134"/>
        <w:rPr>
          <w:rStyle w:val="default"/>
          <w:rFonts w:cs="FrankRuehl" w:hint="cs"/>
          <w:rtl/>
        </w:rPr>
      </w:pPr>
      <w:bookmarkStart w:id="29" w:name="Seif26"/>
      <w:bookmarkEnd w:id="29"/>
      <w:r>
        <w:rPr>
          <w:lang w:val="he-IL"/>
        </w:rPr>
        <w:pict>
          <v:rect id="_x0000_s1052" style="position:absolute;left:0;text-align:left;margin-left:464.5pt;margin-top:8.05pt;width:75.05pt;height:19.3pt;z-index:251660800" o:allowincell="f" filled="f" stroked="f" strokecolor="lime" strokeweight=".25pt">
            <v:textbox style="mso-next-textbox:#_x0000_s1052" inset="0,0,0,0">
              <w:txbxContent>
                <w:p w:rsidR="00214615" w:rsidRDefault="00214615">
                  <w:pPr>
                    <w:spacing w:line="160" w:lineRule="exact"/>
                    <w:jc w:val="left"/>
                    <w:rPr>
                      <w:rFonts w:cs="Miriam"/>
                      <w:noProof/>
                      <w:szCs w:val="18"/>
                      <w:rtl/>
                    </w:rPr>
                  </w:pPr>
                  <w:r>
                    <w:rPr>
                      <w:rFonts w:cs="Miriam"/>
                      <w:szCs w:val="18"/>
                      <w:rtl/>
                    </w:rPr>
                    <w:t>ב</w:t>
                  </w:r>
                  <w:r>
                    <w:rPr>
                      <w:rFonts w:cs="Miriam" w:hint="cs"/>
                      <w:szCs w:val="18"/>
                      <w:rtl/>
                    </w:rPr>
                    <w:t>קשת חיקור דין בחוץ-לארץ</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החליט בית משפט בישראל שיש לבצע במדינה בעלת האמנה פעולת חקירה משפטית או פעולה משפטית אחרת, יעביר בקשת חיקור דין בענין זה למשרד החוץ</w:t>
      </w:r>
      <w:r w:rsidR="00095610">
        <w:rPr>
          <w:rStyle w:val="default"/>
          <w:rFonts w:cs="FrankRuehl"/>
          <w:rtl/>
        </w:rPr>
        <w:t>.</w:t>
      </w:r>
    </w:p>
    <w:p w:rsidR="00214615" w:rsidRDefault="002146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משרד החוץ יעביר בקשת חיקור דין בדרך הדיפלומטית או הקונסולרית ל</w:t>
      </w:r>
      <w:r w:rsidR="00095610">
        <w:rPr>
          <w:rStyle w:val="default"/>
          <w:rFonts w:cs="FrankRuehl" w:hint="cs"/>
          <w:rtl/>
        </w:rPr>
        <w:t>רשות המוסמכת של המדינה המתבקשת.</w:t>
      </w:r>
    </w:p>
    <w:p w:rsidR="00214615" w:rsidRDefault="00214615" w:rsidP="007615B8">
      <w:pPr>
        <w:pStyle w:val="P00"/>
        <w:spacing w:before="72"/>
        <w:ind w:left="0" w:right="1134"/>
        <w:rPr>
          <w:rStyle w:val="default"/>
          <w:rFonts w:cs="FrankRuehl" w:hint="cs"/>
          <w:rtl/>
        </w:rPr>
      </w:pPr>
      <w:bookmarkStart w:id="30" w:name="Seif27"/>
      <w:bookmarkEnd w:id="30"/>
      <w:r>
        <w:rPr>
          <w:lang w:val="he-IL"/>
        </w:rPr>
        <w:pict>
          <v:rect id="_x0000_s1053" style="position:absolute;left:0;text-align:left;margin-left:464.5pt;margin-top:8.05pt;width:75.05pt;height:15.4pt;z-index:251661824" o:allowincell="f" filled="f" stroked="f" strokecolor="lime" strokeweight=".25pt">
            <v:textbox style="mso-next-textbox:#_x0000_s1053" inset="0,0,0,0">
              <w:txbxContent>
                <w:p w:rsidR="00214615" w:rsidRDefault="00214615">
                  <w:pPr>
                    <w:spacing w:line="160" w:lineRule="exact"/>
                    <w:jc w:val="left"/>
                    <w:rPr>
                      <w:rFonts w:cs="Miriam"/>
                      <w:noProof/>
                      <w:szCs w:val="18"/>
                      <w:rtl/>
                    </w:rPr>
                  </w:pPr>
                  <w:r>
                    <w:rPr>
                      <w:rFonts w:cs="Miriam"/>
                      <w:szCs w:val="18"/>
                      <w:rtl/>
                    </w:rPr>
                    <w:t>פ</w:t>
                  </w:r>
                  <w:r>
                    <w:rPr>
                      <w:rFonts w:cs="Miriam" w:hint="cs"/>
                      <w:szCs w:val="18"/>
                      <w:rtl/>
                    </w:rPr>
                    <w:t>קדון להוצאות</w:t>
                  </w:r>
                </w:p>
              </w:txbxContent>
            </v:textbox>
            <w10:anchorlock/>
          </v:rect>
        </w:pict>
      </w:r>
      <w:r>
        <w:rPr>
          <w:rStyle w:val="big-number"/>
          <w:rtl/>
        </w:rPr>
        <w:t>27.</w:t>
      </w:r>
      <w:r>
        <w:rPr>
          <w:rStyle w:val="big-number"/>
          <w:rtl/>
        </w:rPr>
        <w:tab/>
      </w:r>
      <w:r>
        <w:rPr>
          <w:rStyle w:val="default"/>
          <w:rFonts w:cs="FrankRuehl"/>
          <w:rtl/>
        </w:rPr>
        <w:t>ב</w:t>
      </w:r>
      <w:r>
        <w:rPr>
          <w:rStyle w:val="default"/>
          <w:rFonts w:cs="FrankRuehl" w:hint="cs"/>
          <w:rtl/>
        </w:rPr>
        <w:t xml:space="preserve">על דין שלפי בקשתו החליט בית משפט שיש לבצע במדינה בעלת האמנה פעולה משפטית על ידי בקשת חיקור דין, יפקיד </w:t>
      </w:r>
      <w:r w:rsidR="007615B8">
        <w:rPr>
          <w:rStyle w:val="default"/>
          <w:rFonts w:cs="FrankRuehl" w:hint="cs"/>
          <w:rtl/>
        </w:rPr>
        <w:t>-</w:t>
      </w:r>
      <w:r>
        <w:rPr>
          <w:rStyle w:val="default"/>
          <w:rFonts w:cs="FrankRuehl" w:hint="cs"/>
          <w:rtl/>
        </w:rPr>
        <w:t xml:space="preserve"> אם לא החליט בית ה</w:t>
      </w:r>
      <w:r>
        <w:rPr>
          <w:rStyle w:val="default"/>
          <w:rFonts w:cs="FrankRuehl"/>
          <w:rtl/>
        </w:rPr>
        <w:t>מ</w:t>
      </w:r>
      <w:r>
        <w:rPr>
          <w:rStyle w:val="default"/>
          <w:rFonts w:cs="FrankRuehl" w:hint="cs"/>
          <w:rtl/>
        </w:rPr>
        <w:t xml:space="preserve">שפט החלטה אחרת בענין זה </w:t>
      </w:r>
      <w:r w:rsidR="001316C9">
        <w:rPr>
          <w:rStyle w:val="default"/>
          <w:rFonts w:cs="FrankRuehl"/>
          <w:rtl/>
        </w:rPr>
        <w:t>–</w:t>
      </w:r>
      <w:r>
        <w:rPr>
          <w:rStyle w:val="default"/>
          <w:rFonts w:cs="FrankRuehl" w:hint="cs"/>
          <w:rtl/>
        </w:rPr>
        <w:t xml:space="preserve"> בקופת בית המשפט, סכום כסף כפ</w:t>
      </w:r>
      <w:r w:rsidR="00095610">
        <w:rPr>
          <w:rStyle w:val="default"/>
          <w:rFonts w:cs="FrankRuehl" w:hint="cs"/>
          <w:rtl/>
        </w:rPr>
        <w:t>י שיקבע הרשם לבטחון הוצאות אלה:</w:t>
      </w:r>
    </w:p>
    <w:p w:rsidR="00214615" w:rsidRDefault="00214615" w:rsidP="001316C9">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הוצאות תרגומה של בקשת חיקור הדין לשפת המדינה המתבקשת או לשפה שהוסכם עליה בין מדינת ישראל לבין המדינה המתבקשת לענין בקשות כאלה לפי </w:t>
      </w:r>
      <w:r w:rsidR="00095610">
        <w:rPr>
          <w:rStyle w:val="default"/>
          <w:rFonts w:cs="FrankRuehl" w:hint="cs"/>
          <w:rtl/>
        </w:rPr>
        <w:t>האמנה;</w:t>
      </w:r>
    </w:p>
    <w:p w:rsidR="00214615" w:rsidRDefault="00214615" w:rsidP="001316C9">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הוצאות אימות תרגומה של</w:t>
      </w:r>
      <w:r>
        <w:rPr>
          <w:rStyle w:val="default"/>
          <w:rFonts w:cs="FrankRuehl"/>
          <w:rtl/>
        </w:rPr>
        <w:t xml:space="preserve"> </w:t>
      </w:r>
      <w:r w:rsidR="00095610">
        <w:rPr>
          <w:rStyle w:val="default"/>
          <w:rFonts w:cs="FrankRuehl" w:hint="cs"/>
          <w:rtl/>
        </w:rPr>
        <w:t>בקשת חיקור הדין במדינה המתבקשת;</w:t>
      </w:r>
    </w:p>
    <w:p w:rsidR="00214615" w:rsidRDefault="00214615" w:rsidP="001316C9">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sidR="00095610">
        <w:rPr>
          <w:rStyle w:val="default"/>
          <w:rFonts w:cs="FrankRuehl" w:hint="cs"/>
          <w:rtl/>
        </w:rPr>
        <w:t>שכר טרחת עדים ומומחים;</w:t>
      </w:r>
    </w:p>
    <w:p w:rsidR="00214615" w:rsidRDefault="00214615" w:rsidP="001316C9">
      <w:pPr>
        <w:pStyle w:val="P22"/>
        <w:tabs>
          <w:tab w:val="left" w:pos="624"/>
          <w:tab w:val="left" w:pos="1021"/>
        </w:tabs>
        <w:spacing w:before="72"/>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ההוצאות המיוחדות העלולות להיגרם על-ידי ביצוע בקשת חיקור ה</w:t>
      </w:r>
      <w:r w:rsidR="00095610">
        <w:rPr>
          <w:rStyle w:val="default"/>
          <w:rFonts w:cs="FrankRuehl" w:hint="cs"/>
          <w:rtl/>
        </w:rPr>
        <w:t>דין בדרך מיוחדת, אם נתבקש הדבר;</w:t>
      </w:r>
    </w:p>
    <w:p w:rsidR="00214615" w:rsidRDefault="00214615" w:rsidP="001316C9">
      <w:pPr>
        <w:pStyle w:val="P22"/>
        <w:tabs>
          <w:tab w:val="left" w:pos="624"/>
          <w:tab w:val="left" w:pos="1021"/>
        </w:tabs>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ההוצאות העלולות להיגרם עקב ההזדקקות לשירותו של בעל כהונה מש</w:t>
      </w:r>
      <w:r w:rsidR="00095610">
        <w:rPr>
          <w:rStyle w:val="default"/>
          <w:rFonts w:cs="FrankRuehl" w:hint="cs"/>
          <w:rtl/>
        </w:rPr>
        <w:t>פטית שאינו עובד המדינה המתבקשת.</w:t>
      </w:r>
    </w:p>
    <w:p w:rsidR="00214615" w:rsidRDefault="00214615">
      <w:pPr>
        <w:pStyle w:val="medium2-header"/>
        <w:keepLines w:val="0"/>
        <w:spacing w:before="72"/>
        <w:ind w:left="0" w:right="1134"/>
        <w:rPr>
          <w:noProof/>
          <w:sz w:val="20"/>
          <w:rtl/>
        </w:rPr>
      </w:pPr>
      <w:bookmarkStart w:id="31" w:name="med3"/>
      <w:bookmarkEnd w:id="31"/>
      <w:r>
        <w:rPr>
          <w:noProof/>
          <w:sz w:val="20"/>
          <w:rtl/>
        </w:rPr>
        <w:t>פ</w:t>
      </w:r>
      <w:r>
        <w:rPr>
          <w:rFonts w:hint="cs"/>
          <w:noProof/>
          <w:sz w:val="20"/>
          <w:rtl/>
        </w:rPr>
        <w:t xml:space="preserve">רק </w:t>
      </w:r>
      <w:r>
        <w:rPr>
          <w:noProof/>
          <w:sz w:val="20"/>
          <w:rtl/>
        </w:rPr>
        <w:t>ר</w:t>
      </w:r>
      <w:r>
        <w:rPr>
          <w:rFonts w:hint="cs"/>
          <w:noProof/>
          <w:sz w:val="20"/>
          <w:rtl/>
        </w:rPr>
        <w:t>ביעי: ערובה לכושר פרעון</w:t>
      </w:r>
    </w:p>
    <w:p w:rsidR="00214615" w:rsidRDefault="00214615">
      <w:pPr>
        <w:pStyle w:val="P00"/>
        <w:spacing w:before="72"/>
        <w:ind w:left="0" w:right="1134"/>
        <w:rPr>
          <w:rStyle w:val="default"/>
          <w:rFonts w:cs="FrankRuehl" w:hint="cs"/>
          <w:rtl/>
        </w:rPr>
      </w:pPr>
      <w:bookmarkStart w:id="32" w:name="Seif28"/>
      <w:bookmarkEnd w:id="32"/>
      <w:r>
        <w:rPr>
          <w:lang w:val="he-IL"/>
        </w:rPr>
        <w:pict>
          <v:rect id="_x0000_s1054" style="position:absolute;left:0;text-align:left;margin-left:464.5pt;margin-top:8.05pt;width:75.05pt;height:22.2pt;z-index:251662848" o:allowincell="f" filled="f" stroked="f" strokecolor="lime" strokeweight=".25pt">
            <v:textbox style="mso-next-textbox:#_x0000_s1054" inset="0,0,0,0">
              <w:txbxContent>
                <w:p w:rsidR="00214615" w:rsidRDefault="00214615">
                  <w:pPr>
                    <w:spacing w:line="160" w:lineRule="exact"/>
                    <w:jc w:val="left"/>
                    <w:rPr>
                      <w:rFonts w:cs="Miriam"/>
                      <w:noProof/>
                      <w:szCs w:val="18"/>
                      <w:rtl/>
                    </w:rPr>
                  </w:pPr>
                  <w:r>
                    <w:rPr>
                      <w:rFonts w:cs="Miriam"/>
                      <w:szCs w:val="18"/>
                      <w:rtl/>
                    </w:rPr>
                    <w:t>פ</w:t>
                  </w:r>
                  <w:r>
                    <w:rPr>
                      <w:rFonts w:cs="Miriam" w:hint="cs"/>
                      <w:szCs w:val="18"/>
                      <w:rtl/>
                    </w:rPr>
                    <w:t>טור מערובה להוצאות המשפט</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תובע או מתערב, שהוא אזרח אחת המדינות בעלות האמנה ושמקום מושבו באחת מהן, לא תצווה עליו רשות שיפוטית, מחמת היותו זר או מחמת שאין לו בישראל מקום מושב או מקום מגורים, ליתן בטחון או ערובה לפרעון הוצאות משפט שנתבע עלול להוציאן ו</w:t>
      </w:r>
      <w:r>
        <w:rPr>
          <w:rStyle w:val="default"/>
          <w:rFonts w:cs="FrankRuehl"/>
          <w:rtl/>
        </w:rPr>
        <w:t>ש</w:t>
      </w:r>
      <w:r>
        <w:rPr>
          <w:rStyle w:val="default"/>
          <w:rFonts w:cs="FrankRuehl" w:hint="cs"/>
          <w:rtl/>
        </w:rPr>
        <w:t xml:space="preserve">התובע או המתערב </w:t>
      </w:r>
      <w:r w:rsidR="00095610">
        <w:rPr>
          <w:rStyle w:val="default"/>
          <w:rFonts w:cs="FrankRuehl" w:hint="cs"/>
          <w:rtl/>
        </w:rPr>
        <w:t>עלולים להתחייב בהן כלפיו במשפט.</w:t>
      </w:r>
    </w:p>
    <w:p w:rsidR="00214615" w:rsidRDefault="002146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בתי המשפט רשאי להורות כי האמור בתקנת משנה (א) לא יחול על אזרח אחת המדינות בעלות האמנה שמקום מגוריו הקבוע אינו בישראל, אם אותה מדינה אינה נוהגת לפי תקנה זו לגבי אזרח ישראל שמקום מגוריו הקבוע אינו ב</w:t>
      </w:r>
      <w:r>
        <w:rPr>
          <w:rStyle w:val="default"/>
          <w:rFonts w:cs="FrankRuehl"/>
          <w:rtl/>
        </w:rPr>
        <w:t>ת</w:t>
      </w:r>
      <w:r w:rsidR="00095610">
        <w:rPr>
          <w:rStyle w:val="default"/>
          <w:rFonts w:cs="FrankRuehl" w:hint="cs"/>
          <w:rtl/>
        </w:rPr>
        <w:t>חומה.</w:t>
      </w:r>
    </w:p>
    <w:p w:rsidR="00214615" w:rsidRDefault="00214615">
      <w:pPr>
        <w:pStyle w:val="P00"/>
        <w:spacing w:before="72"/>
        <w:ind w:left="0" w:right="1134"/>
        <w:rPr>
          <w:rStyle w:val="default"/>
          <w:rFonts w:cs="FrankRuehl" w:hint="cs"/>
          <w:rtl/>
        </w:rPr>
      </w:pPr>
      <w:bookmarkStart w:id="33" w:name="Seif29"/>
      <w:bookmarkEnd w:id="33"/>
      <w:r>
        <w:rPr>
          <w:lang w:val="he-IL"/>
        </w:rPr>
        <w:pict>
          <v:rect id="_x0000_s1055" style="position:absolute;left:0;text-align:left;margin-left:464.5pt;margin-top:8.05pt;width:75.05pt;height:27.1pt;z-index:251663872" o:allowincell="f" filled="f" stroked="f" strokecolor="lime" strokeweight=".25pt">
            <v:textbox style="mso-next-textbox:#_x0000_s1055" inset="0,0,0,0">
              <w:txbxContent>
                <w:p w:rsidR="00214615" w:rsidRDefault="00214615">
                  <w:pPr>
                    <w:spacing w:line="160" w:lineRule="exact"/>
                    <w:jc w:val="left"/>
                    <w:rPr>
                      <w:rFonts w:cs="Miriam"/>
                      <w:noProof/>
                      <w:szCs w:val="18"/>
                      <w:rtl/>
                    </w:rPr>
                  </w:pPr>
                  <w:r>
                    <w:rPr>
                      <w:rFonts w:cs="Miriam"/>
                      <w:szCs w:val="18"/>
                      <w:rtl/>
                    </w:rPr>
                    <w:t>ב</w:t>
                  </w:r>
                  <w:r>
                    <w:rPr>
                      <w:rFonts w:cs="Miriam" w:hint="cs"/>
                      <w:szCs w:val="18"/>
                      <w:rtl/>
                    </w:rPr>
                    <w:t>יצוע החלטת חיוב בהוצאות משפט</w:t>
                  </w:r>
                </w:p>
              </w:txbxContent>
            </v:textbox>
            <w10:anchorlock/>
          </v:rect>
        </w:pict>
      </w:r>
      <w:r>
        <w:rPr>
          <w:rStyle w:val="big-number"/>
          <w:rtl/>
        </w:rPr>
        <w:t>29.</w:t>
      </w:r>
      <w:r>
        <w:rPr>
          <w:rStyle w:val="big-number"/>
          <w:rtl/>
        </w:rPr>
        <w:tab/>
      </w:r>
      <w:r>
        <w:rPr>
          <w:rStyle w:val="default"/>
          <w:rFonts w:cs="FrankRuehl"/>
          <w:rtl/>
        </w:rPr>
        <w:t>ה</w:t>
      </w:r>
      <w:r>
        <w:rPr>
          <w:rStyle w:val="default"/>
          <w:rFonts w:cs="FrankRuehl" w:hint="cs"/>
          <w:rtl/>
        </w:rPr>
        <w:t>חלטה של בית משפט באחת המדינות בעלות האמנה המחייבת תובע או מתערב, שהוא אזרח אחת המדינות בעלות האמנה ושמקום מושבו באחת מהן, בתשלום הוצאות משפט, תיעשה בת-ביצוע בישראל על-ידי הרשות השיפוטי</w:t>
      </w:r>
      <w:r w:rsidR="00095610">
        <w:rPr>
          <w:rStyle w:val="default"/>
          <w:rFonts w:cs="FrankRuehl" w:hint="cs"/>
          <w:rtl/>
        </w:rPr>
        <w:t>ת המוסמכת אם נתקיימו תנאים אלה:</w:t>
      </w:r>
    </w:p>
    <w:p w:rsidR="00214615" w:rsidRDefault="00214615" w:rsidP="001316C9">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הוגשה בקשה דרך הצינור</w:t>
      </w:r>
      <w:r>
        <w:rPr>
          <w:rStyle w:val="default"/>
          <w:rFonts w:cs="FrankRuehl"/>
          <w:rtl/>
        </w:rPr>
        <w:t>ו</w:t>
      </w:r>
      <w:r>
        <w:rPr>
          <w:rStyle w:val="default"/>
          <w:rFonts w:cs="FrankRuehl" w:hint="cs"/>
          <w:rtl/>
        </w:rPr>
        <w:t>ת הדיפלומטיים או</w:t>
      </w:r>
      <w:r>
        <w:rPr>
          <w:rStyle w:val="default"/>
          <w:rFonts w:cs="FrankRuehl"/>
          <w:rtl/>
        </w:rPr>
        <w:t xml:space="preserve"> </w:t>
      </w:r>
      <w:r>
        <w:rPr>
          <w:rStyle w:val="default"/>
          <w:rFonts w:cs="FrankRuehl" w:hint="cs"/>
          <w:rtl/>
        </w:rPr>
        <w:t>הקונסו</w:t>
      </w:r>
      <w:r w:rsidR="00095610">
        <w:rPr>
          <w:rStyle w:val="default"/>
          <w:rFonts w:cs="FrankRuehl" w:hint="cs"/>
          <w:rtl/>
        </w:rPr>
        <w:t>לריים לעשות את ההחלטה בת-ביצוע;</w:t>
      </w:r>
    </w:p>
    <w:p w:rsidR="00214615" w:rsidRDefault="00214615" w:rsidP="001316C9">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sidR="00095610">
        <w:rPr>
          <w:rStyle w:val="default"/>
          <w:rFonts w:cs="FrankRuehl" w:hint="cs"/>
          <w:rtl/>
        </w:rPr>
        <w:t>לבקשה צורפו מסמכים אלה:</w:t>
      </w:r>
    </w:p>
    <w:p w:rsidR="00214615" w:rsidRDefault="00214615" w:rsidP="001316C9">
      <w:pPr>
        <w:pStyle w:val="P33"/>
        <w:tabs>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העתק ההחלטה מאומת על יד</w:t>
      </w:r>
      <w:r w:rsidR="00095610">
        <w:rPr>
          <w:rStyle w:val="default"/>
          <w:rFonts w:cs="FrankRuehl" w:hint="cs"/>
          <w:rtl/>
        </w:rPr>
        <w:t>י רשות מוסמכת של המדינה המבקשת;</w:t>
      </w:r>
    </w:p>
    <w:p w:rsidR="00214615" w:rsidRDefault="00214615" w:rsidP="001316C9">
      <w:pPr>
        <w:pStyle w:val="P33"/>
        <w:tabs>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אישור מאת רשות מוסמכת של המדינה המבקשת שההחלטה היא סופית וכן אישור מאת בעל התפ</w:t>
      </w:r>
      <w:r>
        <w:rPr>
          <w:rStyle w:val="default"/>
          <w:rFonts w:cs="FrankRuehl"/>
          <w:rtl/>
        </w:rPr>
        <w:t>ק</w:t>
      </w:r>
      <w:r>
        <w:rPr>
          <w:rStyle w:val="default"/>
          <w:rFonts w:cs="FrankRuehl" w:hint="cs"/>
          <w:rtl/>
        </w:rPr>
        <w:t>יד הגבוה ביותר בניהול הענינים המשפטיים של המדינה המבקשת הקובע שהרשות שאישרה את</w:t>
      </w:r>
      <w:r w:rsidR="00095610">
        <w:rPr>
          <w:rStyle w:val="default"/>
          <w:rFonts w:cs="FrankRuehl" w:hint="cs"/>
          <w:rtl/>
        </w:rPr>
        <w:t xml:space="preserve"> סופיות ההחלטה היתה מוסמכת לכך;</w:t>
      </w:r>
    </w:p>
    <w:p w:rsidR="00214615" w:rsidRDefault="00214615" w:rsidP="001316C9">
      <w:pPr>
        <w:pStyle w:val="P33"/>
        <w:tabs>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תרגומים של הפסק שבהחלטת בית המשפט ושל המסמכים האמורים בפסקת משנה (ב) לעברית או לשפה אחרת שהוסכם עליה בין מדינת ישראל לבין המדינה המבקשת לעני</w:t>
      </w:r>
      <w:r>
        <w:rPr>
          <w:rStyle w:val="default"/>
          <w:rFonts w:cs="FrankRuehl"/>
          <w:rtl/>
        </w:rPr>
        <w:t>ן</w:t>
      </w:r>
      <w:r>
        <w:rPr>
          <w:rStyle w:val="default"/>
          <w:rFonts w:cs="FrankRuehl" w:hint="cs"/>
          <w:rtl/>
        </w:rPr>
        <w:t xml:space="preserve"> עשיית החלטות ב</w:t>
      </w:r>
      <w:r w:rsidR="00095610">
        <w:rPr>
          <w:rStyle w:val="default"/>
          <w:rFonts w:cs="FrankRuehl" w:hint="cs"/>
          <w:rtl/>
        </w:rPr>
        <w:t>ית המשפט לבנות-ביצוע לפי האמנה;</w:t>
      </w:r>
    </w:p>
    <w:p w:rsidR="00214615" w:rsidRDefault="00214615" w:rsidP="001316C9">
      <w:pPr>
        <w:pStyle w:val="P33"/>
        <w:tabs>
          <w:tab w:val="left" w:pos="624"/>
          <w:tab w:val="left" w:pos="1021"/>
          <w:tab w:val="left" w:pos="1474"/>
        </w:tabs>
        <w:spacing w:before="72"/>
        <w:ind w:left="1021" w:right="1134"/>
        <w:rPr>
          <w:rStyle w:val="default"/>
          <w:rFonts w:cs="FrankRuehl" w:hint="cs"/>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התרגומים האמורים בפסקת משנה (ג) יהיו</w:t>
      </w:r>
      <w:r>
        <w:rPr>
          <w:rStyle w:val="default"/>
          <w:rFonts w:cs="FrankRuehl"/>
          <w:rtl/>
        </w:rPr>
        <w:t xml:space="preserve"> </w:t>
      </w:r>
      <w:r>
        <w:rPr>
          <w:rStyle w:val="default"/>
          <w:rFonts w:cs="FrankRuehl" w:hint="cs"/>
          <w:rtl/>
        </w:rPr>
        <w:t>מאומתים על ידי הרשות המבקשת או על ידי</w:t>
      </w:r>
      <w:r w:rsidR="00095610">
        <w:rPr>
          <w:rStyle w:val="default"/>
          <w:rFonts w:cs="FrankRuehl" w:hint="cs"/>
          <w:rtl/>
        </w:rPr>
        <w:t xml:space="preserve"> מי שמוסמך לאמת תרגומים בישראל.</w:t>
      </w:r>
    </w:p>
    <w:p w:rsidR="00214615" w:rsidRDefault="00214615" w:rsidP="001316C9">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על אף האמור בפסקה (2)(ב) אפשר להוכיח שההחלטה היא סופית על ידי הגשת מסמך שאומת כדין בהתאם לפ</w:t>
      </w:r>
      <w:r>
        <w:rPr>
          <w:rStyle w:val="default"/>
          <w:rFonts w:cs="FrankRuehl"/>
          <w:rtl/>
        </w:rPr>
        <w:t>ק</w:t>
      </w:r>
      <w:r>
        <w:rPr>
          <w:rStyle w:val="default"/>
          <w:rFonts w:cs="FrankRuehl" w:hint="cs"/>
          <w:rtl/>
        </w:rPr>
        <w:t>ודת העדות, ומקום שקיים הסכם בין מדינת ישראל לבין המדינה המבקשת הקובע שהאישור יינתן בדרך אחרת, או הפוט</w:t>
      </w:r>
      <w:r w:rsidR="00095610">
        <w:rPr>
          <w:rStyle w:val="default"/>
          <w:rFonts w:cs="FrankRuehl" w:hint="cs"/>
          <w:rtl/>
        </w:rPr>
        <w:t>ר אותה מאישור, ינהגו לפי ההסכם.</w:t>
      </w:r>
    </w:p>
    <w:p w:rsidR="00214615" w:rsidRDefault="00214615">
      <w:pPr>
        <w:pStyle w:val="P00"/>
        <w:spacing w:before="72"/>
        <w:ind w:left="0" w:right="1134"/>
        <w:rPr>
          <w:rStyle w:val="default"/>
          <w:rFonts w:cs="FrankRuehl" w:hint="cs"/>
          <w:rtl/>
        </w:rPr>
      </w:pPr>
      <w:bookmarkStart w:id="34" w:name="Seif30"/>
      <w:bookmarkEnd w:id="34"/>
      <w:r>
        <w:rPr>
          <w:lang w:val="he-IL"/>
        </w:rPr>
        <w:pict>
          <v:rect id="_x0000_s1056" style="position:absolute;left:0;text-align:left;margin-left:464.5pt;margin-top:8.05pt;width:75.05pt;height:18.75pt;z-index:251664896" o:allowincell="f" filled="f" stroked="f" strokecolor="lime" strokeweight=".25pt">
            <v:textbox style="mso-next-textbox:#_x0000_s1056" inset="0,0,0,0">
              <w:txbxContent>
                <w:p w:rsidR="00214615" w:rsidRDefault="00214615">
                  <w:pPr>
                    <w:spacing w:line="160" w:lineRule="exact"/>
                    <w:jc w:val="left"/>
                    <w:rPr>
                      <w:rFonts w:cs="Miriam"/>
                      <w:noProof/>
                      <w:szCs w:val="18"/>
                      <w:rtl/>
                    </w:rPr>
                  </w:pPr>
                  <w:r>
                    <w:rPr>
                      <w:rFonts w:cs="Miriam"/>
                      <w:szCs w:val="18"/>
                      <w:rtl/>
                    </w:rPr>
                    <w:t>ה</w:t>
                  </w:r>
                  <w:r>
                    <w:rPr>
                      <w:rFonts w:cs="Miriam" w:hint="cs"/>
                      <w:szCs w:val="18"/>
                      <w:rtl/>
                    </w:rPr>
                    <w:t>גשת בקשה לביצוע</w:t>
                  </w:r>
                </w:p>
              </w:txbxContent>
            </v:textbox>
            <w10:anchorlock/>
          </v:rect>
        </w:pict>
      </w:r>
      <w:r>
        <w:rPr>
          <w:rStyle w:val="big-number"/>
          <w:rtl/>
        </w:rPr>
        <w:t>30.</w:t>
      </w:r>
      <w:r>
        <w:rPr>
          <w:rStyle w:val="big-number"/>
          <w:rtl/>
        </w:rPr>
        <w:tab/>
      </w:r>
      <w:r>
        <w:rPr>
          <w:rStyle w:val="default"/>
          <w:rFonts w:cs="FrankRuehl"/>
          <w:rtl/>
        </w:rPr>
        <w:t>נ</w:t>
      </w:r>
      <w:r>
        <w:rPr>
          <w:rStyle w:val="default"/>
          <w:rFonts w:cs="FrankRuehl" w:hint="cs"/>
          <w:rtl/>
        </w:rPr>
        <w:t>תקבלה בקשה כאמור בתקנה 29, תועבר למנהל בתי-המשפט, והוא יגיש, על דעת עצמו, בקשה לרשות השיפוטית לעשות את ההחלטה בת-בי</w:t>
      </w:r>
      <w:r>
        <w:rPr>
          <w:rStyle w:val="default"/>
          <w:rFonts w:cs="FrankRuehl"/>
          <w:rtl/>
        </w:rPr>
        <w:t>צ</w:t>
      </w:r>
      <w:r w:rsidR="00095610">
        <w:rPr>
          <w:rStyle w:val="default"/>
          <w:rFonts w:cs="FrankRuehl" w:hint="cs"/>
          <w:rtl/>
        </w:rPr>
        <w:t>וע.</w:t>
      </w:r>
    </w:p>
    <w:p w:rsidR="00214615" w:rsidRDefault="00214615">
      <w:pPr>
        <w:pStyle w:val="P00"/>
        <w:spacing w:before="72"/>
        <w:ind w:left="0" w:right="1134"/>
        <w:rPr>
          <w:rStyle w:val="default"/>
          <w:rFonts w:cs="FrankRuehl" w:hint="cs"/>
          <w:rtl/>
        </w:rPr>
      </w:pPr>
      <w:bookmarkStart w:id="35" w:name="Seif31"/>
      <w:bookmarkEnd w:id="35"/>
      <w:r>
        <w:rPr>
          <w:lang w:val="he-IL"/>
        </w:rPr>
        <w:pict>
          <v:rect id="_x0000_s1057" style="position:absolute;left:0;text-align:left;margin-left:464.5pt;margin-top:8.05pt;width:75.05pt;height:15pt;z-index:251665920" o:allowincell="f" filled="f" stroked="f" strokecolor="lime" strokeweight=".25pt">
            <v:textbox style="mso-next-textbox:#_x0000_s1057" inset="0,0,0,0">
              <w:txbxContent>
                <w:p w:rsidR="00214615" w:rsidRDefault="00214615">
                  <w:pPr>
                    <w:spacing w:line="160" w:lineRule="exact"/>
                    <w:jc w:val="left"/>
                    <w:rPr>
                      <w:rFonts w:cs="Miriam"/>
                      <w:noProof/>
                      <w:szCs w:val="18"/>
                      <w:rtl/>
                    </w:rPr>
                  </w:pPr>
                  <w:r>
                    <w:rPr>
                      <w:rFonts w:cs="Miriam"/>
                      <w:szCs w:val="18"/>
                      <w:rtl/>
                    </w:rPr>
                    <w:t>ס</w:t>
                  </w:r>
                  <w:r>
                    <w:rPr>
                      <w:rFonts w:cs="Miriam" w:hint="cs"/>
                      <w:szCs w:val="18"/>
                      <w:rtl/>
                    </w:rPr>
                    <w:t>דרי הדין</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הוגשה בקשה כאמור בתקנה 30, תדון בה הרשות השיפוטית מבלי שתזדקק להזמנת בע</w:t>
      </w:r>
      <w:r w:rsidR="00095610">
        <w:rPr>
          <w:rStyle w:val="default"/>
          <w:rFonts w:cs="FrankRuehl" w:hint="cs"/>
          <w:rtl/>
        </w:rPr>
        <w:t>לי הדין במשפט שבו ניתנה ההחלטה.</w:t>
      </w:r>
    </w:p>
    <w:p w:rsidR="00214615" w:rsidRDefault="002146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נוכחה הרשות השיפוטית שהעתק החלטת בית-המשפט הוא אמיתי וכי ההחלטה היא סופית לפי חוקי הארץ שבה ניתנה, ושתרגום הפסק שבהחלטה אומת כאמור ב</w:t>
      </w:r>
      <w:r>
        <w:rPr>
          <w:rStyle w:val="default"/>
          <w:rFonts w:cs="FrankRuehl"/>
          <w:rtl/>
        </w:rPr>
        <w:t>ת</w:t>
      </w:r>
      <w:r>
        <w:rPr>
          <w:rStyle w:val="default"/>
          <w:rFonts w:cs="FrankRuehl" w:hint="cs"/>
          <w:rtl/>
        </w:rPr>
        <w:t>קנה 29, תחליט לעשות את ההחלטה בת-ביצוע.</w:t>
      </w:r>
    </w:p>
    <w:p w:rsidR="00214615" w:rsidRDefault="002146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צורפה לבקשה האמורה בקשה לתשלום ההוצאות לצורך קיום התנאים האמורים בתקנה 29(2)(ג) ו-(ד), תשום הרשות השיפוטית את ההוצאו</w:t>
      </w:r>
      <w:r w:rsidR="00095610">
        <w:rPr>
          <w:rStyle w:val="default"/>
          <w:rFonts w:cs="FrankRuehl" w:hint="cs"/>
          <w:rtl/>
        </w:rPr>
        <w:t>ת האמורות, ודינן כהוצאות המשפט.</w:t>
      </w:r>
    </w:p>
    <w:p w:rsidR="00214615" w:rsidRDefault="00214615" w:rsidP="007615B8">
      <w:pPr>
        <w:pStyle w:val="P00"/>
        <w:spacing w:before="72"/>
        <w:ind w:left="0" w:right="1134"/>
        <w:rPr>
          <w:rStyle w:val="default"/>
          <w:rFonts w:cs="FrankRuehl" w:hint="cs"/>
          <w:rtl/>
        </w:rPr>
      </w:pPr>
      <w:bookmarkStart w:id="36" w:name="Seif32"/>
      <w:bookmarkEnd w:id="36"/>
      <w:r>
        <w:rPr>
          <w:lang w:val="he-IL"/>
        </w:rPr>
        <w:pict>
          <v:rect id="_x0000_s1058" style="position:absolute;left:0;text-align:left;margin-left:464.5pt;margin-top:8.05pt;width:75.05pt;height:18.3pt;z-index:251666944" o:allowincell="f" filled="f" stroked="f" strokecolor="lime" strokeweight=".25pt">
            <v:textbox style="mso-next-textbox:#_x0000_s1058" inset="0,0,0,0">
              <w:txbxContent>
                <w:p w:rsidR="00214615" w:rsidRDefault="00214615">
                  <w:pPr>
                    <w:spacing w:line="160" w:lineRule="exact"/>
                    <w:jc w:val="left"/>
                    <w:rPr>
                      <w:rFonts w:cs="Miriam"/>
                      <w:noProof/>
                      <w:szCs w:val="18"/>
                      <w:rtl/>
                    </w:rPr>
                  </w:pPr>
                  <w:r>
                    <w:rPr>
                      <w:rFonts w:cs="Miriam"/>
                      <w:szCs w:val="18"/>
                      <w:rtl/>
                    </w:rPr>
                    <w:t>ה</w:t>
                  </w:r>
                  <w:r>
                    <w:rPr>
                      <w:rFonts w:cs="Miriam" w:hint="cs"/>
                      <w:szCs w:val="18"/>
                      <w:rtl/>
                    </w:rPr>
                    <w:t>עברת ההחלטה</w:t>
                  </w:r>
                </w:p>
              </w:txbxContent>
            </v:textbox>
            <w10:anchorlock/>
          </v:rect>
        </w:pict>
      </w:r>
      <w:r>
        <w:rPr>
          <w:rStyle w:val="big-number"/>
          <w:rtl/>
        </w:rPr>
        <w:t>32.</w:t>
      </w:r>
      <w:r>
        <w:rPr>
          <w:rStyle w:val="big-number"/>
          <w:rtl/>
        </w:rPr>
        <w:tab/>
      </w:r>
      <w:r>
        <w:rPr>
          <w:rStyle w:val="default"/>
          <w:rFonts w:cs="FrankRuehl"/>
          <w:rtl/>
        </w:rPr>
        <w:t>מ</w:t>
      </w:r>
      <w:r>
        <w:rPr>
          <w:rStyle w:val="default"/>
          <w:rFonts w:cs="FrankRuehl" w:hint="cs"/>
          <w:rtl/>
        </w:rPr>
        <w:t>נהל בתי המשפט יעביר למשרד החו</w:t>
      </w:r>
      <w:r>
        <w:rPr>
          <w:rStyle w:val="default"/>
          <w:rFonts w:cs="FrankRuehl"/>
          <w:rtl/>
        </w:rPr>
        <w:t>ץ</w:t>
      </w:r>
      <w:r>
        <w:rPr>
          <w:rStyle w:val="default"/>
          <w:rFonts w:cs="FrankRuehl" w:hint="cs"/>
          <w:rtl/>
        </w:rPr>
        <w:t xml:space="preserve"> את החלטת הרשות</w:t>
      </w:r>
      <w:r>
        <w:rPr>
          <w:rStyle w:val="default"/>
          <w:rFonts w:cs="FrankRuehl"/>
          <w:rtl/>
        </w:rPr>
        <w:t xml:space="preserve"> </w:t>
      </w:r>
      <w:r>
        <w:rPr>
          <w:rStyle w:val="default"/>
          <w:rFonts w:cs="FrankRuehl" w:hint="cs"/>
          <w:rtl/>
        </w:rPr>
        <w:t>השיפוטית העושה את ההחלטה בת-ביצו</w:t>
      </w:r>
      <w:r w:rsidR="00095610">
        <w:rPr>
          <w:rStyle w:val="default"/>
          <w:rFonts w:cs="FrankRuehl" w:hint="cs"/>
          <w:rtl/>
        </w:rPr>
        <w:t>ע לשם העברתה למי שלזכותו ניתנה.</w:t>
      </w:r>
    </w:p>
    <w:p w:rsidR="00214615" w:rsidRDefault="00214615">
      <w:pPr>
        <w:pStyle w:val="P00"/>
        <w:spacing w:before="72"/>
        <w:ind w:left="0" w:right="1134"/>
        <w:rPr>
          <w:rStyle w:val="default"/>
          <w:rFonts w:cs="FrankRuehl" w:hint="cs"/>
          <w:rtl/>
        </w:rPr>
      </w:pPr>
      <w:bookmarkStart w:id="37" w:name="Seif33"/>
      <w:bookmarkEnd w:id="37"/>
      <w:r>
        <w:rPr>
          <w:lang w:val="he-IL"/>
        </w:rPr>
        <w:pict>
          <v:rect id="_x0000_s1059" style="position:absolute;left:0;text-align:left;margin-left:464.5pt;margin-top:8.05pt;width:75.05pt;height:13.35pt;z-index:251667968" o:allowincell="f" filled="f" stroked="f" strokecolor="lime" strokeweight=".25pt">
            <v:textbox style="mso-next-textbox:#_x0000_s1059" inset="0,0,0,0">
              <w:txbxContent>
                <w:p w:rsidR="00214615" w:rsidRDefault="00214615">
                  <w:pPr>
                    <w:spacing w:line="160" w:lineRule="exact"/>
                    <w:jc w:val="left"/>
                    <w:rPr>
                      <w:rFonts w:cs="Miriam"/>
                      <w:noProof/>
                      <w:szCs w:val="18"/>
                      <w:rtl/>
                    </w:rPr>
                  </w:pPr>
                  <w:r>
                    <w:rPr>
                      <w:rFonts w:cs="Miriam"/>
                      <w:szCs w:val="18"/>
                      <w:rtl/>
                    </w:rPr>
                    <w:t>ז</w:t>
                  </w:r>
                  <w:r>
                    <w:rPr>
                      <w:rFonts w:cs="Miriam" w:hint="cs"/>
                      <w:szCs w:val="18"/>
                      <w:rtl/>
                    </w:rPr>
                    <w:t>כויות החייב</w:t>
                  </w:r>
                </w:p>
              </w:txbxContent>
            </v:textbox>
            <w10:anchorlock/>
          </v:rect>
        </w:pict>
      </w:r>
      <w:r>
        <w:rPr>
          <w:rStyle w:val="big-number"/>
          <w:rtl/>
        </w:rPr>
        <w:t>33.</w:t>
      </w:r>
      <w:r>
        <w:rPr>
          <w:rStyle w:val="big-number"/>
          <w:rtl/>
        </w:rPr>
        <w:tab/>
      </w:r>
      <w:r>
        <w:rPr>
          <w:rStyle w:val="default"/>
          <w:rFonts w:cs="FrankRuehl"/>
          <w:rtl/>
        </w:rPr>
        <w:t>ה</w:t>
      </w:r>
      <w:r>
        <w:rPr>
          <w:rStyle w:val="default"/>
          <w:rFonts w:cs="FrankRuehl" w:hint="cs"/>
          <w:rtl/>
        </w:rPr>
        <w:t>חלטת הרשות השיפוטית שניתנה כאמור בתקנה 31 לא תפגע בזכות החיי</w:t>
      </w:r>
      <w:r w:rsidR="00095610">
        <w:rPr>
          <w:rStyle w:val="default"/>
          <w:rFonts w:cs="FrankRuehl" w:hint="cs"/>
          <w:rtl/>
        </w:rPr>
        <w:t>ב לבקש את ביטולה או לערער עליה.</w:t>
      </w:r>
    </w:p>
    <w:p w:rsidR="00214615" w:rsidRDefault="00214615">
      <w:pPr>
        <w:pStyle w:val="P00"/>
        <w:spacing w:before="72"/>
        <w:ind w:left="0" w:right="1134"/>
        <w:rPr>
          <w:rStyle w:val="default"/>
          <w:rFonts w:cs="FrankRuehl" w:hint="cs"/>
          <w:rtl/>
        </w:rPr>
      </w:pPr>
      <w:bookmarkStart w:id="38" w:name="Seif34"/>
      <w:bookmarkEnd w:id="38"/>
      <w:r>
        <w:rPr>
          <w:lang w:val="he-IL"/>
        </w:rPr>
        <w:pict>
          <v:rect id="_x0000_s1060" style="position:absolute;left:0;text-align:left;margin-left:464.5pt;margin-top:8.05pt;width:75.05pt;height:14.05pt;z-index:251668992" o:allowincell="f" filled="f" stroked="f" strokecolor="lime" strokeweight=".25pt">
            <v:textbox style="mso-next-textbox:#_x0000_s1060" inset="0,0,0,0">
              <w:txbxContent>
                <w:p w:rsidR="00214615" w:rsidRDefault="00214615">
                  <w:pPr>
                    <w:spacing w:line="160" w:lineRule="exact"/>
                    <w:jc w:val="left"/>
                    <w:rPr>
                      <w:rFonts w:cs="Miriam"/>
                      <w:noProof/>
                      <w:szCs w:val="18"/>
                      <w:rtl/>
                    </w:rPr>
                  </w:pPr>
                  <w:r>
                    <w:rPr>
                      <w:rFonts w:cs="Miriam"/>
                      <w:szCs w:val="18"/>
                      <w:rtl/>
                    </w:rPr>
                    <w:t>פ</w:t>
                  </w:r>
                  <w:r>
                    <w:rPr>
                      <w:rFonts w:cs="Miriam" w:hint="cs"/>
                      <w:szCs w:val="18"/>
                      <w:rtl/>
                    </w:rPr>
                    <w:t>טור מהוצאות</w:t>
                  </w:r>
                </w:p>
              </w:txbxContent>
            </v:textbox>
            <w10:anchorlock/>
          </v:rect>
        </w:pict>
      </w:r>
      <w:r>
        <w:rPr>
          <w:rStyle w:val="big-number"/>
          <w:rtl/>
        </w:rPr>
        <w:t>34.</w:t>
      </w:r>
      <w:r>
        <w:rPr>
          <w:rStyle w:val="big-number"/>
          <w:rtl/>
        </w:rPr>
        <w:tab/>
      </w:r>
      <w:r>
        <w:rPr>
          <w:rStyle w:val="default"/>
          <w:rFonts w:cs="FrankRuehl"/>
          <w:rtl/>
        </w:rPr>
        <w:t>ה</w:t>
      </w:r>
      <w:r>
        <w:rPr>
          <w:rStyle w:val="default"/>
          <w:rFonts w:cs="FrankRuehl" w:hint="cs"/>
          <w:rtl/>
        </w:rPr>
        <w:t xml:space="preserve">פעולות הקשורות בעשיית החלטה בת-ביצוע, לפי תקנות אלה, לא יהיו טעונות </w:t>
      </w:r>
      <w:r>
        <w:rPr>
          <w:rStyle w:val="default"/>
          <w:rFonts w:cs="FrankRuehl"/>
          <w:rtl/>
        </w:rPr>
        <w:t>מ</w:t>
      </w:r>
      <w:r w:rsidR="00095610">
        <w:rPr>
          <w:rStyle w:val="default"/>
          <w:rFonts w:cs="FrankRuehl" w:hint="cs"/>
          <w:rtl/>
        </w:rPr>
        <w:t>ס, אגרה או תשלום הוצאות כל שהן.</w:t>
      </w:r>
    </w:p>
    <w:p w:rsidR="00214615" w:rsidRDefault="00214615">
      <w:pPr>
        <w:pStyle w:val="P00"/>
        <w:spacing w:before="72"/>
        <w:ind w:left="0" w:right="1134"/>
        <w:rPr>
          <w:rStyle w:val="default"/>
          <w:rFonts w:cs="FrankRuehl" w:hint="cs"/>
          <w:rtl/>
        </w:rPr>
      </w:pPr>
      <w:bookmarkStart w:id="39" w:name="Seif35"/>
      <w:bookmarkEnd w:id="39"/>
      <w:r>
        <w:rPr>
          <w:lang w:val="he-IL"/>
        </w:rPr>
        <w:pict>
          <v:rect id="_x0000_s1061" style="position:absolute;left:0;text-align:left;margin-left:464.5pt;margin-top:8.05pt;width:75.05pt;height:31.5pt;z-index:251670016" o:allowincell="f" filled="f" stroked="f" strokecolor="lime" strokeweight=".25pt">
            <v:textbox style="mso-next-textbox:#_x0000_s1061" inset="0,0,0,0">
              <w:txbxContent>
                <w:p w:rsidR="00214615" w:rsidRDefault="00214615">
                  <w:pPr>
                    <w:spacing w:line="160" w:lineRule="exact"/>
                    <w:jc w:val="left"/>
                    <w:rPr>
                      <w:rFonts w:cs="Miriam"/>
                      <w:noProof/>
                      <w:szCs w:val="18"/>
                      <w:rtl/>
                    </w:rPr>
                  </w:pPr>
                  <w:r>
                    <w:rPr>
                      <w:rFonts w:cs="Miriam"/>
                      <w:szCs w:val="18"/>
                      <w:rtl/>
                    </w:rPr>
                    <w:t>ב</w:t>
                  </w:r>
                  <w:r>
                    <w:rPr>
                      <w:rFonts w:cs="Miriam" w:hint="cs"/>
                      <w:szCs w:val="18"/>
                      <w:rtl/>
                    </w:rPr>
                    <w:t>יצוע בחוץ-לארץ של החלטת בית משפט בארץ</w:t>
                  </w:r>
                </w:p>
              </w:txbxContent>
            </v:textbox>
            <w10:anchorlock/>
          </v:rect>
        </w:pict>
      </w:r>
      <w:r>
        <w:rPr>
          <w:rStyle w:val="big-number"/>
          <w:rtl/>
        </w:rPr>
        <w:t>35.</w:t>
      </w:r>
      <w:r>
        <w:rPr>
          <w:rStyle w:val="big-number"/>
          <w:rtl/>
        </w:rPr>
        <w:tab/>
      </w:r>
      <w:r>
        <w:rPr>
          <w:rStyle w:val="default"/>
          <w:rFonts w:cs="FrankRuehl"/>
          <w:rtl/>
        </w:rPr>
        <w:t>ר</w:t>
      </w:r>
      <w:r>
        <w:rPr>
          <w:rStyle w:val="default"/>
          <w:rFonts w:cs="FrankRuehl" w:hint="cs"/>
          <w:rtl/>
        </w:rPr>
        <w:t>צה אזרח אחת המדינות בעלות האמנה, שמקום מושבו בישראל, שהחלטת בית משפט בישראל המזכה אותו בהוצאות משפט עקב תביעה שהוגשה נגדו על-ידי אזרח מדינה בעלת האמנה, או עקב התערבותו של אדם כזה במשפט, תיעשה בת-ביצוע במדינה בעלת האמ</w:t>
      </w:r>
      <w:r>
        <w:rPr>
          <w:rStyle w:val="default"/>
          <w:rFonts w:cs="FrankRuehl"/>
          <w:rtl/>
        </w:rPr>
        <w:t>נ</w:t>
      </w:r>
      <w:r>
        <w:rPr>
          <w:rStyle w:val="default"/>
          <w:rFonts w:cs="FrankRuehl" w:hint="cs"/>
          <w:rtl/>
        </w:rPr>
        <w:t>ה, י</w:t>
      </w:r>
      <w:r w:rsidR="00095610">
        <w:rPr>
          <w:rStyle w:val="default"/>
          <w:rFonts w:cs="FrankRuehl" w:hint="cs"/>
          <w:rtl/>
        </w:rPr>
        <w:t>גיש בקשה על כך למנהל בתי המשפט.</w:t>
      </w:r>
    </w:p>
    <w:p w:rsidR="00214615" w:rsidRDefault="00214615">
      <w:pPr>
        <w:pStyle w:val="P00"/>
        <w:spacing w:before="72"/>
        <w:ind w:left="0" w:right="1134"/>
        <w:rPr>
          <w:rStyle w:val="default"/>
          <w:rFonts w:cs="FrankRuehl"/>
          <w:rtl/>
        </w:rPr>
      </w:pPr>
      <w:bookmarkStart w:id="40" w:name="Seif36"/>
      <w:bookmarkEnd w:id="40"/>
      <w:r>
        <w:rPr>
          <w:lang w:val="he-IL"/>
        </w:rPr>
        <w:pict>
          <v:rect id="_x0000_s1062" style="position:absolute;left:0;text-align:left;margin-left:464.5pt;margin-top:8.05pt;width:75.05pt;height:23pt;z-index:251671040" o:allowincell="f" filled="f" stroked="f" strokecolor="lime" strokeweight=".25pt">
            <v:textbox style="mso-next-textbox:#_x0000_s1062" inset="0,0,0,0">
              <w:txbxContent>
                <w:p w:rsidR="00214615" w:rsidRDefault="00214615">
                  <w:pPr>
                    <w:spacing w:line="160" w:lineRule="exact"/>
                    <w:jc w:val="left"/>
                    <w:rPr>
                      <w:rFonts w:cs="Miriam"/>
                      <w:noProof/>
                      <w:szCs w:val="18"/>
                      <w:rtl/>
                    </w:rPr>
                  </w:pPr>
                  <w:r>
                    <w:rPr>
                      <w:rFonts w:cs="Miriam"/>
                      <w:szCs w:val="18"/>
                      <w:rtl/>
                    </w:rPr>
                    <w:t>ה</w:t>
                  </w:r>
                  <w:r>
                    <w:rPr>
                      <w:rFonts w:cs="Miriam" w:hint="cs"/>
                      <w:szCs w:val="18"/>
                      <w:rtl/>
                    </w:rPr>
                    <w:t>מסמכ</w:t>
                  </w:r>
                  <w:r>
                    <w:rPr>
                      <w:rFonts w:cs="Miriam"/>
                      <w:szCs w:val="18"/>
                      <w:rtl/>
                    </w:rPr>
                    <w:t>י</w:t>
                  </w:r>
                  <w:r>
                    <w:rPr>
                      <w:rFonts w:cs="Miriam" w:hint="cs"/>
                      <w:szCs w:val="18"/>
                      <w:rtl/>
                    </w:rPr>
                    <w:t>ם שיצורפו לבקשה</w:t>
                  </w:r>
                </w:p>
              </w:txbxContent>
            </v:textbox>
            <w10:anchorlock/>
          </v:rect>
        </w:pict>
      </w:r>
      <w:r>
        <w:rPr>
          <w:rStyle w:val="big-number"/>
          <w:rtl/>
        </w:rPr>
        <w:t>36.</w:t>
      </w:r>
      <w:r>
        <w:rPr>
          <w:rStyle w:val="big-number"/>
          <w:rtl/>
        </w:rPr>
        <w:tab/>
      </w:r>
      <w:r>
        <w:rPr>
          <w:rStyle w:val="default"/>
          <w:rFonts w:cs="FrankRuehl"/>
          <w:rtl/>
        </w:rPr>
        <w:t>ל</w:t>
      </w:r>
      <w:r>
        <w:rPr>
          <w:rStyle w:val="default"/>
          <w:rFonts w:cs="FrankRuehl" w:hint="cs"/>
          <w:rtl/>
        </w:rPr>
        <w:t>בקשה שהוגשה כאמור בתקנה 35 יצורפו מסמכים אלה:</w:t>
      </w:r>
    </w:p>
    <w:p w:rsidR="00214615" w:rsidRDefault="00214615" w:rsidP="001316C9">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r>
      <w:r w:rsidR="00095610">
        <w:rPr>
          <w:rStyle w:val="default"/>
          <w:rFonts w:cs="FrankRuehl" w:hint="cs"/>
          <w:rtl/>
        </w:rPr>
        <w:t>העתק מאומת של החלטת בית המשפט;</w:t>
      </w:r>
    </w:p>
    <w:p w:rsidR="00214615" w:rsidRDefault="00214615" w:rsidP="001316C9">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אישור מאת רשם בית המשפט שנתן את ההחלטה הקובע כי ההחלטה אינה ניתנת לערעור והיא סופית, או אישור רשם בית המשפט שלפניו היו רשאים ל</w:t>
      </w:r>
      <w:r>
        <w:rPr>
          <w:rStyle w:val="default"/>
          <w:rFonts w:cs="FrankRuehl"/>
          <w:rtl/>
        </w:rPr>
        <w:t>ע</w:t>
      </w:r>
      <w:r>
        <w:rPr>
          <w:rStyle w:val="default"/>
          <w:rFonts w:cs="FrankRuehl" w:hint="cs"/>
          <w:rtl/>
        </w:rPr>
        <w:t>רער על ההחלטה שלא הו</w:t>
      </w:r>
      <w:r w:rsidR="00095610">
        <w:rPr>
          <w:rStyle w:val="default"/>
          <w:rFonts w:cs="FrankRuehl" w:hint="cs"/>
          <w:rtl/>
        </w:rPr>
        <w:t>גש ערעור עליה במועד שנקבע בחוק;</w:t>
      </w:r>
    </w:p>
    <w:p w:rsidR="00214615" w:rsidRDefault="00214615" w:rsidP="001316C9">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אישור שר המשפטים הקובע שרשם בית המשפט שנתן את האישור האמור בפסקה (2) היה מוסמך לתתו; אך אם קיים הסכם בין מדינת ישראל ובין המדינה המבקשת הקובע שהאישור יינתן בדרך אחרת או הפוטר אותה מאישור, ינהגו לפי </w:t>
      </w:r>
      <w:r>
        <w:rPr>
          <w:rStyle w:val="default"/>
          <w:rFonts w:cs="FrankRuehl"/>
          <w:rtl/>
        </w:rPr>
        <w:t>ה</w:t>
      </w:r>
      <w:r w:rsidR="00095610">
        <w:rPr>
          <w:rStyle w:val="default"/>
          <w:rFonts w:cs="FrankRuehl" w:hint="cs"/>
          <w:rtl/>
        </w:rPr>
        <w:t>הסכם;</w:t>
      </w:r>
    </w:p>
    <w:p w:rsidR="00214615" w:rsidRDefault="00214615" w:rsidP="001316C9">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תרגומים של הפסק שבהחלטת בית המשפט ושל המסמכים האמורים בפסקאות (2) ו-(3) לשפת המדינה</w:t>
      </w:r>
      <w:r>
        <w:rPr>
          <w:rStyle w:val="default"/>
          <w:rFonts w:cs="FrankRuehl"/>
          <w:rtl/>
        </w:rPr>
        <w:t xml:space="preserve"> </w:t>
      </w:r>
      <w:r>
        <w:rPr>
          <w:rStyle w:val="default"/>
          <w:rFonts w:cs="FrankRuehl" w:hint="cs"/>
          <w:rtl/>
        </w:rPr>
        <w:t>שעשיית ההחלטה לבת-ביצוע מבוקשת בה או לשפה אחרת שהוסכם עליה בין מדינת ישראל לבין המדינה המתבקשת לענין עשיית החלטות בית המשפט לבנות-ביצוע לפי האמנה;</w:t>
      </w:r>
    </w:p>
    <w:p w:rsidR="00214615" w:rsidRDefault="00214615" w:rsidP="001316C9">
      <w:pPr>
        <w:pStyle w:val="P22"/>
        <w:tabs>
          <w:tab w:val="left" w:pos="624"/>
          <w:tab w:val="left" w:pos="1021"/>
        </w:tabs>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במקום הת</w:t>
      </w:r>
      <w:r>
        <w:rPr>
          <w:rStyle w:val="default"/>
          <w:rFonts w:cs="FrankRuehl"/>
          <w:rtl/>
        </w:rPr>
        <w:t>ר</w:t>
      </w:r>
      <w:r>
        <w:rPr>
          <w:rStyle w:val="default"/>
          <w:rFonts w:cs="FrankRuehl" w:hint="cs"/>
          <w:rtl/>
        </w:rPr>
        <w:t>גומים האמורים בפסקה (4) רשאי המבקש, בהסכמת מנהל בתי המשפט, להפקיד סכום כסף לבטחון</w:t>
      </w:r>
      <w:r>
        <w:rPr>
          <w:rStyle w:val="default"/>
          <w:rFonts w:cs="FrankRuehl"/>
          <w:rtl/>
        </w:rPr>
        <w:t xml:space="preserve"> </w:t>
      </w:r>
      <w:r>
        <w:rPr>
          <w:rStyle w:val="default"/>
          <w:rFonts w:cs="FrankRuehl" w:hint="cs"/>
          <w:rtl/>
        </w:rPr>
        <w:t>הו</w:t>
      </w:r>
      <w:r w:rsidR="00095610">
        <w:rPr>
          <w:rStyle w:val="default"/>
          <w:rFonts w:cs="FrankRuehl" w:hint="cs"/>
          <w:rtl/>
        </w:rPr>
        <w:t>צאות התרגום או לתת ערובה על כך;</w:t>
      </w:r>
    </w:p>
    <w:p w:rsidR="00214615" w:rsidRDefault="00214615" w:rsidP="001316C9">
      <w:pPr>
        <w:pStyle w:val="P22"/>
        <w:tabs>
          <w:tab w:val="left" w:pos="624"/>
          <w:tab w:val="left" w:pos="1021"/>
        </w:tabs>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המבקש יפקיד סכום כסף או יתן ערובה, כפי שיורה מנהל בתי המשפט, לבטחון הוצאות אימות התרגומים</w:t>
      </w:r>
      <w:r>
        <w:rPr>
          <w:rStyle w:val="default"/>
          <w:rFonts w:cs="FrankRuehl"/>
          <w:rtl/>
        </w:rPr>
        <w:t xml:space="preserve"> </w:t>
      </w:r>
      <w:r>
        <w:rPr>
          <w:rStyle w:val="default"/>
          <w:rFonts w:cs="FrankRuehl" w:hint="cs"/>
          <w:rtl/>
        </w:rPr>
        <w:t xml:space="preserve">האמורים בפסקאות </w:t>
      </w:r>
      <w:r>
        <w:rPr>
          <w:rStyle w:val="default"/>
          <w:rFonts w:cs="FrankRuehl"/>
          <w:rtl/>
        </w:rPr>
        <w:t xml:space="preserve">(4) </w:t>
      </w:r>
      <w:r>
        <w:rPr>
          <w:rStyle w:val="default"/>
          <w:rFonts w:cs="FrankRuehl" w:hint="cs"/>
          <w:rtl/>
        </w:rPr>
        <w:t>ו-(5) במד</w:t>
      </w:r>
      <w:r w:rsidR="00095610">
        <w:rPr>
          <w:rStyle w:val="default"/>
          <w:rFonts w:cs="FrankRuehl" w:hint="cs"/>
          <w:rtl/>
        </w:rPr>
        <w:t>ינה המתבקשת.</w:t>
      </w:r>
    </w:p>
    <w:p w:rsidR="00214615" w:rsidRDefault="00214615">
      <w:pPr>
        <w:pStyle w:val="P00"/>
        <w:spacing w:before="72"/>
        <w:ind w:left="0" w:right="1134"/>
        <w:rPr>
          <w:rStyle w:val="default"/>
          <w:rFonts w:cs="FrankRuehl" w:hint="cs"/>
          <w:rtl/>
        </w:rPr>
      </w:pPr>
      <w:bookmarkStart w:id="41" w:name="Seif37"/>
      <w:bookmarkEnd w:id="41"/>
      <w:r>
        <w:rPr>
          <w:lang w:val="he-IL"/>
        </w:rPr>
        <w:pict>
          <v:rect id="_x0000_s1063" style="position:absolute;left:0;text-align:left;margin-left:464.5pt;margin-top:8.05pt;width:75.05pt;height:19.9pt;z-index:251672064" o:allowincell="f" filled="f" stroked="f" strokecolor="lime" strokeweight=".25pt">
            <v:textbox style="mso-next-textbox:#_x0000_s1063" inset="0,0,0,0">
              <w:txbxContent>
                <w:p w:rsidR="00214615" w:rsidRDefault="00214615">
                  <w:pPr>
                    <w:spacing w:line="160" w:lineRule="exact"/>
                    <w:jc w:val="left"/>
                    <w:rPr>
                      <w:rFonts w:cs="Miriam"/>
                      <w:noProof/>
                      <w:szCs w:val="18"/>
                      <w:rtl/>
                    </w:rPr>
                  </w:pPr>
                  <w:r>
                    <w:rPr>
                      <w:rFonts w:cs="Miriam"/>
                      <w:szCs w:val="18"/>
                      <w:rtl/>
                    </w:rPr>
                    <w:t>ה</w:t>
                  </w:r>
                  <w:r>
                    <w:rPr>
                      <w:rFonts w:cs="Miriam" w:hint="cs"/>
                      <w:szCs w:val="18"/>
                      <w:rtl/>
                    </w:rPr>
                    <w:t>עברת הבקשה למשרד החוץ</w:t>
                  </w:r>
                </w:p>
              </w:txbxContent>
            </v:textbox>
            <w10:anchorlock/>
          </v:rect>
        </w:pict>
      </w:r>
      <w:r>
        <w:rPr>
          <w:rStyle w:val="big-number"/>
          <w:rtl/>
        </w:rPr>
        <w:t>37.</w:t>
      </w:r>
      <w:r>
        <w:rPr>
          <w:rStyle w:val="big-number"/>
          <w:rtl/>
        </w:rPr>
        <w:tab/>
      </w:r>
      <w:r>
        <w:rPr>
          <w:rStyle w:val="default"/>
          <w:rFonts w:cs="FrankRuehl"/>
          <w:rtl/>
        </w:rPr>
        <w:t>מ</w:t>
      </w:r>
      <w:r>
        <w:rPr>
          <w:rStyle w:val="default"/>
          <w:rFonts w:cs="FrankRuehl" w:hint="cs"/>
          <w:rtl/>
        </w:rPr>
        <w:t>נהל בתי המשפט יעביר את הבקשה על נספחיה למשרד החוץ לשם העברתה דרך הצינורות הדיפלומטיים או הקונסולריים למדינה שבה מבקשים לעש</w:t>
      </w:r>
      <w:r w:rsidR="00095610">
        <w:rPr>
          <w:rStyle w:val="default"/>
          <w:rFonts w:cs="FrankRuehl" w:hint="cs"/>
          <w:rtl/>
        </w:rPr>
        <w:t>ות את החלטת בית המשפט בת-ביצוע.</w:t>
      </w:r>
    </w:p>
    <w:p w:rsidR="00214615" w:rsidRDefault="00214615">
      <w:pPr>
        <w:pStyle w:val="medium2-header"/>
        <w:keepLines w:val="0"/>
        <w:spacing w:before="72"/>
        <w:ind w:left="0" w:right="1134"/>
        <w:rPr>
          <w:noProof/>
          <w:sz w:val="20"/>
          <w:rtl/>
        </w:rPr>
      </w:pPr>
      <w:bookmarkStart w:id="42" w:name="med4"/>
      <w:bookmarkEnd w:id="42"/>
      <w:r>
        <w:rPr>
          <w:noProof/>
          <w:sz w:val="20"/>
          <w:rtl/>
        </w:rPr>
        <w:t>פ</w:t>
      </w:r>
      <w:r>
        <w:rPr>
          <w:rFonts w:hint="cs"/>
          <w:noProof/>
          <w:sz w:val="20"/>
          <w:rtl/>
        </w:rPr>
        <w:t>רק חמישי: עזרה משפטית ללא תשלום</w:t>
      </w:r>
    </w:p>
    <w:p w:rsidR="00214615" w:rsidRDefault="00214615">
      <w:pPr>
        <w:pStyle w:val="P00"/>
        <w:spacing w:before="72"/>
        <w:ind w:left="0" w:right="1134"/>
        <w:rPr>
          <w:rStyle w:val="default"/>
          <w:rFonts w:cs="FrankRuehl" w:hint="cs"/>
          <w:rtl/>
        </w:rPr>
      </w:pPr>
      <w:bookmarkStart w:id="43" w:name="Seif38"/>
      <w:bookmarkEnd w:id="43"/>
      <w:r>
        <w:rPr>
          <w:lang w:val="he-IL"/>
        </w:rPr>
        <w:pict>
          <v:rect id="_x0000_s1064" style="position:absolute;left:0;text-align:left;margin-left:464.5pt;margin-top:8.05pt;width:75.05pt;height:19.95pt;z-index:251673088" o:allowincell="f" filled="f" stroked="f" strokecolor="lime" strokeweight=".25pt">
            <v:textbox style="mso-next-textbox:#_x0000_s1064" inset="0,0,0,0">
              <w:txbxContent>
                <w:p w:rsidR="00214615" w:rsidRDefault="00214615" w:rsidP="00B13866">
                  <w:pPr>
                    <w:spacing w:line="160" w:lineRule="exact"/>
                    <w:jc w:val="left"/>
                    <w:rPr>
                      <w:rFonts w:cs="Miriam"/>
                      <w:noProof/>
                      <w:szCs w:val="18"/>
                      <w:rtl/>
                    </w:rPr>
                  </w:pPr>
                  <w:r>
                    <w:rPr>
                      <w:rFonts w:cs="Miriam"/>
                      <w:szCs w:val="18"/>
                      <w:rtl/>
                    </w:rPr>
                    <w:t>ד</w:t>
                  </w:r>
                  <w:r>
                    <w:rPr>
                      <w:rFonts w:cs="Miriam" w:hint="cs"/>
                      <w:szCs w:val="18"/>
                      <w:rtl/>
                    </w:rPr>
                    <w:t>ין זר כדין</w:t>
                  </w:r>
                  <w:r w:rsidR="00B13866">
                    <w:rPr>
                      <w:rFonts w:cs="Miriam" w:hint="cs"/>
                      <w:szCs w:val="18"/>
                      <w:rtl/>
                    </w:rPr>
                    <w:t xml:space="preserve"> </w:t>
                  </w:r>
                  <w:r>
                    <w:rPr>
                      <w:rFonts w:cs="Miriam"/>
                      <w:szCs w:val="18"/>
                      <w:rtl/>
                    </w:rPr>
                    <w:t>א</w:t>
                  </w:r>
                  <w:r>
                    <w:rPr>
                      <w:rFonts w:cs="Miriam" w:hint="cs"/>
                      <w:szCs w:val="18"/>
                      <w:rtl/>
                    </w:rPr>
                    <w:t>זרח ישראל</w:t>
                  </w:r>
                </w:p>
              </w:txbxContent>
            </v:textbox>
            <w10:anchorlock/>
          </v:rect>
        </w:pict>
      </w:r>
      <w:r>
        <w:rPr>
          <w:rStyle w:val="big-number"/>
          <w:rtl/>
        </w:rPr>
        <w:t>38.</w:t>
      </w:r>
      <w:r>
        <w:rPr>
          <w:rStyle w:val="big-number"/>
          <w:rtl/>
        </w:rPr>
        <w:tab/>
      </w:r>
      <w:r>
        <w:rPr>
          <w:rStyle w:val="default"/>
          <w:rFonts w:cs="FrankRuehl"/>
          <w:rtl/>
        </w:rPr>
        <w:t>א</w:t>
      </w:r>
      <w:r>
        <w:rPr>
          <w:rStyle w:val="default"/>
          <w:rFonts w:cs="FrankRuehl" w:hint="cs"/>
          <w:rtl/>
        </w:rPr>
        <w:t>זרח מדינה בעלת האמנה דינו כדי</w:t>
      </w:r>
      <w:r>
        <w:rPr>
          <w:rStyle w:val="default"/>
          <w:rFonts w:cs="FrankRuehl"/>
          <w:rtl/>
        </w:rPr>
        <w:t>ן</w:t>
      </w:r>
      <w:r>
        <w:rPr>
          <w:rStyle w:val="default"/>
          <w:rFonts w:cs="FrankRuehl" w:hint="cs"/>
          <w:rtl/>
        </w:rPr>
        <w:t xml:space="preserve"> אזרח ישראל לגבי עזרה משפטית ללא תשלום ופטור מאגרות ומהוצאות משפט, בין שיש לו מקום מושב ומ</w:t>
      </w:r>
      <w:r w:rsidR="00095610">
        <w:rPr>
          <w:rStyle w:val="default"/>
          <w:rFonts w:cs="FrankRuehl" w:hint="cs"/>
          <w:rtl/>
        </w:rPr>
        <w:t>קום מגורים בישראל ובין שאין לו.</w:t>
      </w:r>
    </w:p>
    <w:p w:rsidR="00214615" w:rsidRDefault="00214615">
      <w:pPr>
        <w:pStyle w:val="P00"/>
        <w:spacing w:before="72"/>
        <w:ind w:left="0" w:right="1134"/>
        <w:rPr>
          <w:rStyle w:val="default"/>
          <w:rFonts w:cs="FrankRuehl" w:hint="cs"/>
          <w:rtl/>
        </w:rPr>
      </w:pPr>
      <w:bookmarkStart w:id="44" w:name="Seif39"/>
      <w:bookmarkEnd w:id="44"/>
      <w:r>
        <w:rPr>
          <w:lang w:val="he-IL"/>
        </w:rPr>
        <w:pict>
          <v:rect id="_x0000_s1065" style="position:absolute;left:0;text-align:left;margin-left:464.5pt;margin-top:8.05pt;width:75.05pt;height:20.65pt;z-index:251674112" o:allowincell="f" filled="f" stroked="f" strokecolor="lime" strokeweight=".25pt">
            <v:textbox style="mso-next-textbox:#_x0000_s1065" inset="0,0,0,0">
              <w:txbxContent>
                <w:p w:rsidR="00214615" w:rsidRDefault="00214615" w:rsidP="00B13866">
                  <w:pPr>
                    <w:spacing w:line="160" w:lineRule="exact"/>
                    <w:jc w:val="left"/>
                    <w:rPr>
                      <w:rFonts w:cs="Miriam"/>
                      <w:noProof/>
                      <w:szCs w:val="18"/>
                      <w:rtl/>
                    </w:rPr>
                  </w:pPr>
                  <w:r>
                    <w:rPr>
                      <w:rFonts w:cs="Miriam"/>
                      <w:szCs w:val="18"/>
                      <w:rtl/>
                    </w:rPr>
                    <w:t>ב</w:t>
                  </w:r>
                  <w:r>
                    <w:rPr>
                      <w:rFonts w:cs="Miriam" w:hint="cs"/>
                      <w:szCs w:val="18"/>
                      <w:rtl/>
                    </w:rPr>
                    <w:t>קשת עזרה משפטית</w:t>
                  </w:r>
                  <w:r w:rsidR="00B13866">
                    <w:rPr>
                      <w:rFonts w:cs="Miriam" w:hint="cs"/>
                      <w:szCs w:val="18"/>
                      <w:rtl/>
                    </w:rPr>
                    <w:t xml:space="preserve"> </w:t>
                  </w:r>
                  <w:r>
                    <w:rPr>
                      <w:rFonts w:cs="Miriam"/>
                      <w:szCs w:val="18"/>
                      <w:rtl/>
                    </w:rPr>
                    <w:t>מ</w:t>
                  </w:r>
                  <w:r>
                    <w:rPr>
                      <w:rFonts w:cs="Miriam" w:hint="cs"/>
                      <w:szCs w:val="18"/>
                      <w:rtl/>
                    </w:rPr>
                    <w:t>חוץ-לארץ</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לעזרה משפטית ללא תשלום ולפטור מאגרות ומהוצאות המשפט של אזרח מדינה בעלת האמנה שאינו נמצא בישראל תוגש על-ידי הרשות המבקש</w:t>
      </w:r>
      <w:r>
        <w:rPr>
          <w:rStyle w:val="default"/>
          <w:rFonts w:cs="FrankRuehl"/>
          <w:rtl/>
        </w:rPr>
        <w:t>ת</w:t>
      </w:r>
      <w:r>
        <w:rPr>
          <w:rStyle w:val="default"/>
          <w:rFonts w:cs="FrankRuehl" w:hint="cs"/>
          <w:rtl/>
        </w:rPr>
        <w:t xml:space="preserve"> למנהל בתי המשפט ויחולו עליה, בשינויים ה</w:t>
      </w:r>
      <w:r w:rsidR="00095610">
        <w:rPr>
          <w:rStyle w:val="default"/>
          <w:rFonts w:cs="FrankRuehl" w:hint="cs"/>
          <w:rtl/>
        </w:rPr>
        <w:t>מחוייבים, האמור בתקנות 18 ו-19.</w:t>
      </w:r>
    </w:p>
    <w:p w:rsidR="00214615" w:rsidRDefault="00214615" w:rsidP="007615B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מקום מושבו או מקום מגוריו של אזרח מדינה בעלת האמנה המבקש עזרה משפטית ללא תשלום או פטור מאגרות ומהוצאות משפט מחמת עניות מחוץ לישראל, ודרוש שתעודת העניות או הצהרת העניות תאומת</w:t>
      </w:r>
      <w:r>
        <w:rPr>
          <w:rStyle w:val="default"/>
          <w:rFonts w:cs="FrankRuehl"/>
          <w:rtl/>
        </w:rPr>
        <w:t xml:space="preserve"> </w:t>
      </w:r>
      <w:r>
        <w:rPr>
          <w:rStyle w:val="default"/>
          <w:rFonts w:cs="FrankRuehl" w:hint="cs"/>
          <w:rtl/>
        </w:rPr>
        <w:t xml:space="preserve">על ידי נציג דיפלומטי או קונסולרי של ישראל, לשם שימוש בה בישראל </w:t>
      </w:r>
      <w:r w:rsidR="007615B8">
        <w:rPr>
          <w:rStyle w:val="default"/>
          <w:rFonts w:cs="FrankRuehl" w:hint="cs"/>
          <w:rtl/>
        </w:rPr>
        <w:t>-</w:t>
      </w:r>
      <w:r>
        <w:rPr>
          <w:rStyle w:val="default"/>
          <w:rFonts w:cs="FrankRuehl" w:hint="cs"/>
          <w:rtl/>
        </w:rPr>
        <w:t xml:space="preserve"> ייעשה ה</w:t>
      </w:r>
      <w:r w:rsidR="00095610">
        <w:rPr>
          <w:rStyle w:val="default"/>
          <w:rFonts w:cs="FrankRuehl" w:hint="cs"/>
          <w:rtl/>
        </w:rPr>
        <w:t>אימות ללא גביית אגרות ותשלומים.</w:t>
      </w:r>
    </w:p>
    <w:p w:rsidR="00214615" w:rsidRDefault="00214615">
      <w:pPr>
        <w:pStyle w:val="P00"/>
        <w:spacing w:before="72"/>
        <w:ind w:left="0" w:right="1134"/>
        <w:rPr>
          <w:rStyle w:val="default"/>
          <w:rFonts w:cs="FrankRuehl" w:hint="cs"/>
          <w:rtl/>
        </w:rPr>
      </w:pPr>
      <w:bookmarkStart w:id="45" w:name="Seif40"/>
      <w:bookmarkEnd w:id="45"/>
      <w:r>
        <w:rPr>
          <w:lang w:val="he-IL"/>
        </w:rPr>
        <w:pict>
          <v:rect id="_x0000_s1066" style="position:absolute;left:0;text-align:left;margin-left:464.5pt;margin-top:8.05pt;width:75.05pt;height:19.15pt;z-index:251675136" o:allowincell="f" filled="f" stroked="f" strokecolor="lime" strokeweight=".25pt">
            <v:textbox style="mso-next-textbox:#_x0000_s1066" inset="0,0,0,0">
              <w:txbxContent>
                <w:p w:rsidR="00214615" w:rsidRDefault="00214615">
                  <w:pPr>
                    <w:spacing w:line="160" w:lineRule="exact"/>
                    <w:jc w:val="left"/>
                    <w:rPr>
                      <w:rFonts w:cs="Miriam"/>
                      <w:noProof/>
                      <w:szCs w:val="18"/>
                      <w:rtl/>
                    </w:rPr>
                  </w:pPr>
                  <w:r>
                    <w:rPr>
                      <w:rFonts w:cs="Miriam"/>
                      <w:szCs w:val="18"/>
                      <w:rtl/>
                    </w:rPr>
                    <w:t>ת</w:t>
                  </w:r>
                  <w:r>
                    <w:rPr>
                      <w:rFonts w:cs="Miriam" w:hint="cs"/>
                      <w:szCs w:val="18"/>
                      <w:rtl/>
                    </w:rPr>
                    <w:t>עודות עניות שניתנו מחוץ לישראל</w:t>
                  </w:r>
                </w:p>
              </w:txbxContent>
            </v:textbox>
            <w10:anchorlock/>
          </v:rect>
        </w:pict>
      </w:r>
      <w:r>
        <w:rPr>
          <w:rStyle w:val="big-number"/>
          <w:rtl/>
        </w:rPr>
        <w:t>40.</w:t>
      </w:r>
      <w:r>
        <w:rPr>
          <w:rStyle w:val="big-number"/>
          <w:rtl/>
        </w:rPr>
        <w:tab/>
      </w:r>
      <w:r>
        <w:rPr>
          <w:rStyle w:val="default"/>
          <w:rFonts w:cs="FrankRuehl"/>
          <w:rtl/>
        </w:rPr>
        <w:t>ר</w:t>
      </w:r>
      <w:r>
        <w:rPr>
          <w:rStyle w:val="default"/>
          <w:rFonts w:cs="FrankRuehl" w:hint="cs"/>
          <w:rtl/>
        </w:rPr>
        <w:t xml:space="preserve">שות שיפוטית או מינהלית הדנה בבקשתו של אזרח מדינה בעלת האמנה לקבלת עזרה משפטית ללא תשלום, או לפטרו מאגרות ומהוצאות משפט, תתחשב בשיקול דעתה </w:t>
      </w:r>
      <w:r w:rsidR="007615B8">
        <w:rPr>
          <w:rStyle w:val="default"/>
          <w:rFonts w:cs="FrankRuehl"/>
          <w:rtl/>
        </w:rPr>
        <w:t>–</w:t>
      </w:r>
    </w:p>
    <w:p w:rsidR="00214615" w:rsidRDefault="00214615" w:rsidP="001316C9">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בתעודת עניות שהוצאה או בהצהרת עניות שאושרה על-ידי הרשות המוסמכת של מדינת מקום</w:t>
      </w:r>
      <w:r w:rsidR="00095610">
        <w:rPr>
          <w:rStyle w:val="default"/>
          <w:rFonts w:cs="FrankRuehl" w:hint="cs"/>
          <w:rtl/>
        </w:rPr>
        <w:t xml:space="preserve"> מושבו או מקום מגוריו של המבקש;</w:t>
      </w:r>
    </w:p>
    <w:p w:rsidR="00214615" w:rsidRDefault="00214615" w:rsidP="001316C9">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בתעודת עניות שהוצאה או בהצהרת עניות שאושרה על-ידי נציג דיפלומטי או קונסולרי של המדינה שהמבקש הוא אזרחה, כשמקום מושבו או מקום מגוריו של המבקש </w:t>
      </w:r>
      <w:r>
        <w:rPr>
          <w:rStyle w:val="default"/>
          <w:rFonts w:cs="FrankRuehl"/>
          <w:rtl/>
        </w:rPr>
        <w:t>ה</w:t>
      </w:r>
      <w:r>
        <w:rPr>
          <w:rStyle w:val="default"/>
          <w:rFonts w:cs="FrankRuehl" w:hint="cs"/>
          <w:rtl/>
        </w:rPr>
        <w:t>וא במדינה שאינה בעלת האמנה ושאין נוהגים בה להוציא ת</w:t>
      </w:r>
      <w:r w:rsidR="00095610">
        <w:rPr>
          <w:rStyle w:val="default"/>
          <w:rFonts w:cs="FrankRuehl" w:hint="cs"/>
          <w:rtl/>
        </w:rPr>
        <w:t>עודות עניות ולאשר הצהרות עניות.</w:t>
      </w:r>
    </w:p>
    <w:p w:rsidR="00214615" w:rsidRDefault="00214615" w:rsidP="007615B8">
      <w:pPr>
        <w:pStyle w:val="P00"/>
        <w:spacing w:before="72"/>
        <w:ind w:left="0" w:right="1134"/>
        <w:rPr>
          <w:rStyle w:val="default"/>
          <w:rFonts w:cs="FrankRuehl" w:hint="cs"/>
          <w:rtl/>
        </w:rPr>
      </w:pPr>
      <w:bookmarkStart w:id="46" w:name="Seif41"/>
      <w:bookmarkEnd w:id="46"/>
      <w:r>
        <w:rPr>
          <w:lang w:val="he-IL"/>
        </w:rPr>
        <w:pict>
          <v:rect id="_x0000_s1067" style="position:absolute;left:0;text-align:left;margin-left:464.5pt;margin-top:8.05pt;width:75.05pt;height:29.6pt;z-index:251676160" o:allowincell="f" filled="f" stroked="f" strokecolor="lime" strokeweight=".25pt">
            <v:textbox style="mso-next-textbox:#_x0000_s1067" inset="0,0,0,0">
              <w:txbxContent>
                <w:p w:rsidR="00214615" w:rsidRDefault="00214615">
                  <w:pPr>
                    <w:spacing w:line="160" w:lineRule="exact"/>
                    <w:jc w:val="left"/>
                    <w:rPr>
                      <w:rFonts w:cs="Miriam"/>
                      <w:noProof/>
                      <w:szCs w:val="18"/>
                      <w:rtl/>
                    </w:rPr>
                  </w:pPr>
                  <w:r>
                    <w:rPr>
                      <w:rFonts w:cs="Miriam"/>
                      <w:szCs w:val="18"/>
                      <w:rtl/>
                    </w:rPr>
                    <w:t>ב</w:t>
                  </w:r>
                  <w:r>
                    <w:rPr>
                      <w:rFonts w:cs="Miriam" w:hint="cs"/>
                      <w:szCs w:val="18"/>
                      <w:rtl/>
                    </w:rPr>
                    <w:t>קשת ידיעות על רכושו של המבקש מחוץ לישראל</w:t>
                  </w:r>
                </w:p>
              </w:txbxContent>
            </v:textbox>
            <w10:anchorlock/>
          </v:rect>
        </w:pict>
      </w:r>
      <w:r>
        <w:rPr>
          <w:rStyle w:val="big-number"/>
          <w:rtl/>
        </w:rPr>
        <w:t>41.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שיפוטית או מינהלית, הדנה בבקשתו של אזרח מדינה בעלת האמנה לקבלת עזרה משפטית ללא תשלום או לפטרו מאגרות ומהוצאות משפט, ומצאה שמן הראוי</w:t>
      </w:r>
      <w:r>
        <w:rPr>
          <w:rStyle w:val="default"/>
          <w:rFonts w:cs="FrankRuehl"/>
          <w:rtl/>
        </w:rPr>
        <w:t xml:space="preserve"> </w:t>
      </w:r>
      <w:r>
        <w:rPr>
          <w:rStyle w:val="default"/>
          <w:rFonts w:cs="FrankRuehl" w:hint="cs"/>
          <w:rtl/>
        </w:rPr>
        <w:t xml:space="preserve">לקבל ידיעות או ידיעות נוספות על רכושו של המבקש באחת המדינות בעלות האמנה </w:t>
      </w:r>
      <w:r w:rsidR="001316C9">
        <w:rPr>
          <w:rStyle w:val="default"/>
          <w:rFonts w:cs="FrankRuehl"/>
          <w:rtl/>
        </w:rPr>
        <w:t>–</w:t>
      </w:r>
      <w:r w:rsidR="00095610">
        <w:rPr>
          <w:rStyle w:val="default"/>
          <w:rFonts w:cs="FrankRuehl" w:hint="cs"/>
          <w:rtl/>
        </w:rPr>
        <w:t xml:space="preserve"> תפנה לשם זה למנהל בתי המשפט.</w:t>
      </w:r>
    </w:p>
    <w:p w:rsidR="00214615" w:rsidRDefault="002146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מנהל בתי המשפט יפנה אל משרד החוץ ב</w:t>
      </w:r>
      <w:r w:rsidR="00095610">
        <w:rPr>
          <w:rStyle w:val="default"/>
          <w:rFonts w:cs="FrankRuehl" w:hint="cs"/>
          <w:rtl/>
        </w:rPr>
        <w:t>בקשה להשיג את הידיעות המבוקשות.</w:t>
      </w:r>
    </w:p>
    <w:p w:rsidR="00214615" w:rsidRDefault="00214615">
      <w:pPr>
        <w:pStyle w:val="P00"/>
        <w:spacing w:before="72"/>
        <w:ind w:left="0" w:right="1134"/>
        <w:rPr>
          <w:rStyle w:val="default"/>
          <w:rFonts w:cs="FrankRuehl" w:hint="cs"/>
          <w:rtl/>
        </w:rPr>
      </w:pPr>
      <w:bookmarkStart w:id="47" w:name="Seif42"/>
      <w:bookmarkEnd w:id="47"/>
      <w:r>
        <w:rPr>
          <w:lang w:val="he-IL"/>
        </w:rPr>
        <w:pict>
          <v:rect id="_x0000_s1068" style="position:absolute;left:0;text-align:left;margin-left:464.5pt;margin-top:8.05pt;width:75.05pt;height:30.55pt;z-index:251677184" o:allowincell="f" filled="f" stroked="f" strokecolor="lime" strokeweight=".25pt">
            <v:textbox style="mso-next-textbox:#_x0000_s1068" inset="0,0,0,0">
              <w:txbxContent>
                <w:p w:rsidR="00214615" w:rsidRDefault="00214615">
                  <w:pPr>
                    <w:spacing w:line="160" w:lineRule="exact"/>
                    <w:jc w:val="left"/>
                    <w:rPr>
                      <w:rFonts w:cs="Miriam"/>
                      <w:noProof/>
                      <w:szCs w:val="18"/>
                      <w:rtl/>
                    </w:rPr>
                  </w:pPr>
                  <w:r>
                    <w:rPr>
                      <w:rFonts w:cs="Miriam"/>
                      <w:szCs w:val="18"/>
                      <w:rtl/>
                    </w:rPr>
                    <w:t>ה</w:t>
                  </w:r>
                  <w:r>
                    <w:rPr>
                      <w:rFonts w:cs="Miriam" w:hint="cs"/>
                      <w:szCs w:val="18"/>
                      <w:rtl/>
                    </w:rPr>
                    <w:t>נחות בישראל לגבי משפט שמחוץ לישראל</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הוכרה זכותו של אזרח מדינה בעלת האמנה לעזרה משפטית ללא תשלום או לפטור מ</w:t>
      </w:r>
      <w:r>
        <w:rPr>
          <w:rStyle w:val="default"/>
          <w:rFonts w:cs="FrankRuehl"/>
          <w:rtl/>
        </w:rPr>
        <w:t>א</w:t>
      </w:r>
      <w:r>
        <w:rPr>
          <w:rStyle w:val="default"/>
          <w:rFonts w:cs="FrankRuehl" w:hint="cs"/>
          <w:rtl/>
        </w:rPr>
        <w:t>גרות ומהוצאות משפט מחמת עניות במדינה בעלת האמנה, תעמוד לו זכות זאת בישראל לגבי המצאת כתבי בי-ד</w:t>
      </w:r>
      <w:r w:rsidR="00095610">
        <w:rPr>
          <w:rStyle w:val="default"/>
          <w:rFonts w:cs="FrankRuehl" w:hint="cs"/>
          <w:rtl/>
        </w:rPr>
        <w:t>ין ובקשות חיקור-דין באותו משפט.</w:t>
      </w:r>
    </w:p>
    <w:p w:rsidR="00214615" w:rsidRDefault="002146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הזכות האמורה בתקנת משנה (א) לא תפגע בזכותה של מדינת ישראל לבקש מהרשות המבקשת את החזרת התשל</w:t>
      </w:r>
      <w:r w:rsidR="00095610">
        <w:rPr>
          <w:rStyle w:val="default"/>
          <w:rFonts w:cs="FrankRuehl" w:hint="cs"/>
          <w:rtl/>
        </w:rPr>
        <w:t>ומים ששולמו למומחים בחיקור-דין.</w:t>
      </w:r>
    </w:p>
    <w:p w:rsidR="00214615" w:rsidRDefault="00214615">
      <w:pPr>
        <w:pStyle w:val="P00"/>
        <w:spacing w:before="72"/>
        <w:ind w:left="0" w:right="1134"/>
        <w:rPr>
          <w:rStyle w:val="default"/>
          <w:rFonts w:cs="FrankRuehl" w:hint="cs"/>
          <w:rtl/>
        </w:rPr>
      </w:pPr>
      <w:bookmarkStart w:id="48" w:name="Seif43"/>
      <w:bookmarkEnd w:id="48"/>
      <w:r>
        <w:rPr>
          <w:lang w:val="he-IL"/>
        </w:rPr>
        <w:pict>
          <v:rect id="_x0000_s1069" style="position:absolute;left:0;text-align:left;margin-left:464.5pt;margin-top:8.05pt;width:75.05pt;height:22.25pt;z-index:251678208" o:allowincell="f" filled="f" stroked="f" strokecolor="lime" strokeweight=".25pt">
            <v:textbox style="mso-next-textbox:#_x0000_s1069" inset="0,0,0,0">
              <w:txbxContent>
                <w:p w:rsidR="00214615" w:rsidRDefault="00214615">
                  <w:pPr>
                    <w:spacing w:line="160" w:lineRule="exact"/>
                    <w:jc w:val="left"/>
                    <w:rPr>
                      <w:rFonts w:cs="Miriam"/>
                      <w:noProof/>
                      <w:szCs w:val="18"/>
                      <w:rtl/>
                    </w:rPr>
                  </w:pPr>
                  <w:r>
                    <w:rPr>
                      <w:rFonts w:cs="Miriam"/>
                      <w:szCs w:val="18"/>
                      <w:rtl/>
                    </w:rPr>
                    <w:t>ב</w:t>
                  </w:r>
                  <w:r>
                    <w:rPr>
                      <w:rFonts w:cs="Miriam" w:hint="cs"/>
                      <w:szCs w:val="18"/>
                      <w:rtl/>
                    </w:rPr>
                    <w:t>קשה לתעודת עניות בישראל</w:t>
                  </w:r>
                </w:p>
              </w:txbxContent>
            </v:textbox>
            <w10:anchorlock/>
          </v:rect>
        </w:pict>
      </w:r>
      <w:r>
        <w:rPr>
          <w:rStyle w:val="big-number"/>
          <w:rtl/>
        </w:rPr>
        <w:t>43.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ביקש אזרח ישראל או אזרח מדינה בעלת האמנה, שמקום מושבו או מקום מגוריו בישראל, להגיש תביעה משפטית או להתייצב במשפט שהוגש נגדו או להתערב במשפט, במדינה בעלת האמנה, ואין ידו משגת לשאת בהוצאות המשפט, יגיש בקש</w:t>
      </w:r>
      <w:r w:rsidR="00095610">
        <w:rPr>
          <w:rStyle w:val="default"/>
          <w:rFonts w:cs="FrankRuehl" w:hint="cs"/>
          <w:rtl/>
        </w:rPr>
        <w:t>ה לתעודת עניות למנהל בתי המשפט.</w:t>
      </w:r>
    </w:p>
    <w:p w:rsidR="00214615" w:rsidRDefault="002146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לבקשה ת</w:t>
      </w:r>
      <w:r>
        <w:rPr>
          <w:rStyle w:val="default"/>
          <w:rFonts w:cs="FrankRuehl"/>
          <w:rtl/>
        </w:rPr>
        <w:t>צ</w:t>
      </w:r>
      <w:r>
        <w:rPr>
          <w:rStyle w:val="default"/>
          <w:rFonts w:cs="FrankRuehl" w:hint="cs"/>
          <w:rtl/>
        </w:rPr>
        <w:t>ורף הצהרה בשבועה מאת המבקש, בה יפרש את מקורות פרנסתו ואת הכנסותיו תוך שנת הכספים שחלפה, ידיעות על מהות המשפט, וכן כל ידיעה או נסיב</w:t>
      </w:r>
      <w:r w:rsidR="00095610">
        <w:rPr>
          <w:rStyle w:val="default"/>
          <w:rFonts w:cs="FrankRuehl" w:hint="cs"/>
          <w:rtl/>
        </w:rPr>
        <w:t>ה אחרת העלולה להוות סיוע לבקשה.</w:t>
      </w:r>
    </w:p>
    <w:p w:rsidR="00214615" w:rsidRDefault="00214615">
      <w:pPr>
        <w:pStyle w:val="P00"/>
        <w:spacing w:before="72"/>
        <w:ind w:left="0" w:right="1134"/>
        <w:rPr>
          <w:rStyle w:val="default"/>
          <w:rFonts w:cs="FrankRuehl" w:hint="cs"/>
          <w:rtl/>
        </w:rPr>
      </w:pPr>
      <w:bookmarkStart w:id="49" w:name="Seif44"/>
      <w:bookmarkEnd w:id="49"/>
      <w:r>
        <w:rPr>
          <w:lang w:val="he-IL"/>
        </w:rPr>
        <w:pict>
          <v:rect id="_x0000_s1070" style="position:absolute;left:0;text-align:left;margin-left:464.5pt;margin-top:8.05pt;width:75.05pt;height:15.9pt;z-index:251679232" o:allowincell="f" filled="f" stroked="f" strokecolor="lime" strokeweight=".25pt">
            <v:textbox style="mso-next-textbox:#_x0000_s1070" inset="0,0,0,0">
              <w:txbxContent>
                <w:p w:rsidR="00214615" w:rsidRDefault="00214615">
                  <w:pPr>
                    <w:spacing w:line="160" w:lineRule="exact"/>
                    <w:jc w:val="left"/>
                    <w:rPr>
                      <w:rFonts w:cs="Miriam"/>
                      <w:noProof/>
                      <w:szCs w:val="18"/>
                      <w:rtl/>
                    </w:rPr>
                  </w:pPr>
                  <w:r>
                    <w:rPr>
                      <w:rFonts w:cs="Miriam"/>
                      <w:szCs w:val="18"/>
                      <w:rtl/>
                    </w:rPr>
                    <w:t>מ</w:t>
                  </w:r>
                  <w:r>
                    <w:rPr>
                      <w:rFonts w:cs="Miriam" w:hint="cs"/>
                      <w:szCs w:val="18"/>
                      <w:rtl/>
                    </w:rPr>
                    <w:t>תן תעודת עניות</w:t>
                  </w:r>
                </w:p>
              </w:txbxContent>
            </v:textbox>
            <w10:anchorlock/>
          </v:rect>
        </w:pict>
      </w:r>
      <w:r>
        <w:rPr>
          <w:rStyle w:val="big-number"/>
          <w:rtl/>
        </w:rPr>
        <w:t>44.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שוכנע מנהל בתי המשפט שידו של המבקש כאמור בתקנה 43 אינה משגת לשאת בהוצאות המשפט ושיש</w:t>
      </w:r>
      <w:r>
        <w:rPr>
          <w:rStyle w:val="default"/>
          <w:rFonts w:cs="FrankRuehl"/>
          <w:rtl/>
        </w:rPr>
        <w:t xml:space="preserve"> </w:t>
      </w:r>
      <w:r>
        <w:rPr>
          <w:rStyle w:val="default"/>
          <w:rFonts w:cs="FrankRuehl" w:hint="cs"/>
          <w:rtl/>
        </w:rPr>
        <w:t>מקום להגיש את המשפט או להתייצב או להתערב בו, יוציא תעודת עניות המאשרת שהמב</w:t>
      </w:r>
      <w:r w:rsidR="00095610">
        <w:rPr>
          <w:rStyle w:val="default"/>
          <w:rFonts w:cs="FrankRuehl" w:hint="cs"/>
          <w:rtl/>
        </w:rPr>
        <w:t>קש זכאי לעזרה משפטית ללא תשלום.</w:t>
      </w:r>
    </w:p>
    <w:p w:rsidR="00214615" w:rsidRDefault="0021461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אישורים ואימותים לגבי תעודת עניות כאמור בתקנת משנה (א) י</w:t>
      </w:r>
      <w:r w:rsidR="00095610">
        <w:rPr>
          <w:rStyle w:val="default"/>
          <w:rFonts w:cs="FrankRuehl" w:hint="cs"/>
          <w:rtl/>
        </w:rPr>
        <w:t>ינתנו ללא גביית אגרות ותשלומים.</w:t>
      </w:r>
    </w:p>
    <w:p w:rsidR="00214615" w:rsidRDefault="00214615" w:rsidP="007615B8">
      <w:pPr>
        <w:pStyle w:val="P00"/>
        <w:spacing w:before="72"/>
        <w:ind w:left="0" w:right="1134"/>
        <w:rPr>
          <w:rStyle w:val="default"/>
          <w:rFonts w:cs="FrankRuehl" w:hint="cs"/>
          <w:rtl/>
        </w:rPr>
      </w:pPr>
      <w:bookmarkStart w:id="50" w:name="Seif45"/>
      <w:bookmarkEnd w:id="50"/>
      <w:r>
        <w:rPr>
          <w:lang w:val="he-IL"/>
        </w:rPr>
        <w:pict>
          <v:rect id="_x0000_s1071" style="position:absolute;left:0;text-align:left;margin-left:464.5pt;margin-top:8.05pt;width:75.05pt;height:13.2pt;z-index:251680256" o:allowincell="f" filled="f" stroked="f" strokecolor="lime" strokeweight=".25pt">
            <v:textbox style="mso-next-textbox:#_x0000_s1071" inset="0,0,0,0">
              <w:txbxContent>
                <w:p w:rsidR="00214615" w:rsidRDefault="00214615">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45.</w:t>
      </w:r>
      <w:r>
        <w:rPr>
          <w:rStyle w:val="big-number"/>
          <w:rtl/>
        </w:rPr>
        <w:tab/>
      </w:r>
      <w:r>
        <w:rPr>
          <w:rStyle w:val="default"/>
          <w:rFonts w:cs="FrankRuehl"/>
          <w:rtl/>
        </w:rPr>
        <w:t>ל</w:t>
      </w:r>
      <w:r>
        <w:rPr>
          <w:rStyle w:val="default"/>
          <w:rFonts w:cs="FrankRuehl" w:hint="cs"/>
          <w:rtl/>
        </w:rPr>
        <w:t>תקנות אלה ייקרא "תקנות לביצוע אמנת האג 1954 (</w:t>
      </w:r>
      <w:r>
        <w:rPr>
          <w:rStyle w:val="default"/>
          <w:rFonts w:cs="FrankRuehl"/>
          <w:rtl/>
        </w:rPr>
        <w:t>ס</w:t>
      </w:r>
      <w:r>
        <w:rPr>
          <w:rStyle w:val="default"/>
          <w:rFonts w:cs="FrankRuehl" w:hint="cs"/>
          <w:rtl/>
        </w:rPr>
        <w:t>דר הדין האזרחי), תשכ"ט</w:t>
      </w:r>
      <w:r w:rsidR="007615B8">
        <w:rPr>
          <w:rStyle w:val="default"/>
          <w:rFonts w:cs="FrankRuehl" w:hint="cs"/>
          <w:rtl/>
        </w:rPr>
        <w:t>-</w:t>
      </w:r>
      <w:r w:rsidR="00B13866">
        <w:rPr>
          <w:rStyle w:val="default"/>
          <w:rFonts w:cs="FrankRuehl" w:hint="cs"/>
          <w:rtl/>
        </w:rPr>
        <w:t>1968".</w:t>
      </w:r>
    </w:p>
    <w:p w:rsidR="00B13866" w:rsidRDefault="00B13866">
      <w:pPr>
        <w:pStyle w:val="P00"/>
        <w:spacing w:before="72"/>
        <w:ind w:left="0" w:right="1134"/>
        <w:rPr>
          <w:rStyle w:val="default"/>
          <w:rFonts w:cs="FrankRuehl"/>
          <w:rtl/>
        </w:rPr>
      </w:pPr>
    </w:p>
    <w:p w:rsidR="00214615" w:rsidRPr="001316C9" w:rsidRDefault="00214615">
      <w:pPr>
        <w:pStyle w:val="medium2-header"/>
        <w:keepLines w:val="0"/>
        <w:spacing w:before="72"/>
        <w:ind w:left="0" w:right="1134"/>
        <w:rPr>
          <w:noProof/>
          <w:rtl/>
        </w:rPr>
      </w:pPr>
      <w:bookmarkStart w:id="51" w:name="med5"/>
      <w:bookmarkEnd w:id="51"/>
      <w:r w:rsidRPr="001316C9">
        <w:rPr>
          <w:noProof/>
          <w:lang w:val="he-IL"/>
        </w:rPr>
        <w:pict>
          <v:rect id="_x0000_s1072" style="position:absolute;left:0;text-align:left;margin-left:464.5pt;margin-top:8.05pt;width:75.05pt;height:21.45pt;z-index:251681280" o:allowincell="f" filled="f" stroked="f" strokecolor="lime" strokeweight=".25pt">
            <v:textbox style="mso-next-textbox:#_x0000_s1072" inset="0,0,0,0">
              <w:txbxContent>
                <w:p w:rsidR="007615B8" w:rsidRDefault="00214615" w:rsidP="007615B8">
                  <w:pPr>
                    <w:spacing w:line="160" w:lineRule="exact"/>
                    <w:jc w:val="left"/>
                    <w:rPr>
                      <w:rFonts w:cs="Miriam" w:hint="cs"/>
                      <w:szCs w:val="18"/>
                      <w:rtl/>
                    </w:rPr>
                  </w:pPr>
                  <w:r w:rsidRPr="00B13866">
                    <w:rPr>
                      <w:rFonts w:cs="Miriam"/>
                      <w:szCs w:val="18"/>
                      <w:rtl/>
                    </w:rPr>
                    <w:t>תק</w:t>
                  </w:r>
                  <w:r w:rsidRPr="00B13866">
                    <w:rPr>
                      <w:rFonts w:cs="Miriam" w:hint="cs"/>
                      <w:szCs w:val="18"/>
                      <w:rtl/>
                    </w:rPr>
                    <w:t>'</w:t>
                  </w:r>
                  <w:r w:rsidR="00B13866">
                    <w:rPr>
                      <w:rFonts w:cs="Miriam" w:hint="cs"/>
                      <w:szCs w:val="18"/>
                      <w:rtl/>
                    </w:rPr>
                    <w:t xml:space="preserve"> </w:t>
                  </w:r>
                  <w:r w:rsidR="007615B8">
                    <w:rPr>
                      <w:rFonts w:cs="Miriam" w:hint="cs"/>
                      <w:szCs w:val="18"/>
                      <w:rtl/>
                    </w:rPr>
                    <w:t>ת</w:t>
                  </w:r>
                  <w:r w:rsidRPr="00B13866">
                    <w:rPr>
                      <w:rFonts w:cs="Miriam" w:hint="cs"/>
                      <w:szCs w:val="18"/>
                      <w:rtl/>
                    </w:rPr>
                    <w:t>שנ"ח</w:t>
                  </w:r>
                  <w:r w:rsidR="007615B8">
                    <w:rPr>
                      <w:rFonts w:cs="Miriam" w:hint="cs"/>
                      <w:szCs w:val="18"/>
                      <w:rtl/>
                    </w:rPr>
                    <w:t>-1998</w:t>
                  </w:r>
                </w:p>
                <w:p w:rsidR="00214615" w:rsidRPr="00B13866" w:rsidRDefault="00214615" w:rsidP="007615B8">
                  <w:pPr>
                    <w:spacing w:line="160" w:lineRule="exact"/>
                    <w:jc w:val="left"/>
                    <w:rPr>
                      <w:rFonts w:cs="Miriam"/>
                      <w:noProof/>
                      <w:szCs w:val="18"/>
                      <w:rtl/>
                    </w:rPr>
                  </w:pPr>
                  <w:r w:rsidRPr="00B13866">
                    <w:rPr>
                      <w:rFonts w:cs="Miriam" w:hint="cs"/>
                      <w:szCs w:val="18"/>
                      <w:rtl/>
                    </w:rPr>
                    <w:t>ת"ט תשנ"ח</w:t>
                  </w:r>
                  <w:r w:rsidR="007615B8">
                    <w:rPr>
                      <w:rFonts w:cs="Miriam" w:hint="cs"/>
                      <w:szCs w:val="18"/>
                      <w:rtl/>
                    </w:rPr>
                    <w:t>-</w:t>
                  </w:r>
                  <w:r w:rsidRPr="00B13866">
                    <w:rPr>
                      <w:rFonts w:cs="Miriam" w:hint="cs"/>
                      <w:szCs w:val="18"/>
                      <w:rtl/>
                    </w:rPr>
                    <w:t>1998</w:t>
                  </w:r>
                </w:p>
              </w:txbxContent>
            </v:textbox>
            <w10:anchorlock/>
          </v:rect>
        </w:pict>
      </w:r>
      <w:r w:rsidRPr="001316C9">
        <w:rPr>
          <w:noProof/>
          <w:rtl/>
        </w:rPr>
        <w:t>ת</w:t>
      </w:r>
      <w:r w:rsidRPr="001316C9">
        <w:rPr>
          <w:rFonts w:hint="cs"/>
          <w:noProof/>
          <w:rtl/>
        </w:rPr>
        <w:t>וספת</w:t>
      </w:r>
    </w:p>
    <w:p w:rsidR="00214615" w:rsidRPr="001316C9" w:rsidRDefault="00214615" w:rsidP="001316C9">
      <w:pPr>
        <w:pStyle w:val="P00"/>
        <w:spacing w:before="72"/>
        <w:ind w:left="0" w:right="1134"/>
        <w:jc w:val="center"/>
        <w:rPr>
          <w:rStyle w:val="default"/>
          <w:rFonts w:cs="FrankRuehl"/>
          <w:sz w:val="24"/>
          <w:szCs w:val="24"/>
          <w:rtl/>
        </w:rPr>
      </w:pPr>
      <w:r w:rsidRPr="001316C9">
        <w:rPr>
          <w:rStyle w:val="default"/>
          <w:rFonts w:cs="FrankRuehl"/>
          <w:sz w:val="24"/>
          <w:szCs w:val="24"/>
          <w:rtl/>
        </w:rPr>
        <w:t>(</w:t>
      </w:r>
      <w:r w:rsidRPr="001316C9">
        <w:rPr>
          <w:rStyle w:val="default"/>
          <w:rFonts w:cs="FrankRuehl" w:hint="cs"/>
          <w:sz w:val="24"/>
          <w:szCs w:val="24"/>
          <w:rtl/>
        </w:rPr>
        <w:t>תקנה 1)</w:t>
      </w:r>
    </w:p>
    <w:p w:rsidR="00214615" w:rsidRDefault="00214615" w:rsidP="007615B8">
      <w:pPr>
        <w:pStyle w:val="P00"/>
        <w:spacing w:before="72"/>
        <w:ind w:left="0" w:right="1134"/>
        <w:rPr>
          <w:rStyle w:val="default"/>
          <w:rFonts w:cs="FrankRuehl" w:hint="cs"/>
          <w:rtl/>
        </w:rPr>
      </w:pPr>
      <w:r>
        <w:rPr>
          <w:rStyle w:val="default"/>
          <w:rFonts w:cs="FrankRuehl"/>
          <w:rtl/>
        </w:rPr>
        <w:t>א</w:t>
      </w:r>
      <w:r>
        <w:rPr>
          <w:rStyle w:val="default"/>
          <w:rFonts w:cs="FrankRuehl" w:hint="cs"/>
          <w:rtl/>
        </w:rPr>
        <w:t>וסטריה, אוזבקיסטן, איטליה, ארגנטינה, ארמניה, בוסניה</w:t>
      </w:r>
      <w:r>
        <w:rPr>
          <w:rStyle w:val="default"/>
          <w:rFonts w:cs="FrankRuehl"/>
          <w:rtl/>
        </w:rPr>
        <w:t xml:space="preserve"> </w:t>
      </w:r>
      <w:r>
        <w:rPr>
          <w:rStyle w:val="default"/>
          <w:rFonts w:cs="FrankRuehl" w:hint="cs"/>
          <w:rtl/>
        </w:rPr>
        <w:t>והרצגובינה, בלגיה, בלרוס, גרמניה, דנמרק, הונגריה, הפדרציה הרוסית, הרפובליקה הסלובקית, הרפובליקה הקירגיזית, יוגוסלביה, יפן, ישראל</w:t>
      </w:r>
      <w:r>
        <w:rPr>
          <w:rStyle w:val="default"/>
          <w:rFonts w:cs="FrankRuehl"/>
          <w:rtl/>
        </w:rPr>
        <w:t xml:space="preserve">, </w:t>
      </w:r>
      <w:r>
        <w:rPr>
          <w:rStyle w:val="default"/>
          <w:rFonts w:cs="FrankRuehl" w:hint="cs"/>
          <w:rtl/>
        </w:rPr>
        <w:t xml:space="preserve">לבנון, לוקסמבורג, לטביה, מולדובה, מצרים, מרוקו, נורבגיה, סורינם, סלובניה, ספרד, עיר הוותיקן, פולין, פורטוגל, הרפובליקה של יוגוסלביה לשעבר </w:t>
      </w:r>
      <w:r w:rsidR="001316C9">
        <w:rPr>
          <w:rStyle w:val="default"/>
          <w:rFonts w:cs="FrankRuehl"/>
          <w:rtl/>
        </w:rPr>
        <w:t>–</w:t>
      </w:r>
      <w:r>
        <w:rPr>
          <w:rStyle w:val="default"/>
          <w:rFonts w:cs="FrankRuehl" w:hint="cs"/>
          <w:rtl/>
        </w:rPr>
        <w:t xml:space="preserve"> מקדוניה (</w:t>
      </w:r>
      <w:r>
        <w:rPr>
          <w:rStyle w:val="default"/>
          <w:rFonts w:cs="FrankRuehl"/>
        </w:rPr>
        <w:t>FYROM</w:t>
      </w:r>
      <w:r>
        <w:rPr>
          <w:rStyle w:val="default"/>
          <w:rFonts w:cs="FrankRuehl"/>
          <w:rtl/>
        </w:rPr>
        <w:t xml:space="preserve">), </w:t>
      </w:r>
      <w:r>
        <w:rPr>
          <w:rStyle w:val="default"/>
          <w:rFonts w:cs="FrankRuehl" w:hint="cs"/>
          <w:rtl/>
        </w:rPr>
        <w:t>פינלנד, צ'כיה, צרפת, קרואטיה, רומניה, שוודיה, שוויץ, תורכיה.</w:t>
      </w:r>
    </w:p>
    <w:p w:rsidR="00B62A98" w:rsidRPr="001316C9" w:rsidRDefault="00B62A98" w:rsidP="00B62A98">
      <w:pPr>
        <w:pStyle w:val="P00"/>
        <w:tabs>
          <w:tab w:val="clear" w:pos="6259"/>
        </w:tabs>
        <w:spacing w:before="0"/>
        <w:ind w:left="0" w:right="1134"/>
        <w:rPr>
          <w:rFonts w:hint="cs"/>
          <w:vanish/>
          <w:szCs w:val="20"/>
          <w:shd w:val="clear" w:color="auto" w:fill="FFFF99"/>
          <w:rtl/>
        </w:rPr>
      </w:pPr>
      <w:bookmarkStart w:id="52" w:name="Rov54"/>
      <w:r w:rsidRPr="001316C9">
        <w:rPr>
          <w:rFonts w:hint="cs"/>
          <w:vanish/>
          <w:color w:val="FF0000"/>
          <w:szCs w:val="20"/>
          <w:shd w:val="clear" w:color="auto" w:fill="FFFF99"/>
          <w:rtl/>
        </w:rPr>
        <w:t>מיום 14.1.1982</w:t>
      </w:r>
    </w:p>
    <w:p w:rsidR="00B62A98" w:rsidRPr="001316C9" w:rsidRDefault="00B62A98" w:rsidP="00B62A98">
      <w:pPr>
        <w:pStyle w:val="P00"/>
        <w:spacing w:before="0"/>
        <w:ind w:left="0" w:right="1134"/>
        <w:rPr>
          <w:rFonts w:hint="cs"/>
          <w:b/>
          <w:bCs/>
          <w:vanish/>
          <w:szCs w:val="20"/>
          <w:shd w:val="clear" w:color="auto" w:fill="FFFF99"/>
          <w:rtl/>
        </w:rPr>
      </w:pPr>
      <w:r w:rsidRPr="001316C9">
        <w:rPr>
          <w:rFonts w:hint="cs"/>
          <w:b/>
          <w:bCs/>
          <w:vanish/>
          <w:szCs w:val="20"/>
          <w:shd w:val="clear" w:color="auto" w:fill="FFFF99"/>
          <w:rtl/>
        </w:rPr>
        <w:t>תק' תשמ"ב-1982</w:t>
      </w:r>
    </w:p>
    <w:p w:rsidR="00B62A98" w:rsidRPr="001316C9" w:rsidRDefault="00B62A98" w:rsidP="00B62A98">
      <w:pPr>
        <w:pStyle w:val="P00"/>
        <w:spacing w:before="0"/>
        <w:ind w:left="0" w:right="1134"/>
        <w:rPr>
          <w:rFonts w:hint="cs"/>
          <w:vanish/>
          <w:szCs w:val="20"/>
          <w:shd w:val="clear" w:color="auto" w:fill="FFFF99"/>
          <w:rtl/>
        </w:rPr>
      </w:pPr>
      <w:hyperlink r:id="rId8" w:history="1">
        <w:r w:rsidRPr="001316C9">
          <w:rPr>
            <w:rStyle w:val="Hyperlink"/>
            <w:rFonts w:hint="cs"/>
            <w:vanish/>
            <w:szCs w:val="20"/>
            <w:shd w:val="clear" w:color="auto" w:fill="FFFF99"/>
            <w:rtl/>
          </w:rPr>
          <w:t>ק"ת תשמ"ב מס' 4306</w:t>
        </w:r>
      </w:hyperlink>
      <w:r w:rsidRPr="001316C9">
        <w:rPr>
          <w:rFonts w:hint="cs"/>
          <w:vanish/>
          <w:szCs w:val="20"/>
          <w:shd w:val="clear" w:color="auto" w:fill="FFFF99"/>
          <w:rtl/>
        </w:rPr>
        <w:t xml:space="preserve"> מיום 14.1.1982 עמ' 486</w:t>
      </w:r>
    </w:p>
    <w:p w:rsidR="00B62A98" w:rsidRPr="001316C9" w:rsidRDefault="00B62A98" w:rsidP="00B62A98">
      <w:pPr>
        <w:pStyle w:val="P00"/>
        <w:ind w:left="0" w:right="1134"/>
        <w:rPr>
          <w:rStyle w:val="default"/>
          <w:rFonts w:cs="FrankRuehl" w:hint="cs"/>
          <w:vanish/>
          <w:sz w:val="22"/>
          <w:szCs w:val="22"/>
          <w:shd w:val="clear" w:color="auto" w:fill="FFFF99"/>
          <w:rtl/>
        </w:rPr>
      </w:pPr>
      <w:r w:rsidRPr="001316C9">
        <w:rPr>
          <w:rStyle w:val="default"/>
          <w:rFonts w:cs="FrankRuehl"/>
          <w:vanish/>
          <w:sz w:val="22"/>
          <w:szCs w:val="22"/>
          <w:shd w:val="clear" w:color="auto" w:fill="FFFF99"/>
          <w:rtl/>
        </w:rPr>
        <w:t>א</w:t>
      </w:r>
      <w:r w:rsidRPr="001316C9">
        <w:rPr>
          <w:rStyle w:val="default"/>
          <w:rFonts w:cs="FrankRuehl" w:hint="cs"/>
          <w:vanish/>
          <w:sz w:val="22"/>
          <w:szCs w:val="22"/>
          <w:shd w:val="clear" w:color="auto" w:fill="FFFF99"/>
          <w:rtl/>
        </w:rPr>
        <w:t xml:space="preserve">וסטריה, איטליה, בלגיה, ברית המועצות, דנמרק, הולנד, הונגריה, הרפובליקה הפדרלית של גרמניה, יוגוסלביה, </w:t>
      </w:r>
      <w:r w:rsidRPr="001316C9">
        <w:rPr>
          <w:rStyle w:val="default"/>
          <w:rFonts w:cs="FrankRuehl" w:hint="cs"/>
          <w:vanish/>
          <w:sz w:val="22"/>
          <w:szCs w:val="22"/>
          <w:u w:val="single"/>
          <w:shd w:val="clear" w:color="auto" w:fill="FFFF99"/>
          <w:rtl/>
        </w:rPr>
        <w:t>יפן,</w:t>
      </w:r>
      <w:r w:rsidRPr="001316C9">
        <w:rPr>
          <w:rStyle w:val="default"/>
          <w:rFonts w:cs="FrankRuehl" w:hint="cs"/>
          <w:vanish/>
          <w:sz w:val="22"/>
          <w:szCs w:val="22"/>
          <w:shd w:val="clear" w:color="auto" w:fill="FFFF99"/>
          <w:rtl/>
        </w:rPr>
        <w:t xml:space="preserve"> ישראל</w:t>
      </w:r>
      <w:r w:rsidRPr="001316C9">
        <w:rPr>
          <w:rStyle w:val="default"/>
          <w:rFonts w:cs="FrankRuehl"/>
          <w:vanish/>
          <w:sz w:val="22"/>
          <w:szCs w:val="22"/>
          <w:shd w:val="clear" w:color="auto" w:fill="FFFF99"/>
          <w:rtl/>
        </w:rPr>
        <w:t xml:space="preserve">, </w:t>
      </w:r>
      <w:r w:rsidRPr="001316C9">
        <w:rPr>
          <w:rStyle w:val="default"/>
          <w:rFonts w:cs="FrankRuehl" w:hint="cs"/>
          <w:vanish/>
          <w:sz w:val="22"/>
          <w:szCs w:val="22"/>
          <w:shd w:val="clear" w:color="auto" w:fill="FFFF99"/>
          <w:rtl/>
        </w:rPr>
        <w:t xml:space="preserve">לוקסמבורג, </w:t>
      </w:r>
      <w:r w:rsidRPr="001316C9">
        <w:rPr>
          <w:rStyle w:val="default"/>
          <w:rFonts w:cs="FrankRuehl" w:hint="cs"/>
          <w:vanish/>
          <w:sz w:val="22"/>
          <w:szCs w:val="22"/>
          <w:u w:val="single"/>
          <w:shd w:val="clear" w:color="auto" w:fill="FFFF99"/>
          <w:rtl/>
        </w:rPr>
        <w:t>מצרים,</w:t>
      </w:r>
      <w:r w:rsidRPr="001316C9">
        <w:rPr>
          <w:rStyle w:val="default"/>
          <w:rFonts w:cs="FrankRuehl" w:hint="cs"/>
          <w:vanish/>
          <w:sz w:val="22"/>
          <w:szCs w:val="22"/>
          <w:shd w:val="clear" w:color="auto" w:fill="FFFF99"/>
          <w:rtl/>
        </w:rPr>
        <w:t xml:space="preserve"> נורבגיה, </w:t>
      </w:r>
      <w:r w:rsidRPr="001316C9">
        <w:rPr>
          <w:rStyle w:val="default"/>
          <w:rFonts w:cs="FrankRuehl" w:hint="cs"/>
          <w:vanish/>
          <w:sz w:val="22"/>
          <w:szCs w:val="22"/>
          <w:u w:val="single"/>
          <w:shd w:val="clear" w:color="auto" w:fill="FFFF99"/>
          <w:rtl/>
        </w:rPr>
        <w:t>סורינם,</w:t>
      </w:r>
      <w:r w:rsidRPr="001316C9">
        <w:rPr>
          <w:rStyle w:val="default"/>
          <w:rFonts w:cs="FrankRuehl" w:hint="cs"/>
          <w:vanish/>
          <w:sz w:val="22"/>
          <w:szCs w:val="22"/>
          <w:shd w:val="clear" w:color="auto" w:fill="FFFF99"/>
          <w:rtl/>
        </w:rPr>
        <w:t xml:space="preserve"> ספרד, עיר הוותיקן, פולין, פורטוגל, פינלנד, צ'כוסלובקיה, צרפת, שוודיה, שוויץ</w:t>
      </w:r>
      <w:r w:rsidRPr="001316C9">
        <w:rPr>
          <w:rStyle w:val="default"/>
          <w:rFonts w:cs="FrankRuehl" w:hint="cs"/>
          <w:vanish/>
          <w:sz w:val="22"/>
          <w:szCs w:val="22"/>
          <w:u w:val="single"/>
          <w:shd w:val="clear" w:color="auto" w:fill="FFFF99"/>
          <w:rtl/>
        </w:rPr>
        <w:t>, תורכיה</w:t>
      </w:r>
      <w:r w:rsidRPr="001316C9">
        <w:rPr>
          <w:rStyle w:val="default"/>
          <w:rFonts w:cs="FrankRuehl" w:hint="cs"/>
          <w:vanish/>
          <w:sz w:val="22"/>
          <w:szCs w:val="22"/>
          <w:shd w:val="clear" w:color="auto" w:fill="FFFF99"/>
          <w:rtl/>
        </w:rPr>
        <w:t>.</w:t>
      </w:r>
    </w:p>
    <w:p w:rsidR="00B62A98" w:rsidRPr="001316C9" w:rsidRDefault="00B62A98" w:rsidP="00B62A98">
      <w:pPr>
        <w:pStyle w:val="P00"/>
        <w:tabs>
          <w:tab w:val="clear" w:pos="6259"/>
        </w:tabs>
        <w:spacing w:before="0"/>
        <w:ind w:left="0" w:right="1134"/>
        <w:rPr>
          <w:rFonts w:hint="cs"/>
          <w:vanish/>
          <w:color w:val="FF0000"/>
          <w:szCs w:val="20"/>
          <w:shd w:val="clear" w:color="auto" w:fill="FFFF99"/>
          <w:rtl/>
        </w:rPr>
      </w:pPr>
    </w:p>
    <w:p w:rsidR="00B62A98" w:rsidRPr="001316C9" w:rsidRDefault="00B62A98" w:rsidP="00B62A98">
      <w:pPr>
        <w:pStyle w:val="P00"/>
        <w:tabs>
          <w:tab w:val="clear" w:pos="6259"/>
        </w:tabs>
        <w:spacing w:before="0"/>
        <w:ind w:left="0" w:right="1134"/>
        <w:rPr>
          <w:rFonts w:hint="cs"/>
          <w:vanish/>
          <w:szCs w:val="20"/>
          <w:shd w:val="clear" w:color="auto" w:fill="FFFF99"/>
          <w:rtl/>
        </w:rPr>
      </w:pPr>
      <w:r w:rsidRPr="001316C9">
        <w:rPr>
          <w:rFonts w:hint="cs"/>
          <w:vanish/>
          <w:color w:val="FF0000"/>
          <w:szCs w:val="20"/>
          <w:shd w:val="clear" w:color="auto" w:fill="FFFF99"/>
          <w:rtl/>
        </w:rPr>
        <w:t>מיום 31.3.1998</w:t>
      </w:r>
    </w:p>
    <w:p w:rsidR="00B62A98" w:rsidRPr="001316C9" w:rsidRDefault="00B62A98" w:rsidP="00B62A98">
      <w:pPr>
        <w:pStyle w:val="P00"/>
        <w:spacing w:before="0"/>
        <w:ind w:left="0" w:right="1134"/>
        <w:rPr>
          <w:rFonts w:hint="cs"/>
          <w:b/>
          <w:bCs/>
          <w:vanish/>
          <w:szCs w:val="20"/>
          <w:shd w:val="clear" w:color="auto" w:fill="FFFF99"/>
          <w:rtl/>
        </w:rPr>
      </w:pPr>
      <w:r w:rsidRPr="001316C9">
        <w:rPr>
          <w:rFonts w:hint="cs"/>
          <w:b/>
          <w:bCs/>
          <w:vanish/>
          <w:szCs w:val="20"/>
          <w:shd w:val="clear" w:color="auto" w:fill="FFFF99"/>
          <w:rtl/>
        </w:rPr>
        <w:t>תק' תשנ"ח-1998</w:t>
      </w:r>
    </w:p>
    <w:p w:rsidR="00B62A98" w:rsidRPr="001316C9" w:rsidRDefault="00B62A98" w:rsidP="00B62A98">
      <w:pPr>
        <w:pStyle w:val="P00"/>
        <w:spacing w:before="0"/>
        <w:ind w:left="0" w:right="1134"/>
        <w:rPr>
          <w:rFonts w:hint="cs"/>
          <w:vanish/>
          <w:szCs w:val="20"/>
          <w:shd w:val="clear" w:color="auto" w:fill="FFFF99"/>
          <w:rtl/>
        </w:rPr>
      </w:pPr>
      <w:hyperlink r:id="rId9" w:history="1">
        <w:r w:rsidRPr="001316C9">
          <w:rPr>
            <w:rStyle w:val="Hyperlink"/>
            <w:rFonts w:hint="cs"/>
            <w:vanish/>
            <w:szCs w:val="20"/>
            <w:shd w:val="clear" w:color="auto" w:fill="FFFF99"/>
            <w:rtl/>
          </w:rPr>
          <w:t>ק"ת תשנ"ח מס' 5889</w:t>
        </w:r>
      </w:hyperlink>
      <w:r w:rsidRPr="001316C9">
        <w:rPr>
          <w:rFonts w:hint="cs"/>
          <w:vanish/>
          <w:szCs w:val="20"/>
          <w:shd w:val="clear" w:color="auto" w:fill="FFFF99"/>
          <w:rtl/>
        </w:rPr>
        <w:t xml:space="preserve"> מיום 31.3.1998 עמ' 596</w:t>
      </w:r>
    </w:p>
    <w:p w:rsidR="00B62A98" w:rsidRPr="001316C9" w:rsidRDefault="00B62A98" w:rsidP="00B62A98">
      <w:pPr>
        <w:pStyle w:val="P00"/>
        <w:spacing w:before="0"/>
        <w:ind w:left="0" w:right="1134"/>
        <w:rPr>
          <w:rFonts w:hint="cs"/>
          <w:b/>
          <w:bCs/>
          <w:vanish/>
          <w:szCs w:val="20"/>
          <w:shd w:val="clear" w:color="auto" w:fill="FFFF99"/>
          <w:rtl/>
        </w:rPr>
      </w:pPr>
      <w:r w:rsidRPr="001316C9">
        <w:rPr>
          <w:rFonts w:hint="cs"/>
          <w:b/>
          <w:bCs/>
          <w:vanish/>
          <w:szCs w:val="20"/>
          <w:shd w:val="clear" w:color="auto" w:fill="FFFF99"/>
          <w:rtl/>
        </w:rPr>
        <w:t>החלפת התוספת</w:t>
      </w:r>
    </w:p>
    <w:p w:rsidR="00B62A98" w:rsidRPr="001316C9" w:rsidRDefault="00B62A98" w:rsidP="00B62A98">
      <w:pPr>
        <w:pStyle w:val="P00"/>
        <w:ind w:left="0" w:right="1134"/>
        <w:rPr>
          <w:rFonts w:hint="cs"/>
          <w:vanish/>
          <w:szCs w:val="20"/>
          <w:shd w:val="clear" w:color="auto" w:fill="FFFF99"/>
          <w:rtl/>
        </w:rPr>
      </w:pPr>
      <w:r w:rsidRPr="001316C9">
        <w:rPr>
          <w:rFonts w:hint="cs"/>
          <w:vanish/>
          <w:szCs w:val="20"/>
          <w:shd w:val="clear" w:color="auto" w:fill="FFFF99"/>
          <w:rtl/>
        </w:rPr>
        <w:t>הנוסח הקודם:</w:t>
      </w:r>
    </w:p>
    <w:p w:rsidR="00B62A98" w:rsidRPr="001316C9" w:rsidRDefault="00B62A98" w:rsidP="00B62A98">
      <w:pPr>
        <w:pStyle w:val="P00"/>
        <w:spacing w:before="0"/>
        <w:ind w:left="0" w:right="1134"/>
        <w:rPr>
          <w:rStyle w:val="default"/>
          <w:rFonts w:cs="FrankRuehl" w:hint="cs"/>
          <w:strike/>
          <w:vanish/>
          <w:sz w:val="22"/>
          <w:szCs w:val="22"/>
          <w:shd w:val="clear" w:color="auto" w:fill="FFFF99"/>
          <w:rtl/>
        </w:rPr>
      </w:pPr>
      <w:r w:rsidRPr="001316C9">
        <w:rPr>
          <w:rStyle w:val="default"/>
          <w:rFonts w:cs="FrankRuehl"/>
          <w:strike/>
          <w:vanish/>
          <w:sz w:val="22"/>
          <w:szCs w:val="22"/>
          <w:shd w:val="clear" w:color="auto" w:fill="FFFF99"/>
          <w:rtl/>
        </w:rPr>
        <w:t>א</w:t>
      </w:r>
      <w:r w:rsidRPr="001316C9">
        <w:rPr>
          <w:rStyle w:val="default"/>
          <w:rFonts w:cs="FrankRuehl" w:hint="cs"/>
          <w:strike/>
          <w:vanish/>
          <w:sz w:val="22"/>
          <w:szCs w:val="22"/>
          <w:shd w:val="clear" w:color="auto" w:fill="FFFF99"/>
          <w:rtl/>
        </w:rPr>
        <w:t>וסטריה, איטליה, בלגיה, ברית המועצות, דנמרק, הולנד, הונגריה, הרפובליקה הפדרלית של גרמניה, יוגוסלביה, יפן, ישראל</w:t>
      </w:r>
      <w:r w:rsidRPr="001316C9">
        <w:rPr>
          <w:rStyle w:val="default"/>
          <w:rFonts w:cs="FrankRuehl"/>
          <w:strike/>
          <w:vanish/>
          <w:sz w:val="22"/>
          <w:szCs w:val="22"/>
          <w:shd w:val="clear" w:color="auto" w:fill="FFFF99"/>
          <w:rtl/>
        </w:rPr>
        <w:t xml:space="preserve">, </w:t>
      </w:r>
      <w:r w:rsidRPr="001316C9">
        <w:rPr>
          <w:rStyle w:val="default"/>
          <w:rFonts w:cs="FrankRuehl" w:hint="cs"/>
          <w:strike/>
          <w:vanish/>
          <w:sz w:val="22"/>
          <w:szCs w:val="22"/>
          <w:shd w:val="clear" w:color="auto" w:fill="FFFF99"/>
          <w:rtl/>
        </w:rPr>
        <w:t>לוקסמבורג, מצרים, נורבגיה, סורינם, ספרד, עיר הוותיקן, פולין, פורטוגל, פינלנד, צ'כוסלובקיה, צרפת, שוודיה, שוויץ, תורכיה.</w:t>
      </w:r>
    </w:p>
    <w:p w:rsidR="00B62A98" w:rsidRPr="001316C9" w:rsidRDefault="00B62A98" w:rsidP="00B62A98">
      <w:pPr>
        <w:pStyle w:val="P00"/>
        <w:tabs>
          <w:tab w:val="clear" w:pos="6259"/>
        </w:tabs>
        <w:spacing w:before="0"/>
        <w:ind w:left="0" w:right="1134"/>
        <w:rPr>
          <w:rFonts w:hint="cs"/>
          <w:vanish/>
          <w:color w:val="FF0000"/>
          <w:szCs w:val="20"/>
          <w:shd w:val="clear" w:color="auto" w:fill="FFFF99"/>
          <w:rtl/>
        </w:rPr>
      </w:pPr>
    </w:p>
    <w:p w:rsidR="00B62A98" w:rsidRPr="001316C9" w:rsidRDefault="00B62A98" w:rsidP="00B62A98">
      <w:pPr>
        <w:pStyle w:val="P00"/>
        <w:tabs>
          <w:tab w:val="clear" w:pos="6259"/>
        </w:tabs>
        <w:spacing w:before="0"/>
        <w:ind w:left="0" w:right="1134"/>
        <w:rPr>
          <w:vanish/>
          <w:szCs w:val="20"/>
          <w:shd w:val="clear" w:color="auto" w:fill="FFFF99"/>
          <w:rtl/>
        </w:rPr>
      </w:pPr>
      <w:r w:rsidRPr="001316C9">
        <w:rPr>
          <w:rFonts w:hint="cs"/>
          <w:vanish/>
          <w:color w:val="FF0000"/>
          <w:szCs w:val="20"/>
          <w:shd w:val="clear" w:color="auto" w:fill="FFFF99"/>
          <w:rtl/>
        </w:rPr>
        <w:t>מיום 9.7.1998</w:t>
      </w:r>
    </w:p>
    <w:p w:rsidR="00B62A98" w:rsidRPr="001316C9" w:rsidRDefault="00B62A98" w:rsidP="00B62A98">
      <w:pPr>
        <w:pStyle w:val="P00"/>
        <w:spacing w:before="0"/>
        <w:ind w:left="0" w:right="1134"/>
        <w:rPr>
          <w:rFonts w:hint="cs"/>
          <w:b/>
          <w:bCs/>
          <w:vanish/>
          <w:szCs w:val="20"/>
          <w:shd w:val="clear" w:color="auto" w:fill="FFFF99"/>
          <w:rtl/>
        </w:rPr>
      </w:pPr>
      <w:r w:rsidRPr="001316C9">
        <w:rPr>
          <w:rFonts w:hint="cs"/>
          <w:b/>
          <w:bCs/>
          <w:vanish/>
          <w:szCs w:val="20"/>
          <w:shd w:val="clear" w:color="auto" w:fill="FFFF99"/>
          <w:rtl/>
        </w:rPr>
        <w:t>ת"ט תשנ"ח-1998</w:t>
      </w:r>
    </w:p>
    <w:p w:rsidR="00B62A98" w:rsidRPr="001316C9" w:rsidRDefault="00B62A98" w:rsidP="00B62A98">
      <w:pPr>
        <w:pStyle w:val="P00"/>
        <w:spacing w:before="0"/>
        <w:ind w:left="0" w:right="1134"/>
        <w:rPr>
          <w:rFonts w:hint="cs"/>
          <w:vanish/>
          <w:szCs w:val="20"/>
          <w:shd w:val="clear" w:color="auto" w:fill="FFFF99"/>
          <w:rtl/>
        </w:rPr>
      </w:pPr>
      <w:hyperlink r:id="rId10" w:history="1">
        <w:r w:rsidRPr="001316C9">
          <w:rPr>
            <w:rStyle w:val="Hyperlink"/>
            <w:rFonts w:hint="cs"/>
            <w:vanish/>
            <w:szCs w:val="20"/>
            <w:shd w:val="clear" w:color="auto" w:fill="FFFF99"/>
            <w:rtl/>
          </w:rPr>
          <w:t>ק"ת תשנ"ח מס' 5910</w:t>
        </w:r>
      </w:hyperlink>
      <w:r w:rsidRPr="001316C9">
        <w:rPr>
          <w:rFonts w:hint="cs"/>
          <w:vanish/>
          <w:szCs w:val="20"/>
          <w:shd w:val="clear" w:color="auto" w:fill="FFFF99"/>
          <w:rtl/>
        </w:rPr>
        <w:t xml:space="preserve"> מיום 9.7.1998 עמ' 1018</w:t>
      </w:r>
    </w:p>
    <w:p w:rsidR="00B62A98" w:rsidRPr="00B62A98" w:rsidRDefault="00B62A98" w:rsidP="00095610">
      <w:pPr>
        <w:pStyle w:val="P00"/>
        <w:ind w:left="0" w:right="1134"/>
        <w:rPr>
          <w:rStyle w:val="default"/>
          <w:rFonts w:cs="FrankRuehl" w:hint="cs"/>
          <w:sz w:val="2"/>
          <w:szCs w:val="2"/>
          <w:rtl/>
        </w:rPr>
      </w:pPr>
      <w:r w:rsidRPr="001316C9">
        <w:rPr>
          <w:rStyle w:val="default"/>
          <w:rFonts w:cs="FrankRuehl"/>
          <w:vanish/>
          <w:sz w:val="22"/>
          <w:szCs w:val="22"/>
          <w:shd w:val="clear" w:color="auto" w:fill="FFFF99"/>
          <w:rtl/>
        </w:rPr>
        <w:t>א</w:t>
      </w:r>
      <w:r w:rsidRPr="001316C9">
        <w:rPr>
          <w:rStyle w:val="default"/>
          <w:rFonts w:cs="FrankRuehl" w:hint="cs"/>
          <w:vanish/>
          <w:sz w:val="22"/>
          <w:szCs w:val="22"/>
          <w:shd w:val="clear" w:color="auto" w:fill="FFFF99"/>
          <w:rtl/>
        </w:rPr>
        <w:t>וסטריה, אוזבקיסטן, איטליה, ארגנטינה, ארמניה, בוסניה</w:t>
      </w:r>
      <w:r w:rsidRPr="001316C9">
        <w:rPr>
          <w:rStyle w:val="default"/>
          <w:rFonts w:cs="FrankRuehl"/>
          <w:vanish/>
          <w:sz w:val="22"/>
          <w:szCs w:val="22"/>
          <w:shd w:val="clear" w:color="auto" w:fill="FFFF99"/>
          <w:rtl/>
        </w:rPr>
        <w:t xml:space="preserve"> </w:t>
      </w:r>
      <w:r w:rsidRPr="001316C9">
        <w:rPr>
          <w:rStyle w:val="default"/>
          <w:rFonts w:cs="FrankRuehl" w:hint="cs"/>
          <w:vanish/>
          <w:sz w:val="22"/>
          <w:szCs w:val="22"/>
          <w:shd w:val="clear" w:color="auto" w:fill="FFFF99"/>
          <w:rtl/>
        </w:rPr>
        <w:t>והרצגובינה, בלגיה, בלרוס, גרמניה, דנמרק, הונגריה, הפדרציה הרוסית, הרפובליקה הסלובקית, הרפובליקה הקירגיזית, יוגוסלביה, יפן, ישראל</w:t>
      </w:r>
      <w:r w:rsidRPr="001316C9">
        <w:rPr>
          <w:rStyle w:val="default"/>
          <w:rFonts w:cs="FrankRuehl"/>
          <w:vanish/>
          <w:sz w:val="22"/>
          <w:szCs w:val="22"/>
          <w:shd w:val="clear" w:color="auto" w:fill="FFFF99"/>
          <w:rtl/>
        </w:rPr>
        <w:t xml:space="preserve">, </w:t>
      </w:r>
      <w:r w:rsidRPr="001316C9">
        <w:rPr>
          <w:rStyle w:val="default"/>
          <w:rFonts w:cs="FrankRuehl" w:hint="cs"/>
          <w:vanish/>
          <w:sz w:val="22"/>
          <w:szCs w:val="22"/>
          <w:shd w:val="clear" w:color="auto" w:fill="FFFF99"/>
          <w:rtl/>
        </w:rPr>
        <w:t xml:space="preserve">לבנון, לוקסמבורג, לטביה, מולדובה, מצרים, מרוקו, נורבגיה, סורינם, סלובניה, ספרד, עיר הוותיקן, פולין, פורטוגל, </w:t>
      </w:r>
      <w:r w:rsidRPr="001316C9">
        <w:rPr>
          <w:rStyle w:val="default"/>
          <w:rFonts w:cs="FrankRuehl" w:hint="cs"/>
          <w:strike/>
          <w:vanish/>
          <w:sz w:val="22"/>
          <w:szCs w:val="22"/>
          <w:shd w:val="clear" w:color="auto" w:fill="FFFF99"/>
          <w:rtl/>
        </w:rPr>
        <w:t>פיירום</w:t>
      </w:r>
      <w:r w:rsidRPr="001316C9">
        <w:rPr>
          <w:rStyle w:val="default"/>
          <w:rFonts w:cs="FrankRuehl" w:hint="cs"/>
          <w:vanish/>
          <w:sz w:val="22"/>
          <w:szCs w:val="22"/>
          <w:shd w:val="clear" w:color="auto" w:fill="FFFF99"/>
          <w:rtl/>
        </w:rPr>
        <w:t xml:space="preserve"> </w:t>
      </w:r>
      <w:r w:rsidRPr="001316C9">
        <w:rPr>
          <w:rStyle w:val="default"/>
          <w:rFonts w:cs="FrankRuehl" w:hint="cs"/>
          <w:vanish/>
          <w:sz w:val="22"/>
          <w:szCs w:val="22"/>
          <w:u w:val="single"/>
          <w:shd w:val="clear" w:color="auto" w:fill="FFFF99"/>
          <w:rtl/>
        </w:rPr>
        <w:t xml:space="preserve">הרפובליקה של יוגוסלביה לשעבר </w:t>
      </w:r>
      <w:r w:rsidR="001316C9" w:rsidRPr="001316C9">
        <w:rPr>
          <w:rStyle w:val="default"/>
          <w:rFonts w:cs="FrankRuehl"/>
          <w:vanish/>
          <w:sz w:val="22"/>
          <w:szCs w:val="22"/>
          <w:u w:val="single"/>
          <w:shd w:val="clear" w:color="auto" w:fill="FFFF99"/>
          <w:rtl/>
        </w:rPr>
        <w:t>–</w:t>
      </w:r>
      <w:r w:rsidRPr="001316C9">
        <w:rPr>
          <w:rStyle w:val="default"/>
          <w:rFonts w:cs="FrankRuehl" w:hint="cs"/>
          <w:vanish/>
          <w:sz w:val="22"/>
          <w:szCs w:val="22"/>
          <w:u w:val="single"/>
          <w:shd w:val="clear" w:color="auto" w:fill="FFFF99"/>
          <w:rtl/>
        </w:rPr>
        <w:t xml:space="preserve"> מקדוניה (</w:t>
      </w:r>
      <w:r w:rsidRPr="001316C9">
        <w:rPr>
          <w:rStyle w:val="default"/>
          <w:rFonts w:cs="FrankRuehl"/>
          <w:vanish/>
          <w:sz w:val="18"/>
          <w:szCs w:val="18"/>
          <w:u w:val="single"/>
          <w:shd w:val="clear" w:color="auto" w:fill="FFFF99"/>
        </w:rPr>
        <w:t>FYROM</w:t>
      </w:r>
      <w:r w:rsidRPr="001316C9">
        <w:rPr>
          <w:rStyle w:val="default"/>
          <w:rFonts w:cs="FrankRuehl"/>
          <w:vanish/>
          <w:sz w:val="22"/>
          <w:szCs w:val="22"/>
          <w:u w:val="single"/>
          <w:shd w:val="clear" w:color="auto" w:fill="FFFF99"/>
          <w:rtl/>
        </w:rPr>
        <w:t>)</w:t>
      </w:r>
      <w:r w:rsidRPr="001316C9">
        <w:rPr>
          <w:rStyle w:val="default"/>
          <w:rFonts w:cs="FrankRuehl"/>
          <w:vanish/>
          <w:sz w:val="22"/>
          <w:szCs w:val="22"/>
          <w:shd w:val="clear" w:color="auto" w:fill="FFFF99"/>
          <w:rtl/>
        </w:rPr>
        <w:t xml:space="preserve">, </w:t>
      </w:r>
      <w:r w:rsidRPr="001316C9">
        <w:rPr>
          <w:rStyle w:val="default"/>
          <w:rFonts w:cs="FrankRuehl" w:hint="cs"/>
          <w:vanish/>
          <w:sz w:val="22"/>
          <w:szCs w:val="22"/>
          <w:shd w:val="clear" w:color="auto" w:fill="FFFF99"/>
          <w:rtl/>
        </w:rPr>
        <w:t>פינלנד, צ'כיה, צרפת, קרואטיה, רומניה, שוודיה, שוויץ, תורכיה.</w:t>
      </w:r>
      <w:bookmarkEnd w:id="52"/>
    </w:p>
    <w:p w:rsidR="00214615" w:rsidRDefault="00214615">
      <w:pPr>
        <w:pStyle w:val="P00"/>
        <w:spacing w:before="72"/>
        <w:ind w:left="0" w:right="1134"/>
        <w:rPr>
          <w:rStyle w:val="default"/>
          <w:rFonts w:cs="FrankRuehl" w:hint="cs"/>
          <w:rtl/>
        </w:rPr>
      </w:pPr>
    </w:p>
    <w:p w:rsidR="007615B8" w:rsidRDefault="007615B8">
      <w:pPr>
        <w:pStyle w:val="P00"/>
        <w:spacing w:before="72"/>
        <w:ind w:left="0" w:right="1134"/>
        <w:rPr>
          <w:rStyle w:val="default"/>
          <w:rFonts w:cs="FrankRuehl" w:hint="cs"/>
          <w:rtl/>
        </w:rPr>
      </w:pPr>
    </w:p>
    <w:p w:rsidR="00214615" w:rsidRDefault="00214615" w:rsidP="001316C9">
      <w:pPr>
        <w:pStyle w:val="sig-0"/>
        <w:tabs>
          <w:tab w:val="clear" w:pos="4820"/>
          <w:tab w:val="center" w:pos="5670"/>
        </w:tabs>
        <w:spacing w:before="72"/>
        <w:ind w:left="0" w:right="1134"/>
        <w:rPr>
          <w:rtl/>
        </w:rPr>
      </w:pPr>
      <w:r>
        <w:rPr>
          <w:rtl/>
        </w:rPr>
        <w:t>ה</w:t>
      </w:r>
      <w:r>
        <w:rPr>
          <w:rFonts w:hint="cs"/>
          <w:rtl/>
        </w:rPr>
        <w:t xml:space="preserve">' בחשון תשכ"ט (27 באוקטובר 1968) </w:t>
      </w:r>
      <w:r>
        <w:rPr>
          <w:rtl/>
        </w:rPr>
        <w:tab/>
        <w:t>י</w:t>
      </w:r>
      <w:r>
        <w:rPr>
          <w:rFonts w:hint="cs"/>
          <w:rtl/>
        </w:rPr>
        <w:t>עקב ש' שפירא</w:t>
      </w:r>
    </w:p>
    <w:p w:rsidR="00214615" w:rsidRDefault="00214615" w:rsidP="001316C9">
      <w:pPr>
        <w:pStyle w:val="sig-1"/>
        <w:widowControl/>
        <w:tabs>
          <w:tab w:val="clear" w:pos="851"/>
          <w:tab w:val="clear" w:pos="2835"/>
          <w:tab w:val="clear" w:pos="4820"/>
          <w:tab w:val="center" w:pos="5670"/>
        </w:tabs>
        <w:ind w:left="0" w:right="1134"/>
        <w:rPr>
          <w:rFonts w:hint="cs"/>
          <w:rtl/>
        </w:rPr>
      </w:pPr>
      <w:r>
        <w:rPr>
          <w:rtl/>
        </w:rPr>
        <w:tab/>
      </w:r>
      <w:r>
        <w:rPr>
          <w:rFonts w:hint="cs"/>
          <w:rtl/>
        </w:rPr>
        <w:t>שר המשפטים</w:t>
      </w:r>
    </w:p>
    <w:p w:rsidR="007615B8" w:rsidRPr="007615B8" w:rsidRDefault="007615B8" w:rsidP="007615B8">
      <w:pPr>
        <w:pStyle w:val="P00"/>
        <w:spacing w:before="72"/>
        <w:ind w:left="0" w:right="1134"/>
        <w:rPr>
          <w:rStyle w:val="default"/>
          <w:rFonts w:cs="FrankRuehl" w:hint="cs"/>
          <w:rtl/>
        </w:rPr>
      </w:pPr>
    </w:p>
    <w:p w:rsidR="007615B8" w:rsidRPr="007615B8" w:rsidRDefault="007615B8" w:rsidP="007615B8">
      <w:pPr>
        <w:pStyle w:val="P00"/>
        <w:spacing w:before="72"/>
        <w:ind w:left="0" w:right="1134"/>
        <w:rPr>
          <w:rStyle w:val="default"/>
          <w:rFonts w:cs="FrankRuehl"/>
          <w:rtl/>
        </w:rPr>
      </w:pPr>
    </w:p>
    <w:p w:rsidR="00214615" w:rsidRPr="007615B8" w:rsidRDefault="00214615" w:rsidP="007615B8">
      <w:pPr>
        <w:pStyle w:val="P00"/>
        <w:spacing w:before="72"/>
        <w:ind w:left="0" w:right="1134"/>
        <w:rPr>
          <w:rStyle w:val="default"/>
          <w:rFonts w:cs="FrankRuehl"/>
          <w:rtl/>
        </w:rPr>
      </w:pPr>
      <w:bookmarkStart w:id="53" w:name="LawPartEnd"/>
    </w:p>
    <w:bookmarkEnd w:id="53"/>
    <w:p w:rsidR="00336380" w:rsidRDefault="00336380" w:rsidP="007615B8">
      <w:pPr>
        <w:pStyle w:val="P00"/>
        <w:spacing w:before="72"/>
        <w:ind w:left="0" w:right="1134"/>
        <w:rPr>
          <w:rStyle w:val="default"/>
          <w:rFonts w:cs="FrankRuehl"/>
          <w:rtl/>
        </w:rPr>
      </w:pPr>
    </w:p>
    <w:p w:rsidR="00BF06E6" w:rsidRDefault="00BF06E6" w:rsidP="00BF06E6">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rsidR="00214615" w:rsidRPr="00BF06E6" w:rsidRDefault="00214615" w:rsidP="00BF06E6">
      <w:pPr>
        <w:pStyle w:val="P00"/>
        <w:spacing w:before="72"/>
        <w:ind w:left="0" w:right="1134"/>
        <w:jc w:val="center"/>
        <w:rPr>
          <w:rStyle w:val="default"/>
          <w:rFonts w:cs="David"/>
          <w:color w:val="0000FF"/>
          <w:szCs w:val="24"/>
          <w:u w:val="single"/>
          <w:rtl/>
        </w:rPr>
      </w:pPr>
    </w:p>
    <w:sectPr w:rsidR="00214615" w:rsidRPr="00BF06E6">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5CFD" w:rsidRDefault="001C5CFD">
      <w:r>
        <w:separator/>
      </w:r>
    </w:p>
  </w:endnote>
  <w:endnote w:type="continuationSeparator" w:id="0">
    <w:p w:rsidR="001C5CFD" w:rsidRDefault="001C5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4615" w:rsidRDefault="0021461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214615" w:rsidRDefault="002146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14615" w:rsidRDefault="002146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F06E6">
      <w:rPr>
        <w:rFonts w:cs="TopType Jerushalmi"/>
        <w:noProof/>
        <w:color w:val="000000"/>
        <w:sz w:val="14"/>
        <w:szCs w:val="14"/>
      </w:rPr>
      <w:t>Z:\00000000000000000000000=2014------------------------\05-May\2014-05-28\LawsForHofit\04\055_088.doc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4615" w:rsidRDefault="0021461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316C9">
      <w:rPr>
        <w:rFonts w:hAnsi="FrankRuehl"/>
        <w:noProof/>
        <w:sz w:val="24"/>
        <w:szCs w:val="24"/>
        <w:rtl/>
      </w:rPr>
      <w:t>2</w:t>
    </w:r>
    <w:r>
      <w:rPr>
        <w:rFonts w:hAnsi="FrankRuehl"/>
        <w:sz w:val="24"/>
        <w:szCs w:val="24"/>
        <w:rtl/>
      </w:rPr>
      <w:fldChar w:fldCharType="end"/>
    </w:r>
  </w:p>
  <w:p w:rsidR="00214615" w:rsidRDefault="002146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14615" w:rsidRDefault="002146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F06E6">
      <w:rPr>
        <w:rFonts w:cs="TopType Jerushalmi"/>
        <w:noProof/>
        <w:color w:val="000000"/>
        <w:sz w:val="14"/>
        <w:szCs w:val="14"/>
      </w:rPr>
      <w:t>Z:\00000000000000000000000=2014------------------------\05-May\2014-05-28\LawsForHofit\04\055_088.doc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5CFD" w:rsidRDefault="001C5CFD" w:rsidP="00225BEA">
      <w:pPr>
        <w:spacing w:before="60" w:line="240" w:lineRule="auto"/>
        <w:ind w:right="1134"/>
      </w:pPr>
      <w:r>
        <w:separator/>
      </w:r>
    </w:p>
  </w:footnote>
  <w:footnote w:type="continuationSeparator" w:id="0">
    <w:p w:rsidR="001C5CFD" w:rsidRDefault="001C5CFD">
      <w:r>
        <w:continuationSeparator/>
      </w:r>
    </w:p>
  </w:footnote>
  <w:footnote w:id="1">
    <w:p w:rsidR="00225BEA" w:rsidRDefault="00225BEA" w:rsidP="00225B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225BEA">
        <w:rPr>
          <w:sz w:val="20"/>
          <w:rtl/>
        </w:rPr>
        <w:t xml:space="preserve">* </w:t>
      </w:r>
      <w:r>
        <w:rPr>
          <w:sz w:val="20"/>
          <w:rtl/>
        </w:rPr>
        <w:t>פ</w:t>
      </w:r>
      <w:r>
        <w:rPr>
          <w:rFonts w:hint="cs"/>
          <w:sz w:val="20"/>
          <w:rtl/>
        </w:rPr>
        <w:t>ורסמ</w:t>
      </w:r>
      <w:r>
        <w:rPr>
          <w:sz w:val="20"/>
          <w:rtl/>
        </w:rPr>
        <w:t>ו</w:t>
      </w:r>
      <w:r>
        <w:rPr>
          <w:rFonts w:hint="cs"/>
          <w:sz w:val="20"/>
          <w:rtl/>
        </w:rPr>
        <w:t xml:space="preserve"> </w:t>
      </w:r>
      <w:hyperlink r:id="rId1" w:history="1">
        <w:r w:rsidRPr="00B62A98">
          <w:rPr>
            <w:rStyle w:val="Hyperlink"/>
            <w:rFonts w:hint="cs"/>
            <w:sz w:val="20"/>
            <w:rtl/>
          </w:rPr>
          <w:t>ק"</w:t>
        </w:r>
        <w:r w:rsidRPr="00B62A98">
          <w:rPr>
            <w:rStyle w:val="Hyperlink"/>
            <w:rFonts w:hint="cs"/>
            <w:sz w:val="20"/>
            <w:rtl/>
          </w:rPr>
          <w:t>ת תשכ"ט מס' 2320</w:t>
        </w:r>
      </w:hyperlink>
      <w:r>
        <w:rPr>
          <w:rFonts w:hint="cs"/>
          <w:sz w:val="20"/>
          <w:rtl/>
        </w:rPr>
        <w:t xml:space="preserve"> מיום 5.12.1968 עמ' 470.</w:t>
      </w:r>
    </w:p>
    <w:p w:rsidR="00225BEA" w:rsidRDefault="00225BEA" w:rsidP="00225B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sidRPr="00B62A98">
          <w:rPr>
            <w:rStyle w:val="Hyperlink"/>
            <w:rFonts w:hint="cs"/>
            <w:sz w:val="20"/>
            <w:rtl/>
          </w:rPr>
          <w:t>ק"ת תשמ"</w:t>
        </w:r>
        <w:r w:rsidRPr="00B62A98">
          <w:rPr>
            <w:rStyle w:val="Hyperlink"/>
            <w:rFonts w:hint="cs"/>
            <w:sz w:val="20"/>
            <w:rtl/>
          </w:rPr>
          <w:t>ב מס' 4306</w:t>
        </w:r>
      </w:hyperlink>
      <w:r>
        <w:rPr>
          <w:rFonts w:hint="cs"/>
          <w:sz w:val="20"/>
          <w:rtl/>
        </w:rPr>
        <w:t xml:space="preserve"> מיום 14.1.1982 עמ' 486 </w:t>
      </w:r>
      <w:r>
        <w:rPr>
          <w:sz w:val="20"/>
          <w:rtl/>
        </w:rPr>
        <w:t>–</w:t>
      </w:r>
      <w:r>
        <w:rPr>
          <w:rFonts w:hint="cs"/>
          <w:sz w:val="20"/>
          <w:rtl/>
        </w:rPr>
        <w:t xml:space="preserve"> תק' תשמ"ב-1982.</w:t>
      </w:r>
    </w:p>
    <w:p w:rsidR="00225BEA" w:rsidRPr="00225BEA" w:rsidRDefault="00225BEA" w:rsidP="00B45D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3" w:history="1">
        <w:r w:rsidRPr="00B62A98">
          <w:rPr>
            <w:rStyle w:val="Hyperlink"/>
            <w:sz w:val="20"/>
            <w:rtl/>
          </w:rPr>
          <w:t>ק</w:t>
        </w:r>
        <w:r w:rsidRPr="00B62A98">
          <w:rPr>
            <w:rStyle w:val="Hyperlink"/>
            <w:rFonts w:hint="cs"/>
            <w:sz w:val="20"/>
            <w:rtl/>
          </w:rPr>
          <w:t>"ת תשנ"ח: מס' 5889</w:t>
        </w:r>
      </w:hyperlink>
      <w:r>
        <w:rPr>
          <w:rFonts w:hint="cs"/>
          <w:sz w:val="20"/>
          <w:rtl/>
        </w:rPr>
        <w:t xml:space="preserve"> מיום 31.3.1998 עמ' 596 </w:t>
      </w:r>
      <w:r w:rsidR="00B45D02">
        <w:rPr>
          <w:sz w:val="20"/>
          <w:rtl/>
        </w:rPr>
        <w:t>–</w:t>
      </w:r>
      <w:r>
        <w:rPr>
          <w:rFonts w:hint="cs"/>
          <w:sz w:val="20"/>
          <w:rtl/>
        </w:rPr>
        <w:t xml:space="preserve"> תק' תשנ"ח</w:t>
      </w:r>
      <w:r w:rsidR="00B45D02">
        <w:rPr>
          <w:rFonts w:hint="cs"/>
          <w:sz w:val="20"/>
          <w:rtl/>
        </w:rPr>
        <w:t>-1998</w:t>
      </w:r>
      <w:r>
        <w:rPr>
          <w:rFonts w:hint="cs"/>
          <w:sz w:val="20"/>
          <w:rtl/>
        </w:rPr>
        <w:t xml:space="preserve"> </w:t>
      </w:r>
      <w:r w:rsidR="00B45D02">
        <w:rPr>
          <w:rFonts w:hint="cs"/>
          <w:sz w:val="20"/>
          <w:rtl/>
        </w:rPr>
        <w:t>(</w:t>
      </w:r>
      <w:r>
        <w:rPr>
          <w:rFonts w:hint="cs"/>
          <w:sz w:val="20"/>
          <w:rtl/>
        </w:rPr>
        <w:t xml:space="preserve">ת"ט </w:t>
      </w:r>
      <w:hyperlink r:id="rId4" w:history="1">
        <w:r w:rsidRPr="00B62A98">
          <w:rPr>
            <w:rStyle w:val="Hyperlink"/>
            <w:sz w:val="20"/>
            <w:rtl/>
          </w:rPr>
          <w:t>מ</w:t>
        </w:r>
        <w:r w:rsidRPr="00B62A98">
          <w:rPr>
            <w:rStyle w:val="Hyperlink"/>
            <w:rFonts w:hint="cs"/>
            <w:sz w:val="20"/>
            <w:rtl/>
          </w:rPr>
          <w:t>ס' 591</w:t>
        </w:r>
        <w:r w:rsidRPr="00B62A98">
          <w:rPr>
            <w:rStyle w:val="Hyperlink"/>
            <w:rFonts w:hint="cs"/>
            <w:sz w:val="20"/>
            <w:rtl/>
          </w:rPr>
          <w:t>0</w:t>
        </w:r>
      </w:hyperlink>
      <w:r>
        <w:rPr>
          <w:rFonts w:hint="cs"/>
          <w:sz w:val="20"/>
          <w:rtl/>
        </w:rPr>
        <w:t xml:space="preserve"> מיום 9.7.1998 עמ' 1018</w:t>
      </w:r>
      <w:r w:rsidR="00B45D02">
        <w:rPr>
          <w:rFonts w:hint="cs"/>
          <w:sz w:val="20"/>
          <w:rtl/>
        </w:rPr>
        <w:t>)</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4615" w:rsidRDefault="00214615">
    <w:pPr>
      <w:pStyle w:val="a3"/>
      <w:spacing w:line="220" w:lineRule="exact"/>
      <w:ind w:left="0" w:right="1134"/>
      <w:jc w:val="center"/>
      <w:rPr>
        <w:rFonts w:hAnsi="FrankRuehl"/>
        <w:color w:val="000000"/>
        <w:sz w:val="28"/>
        <w:szCs w:val="28"/>
        <w:rtl/>
      </w:rPr>
    </w:pPr>
    <w:r>
      <w:rPr>
        <w:rFonts w:hAnsi="FrankRuehl"/>
        <w:color w:val="000000"/>
        <w:sz w:val="28"/>
        <w:szCs w:val="28"/>
        <w:rtl/>
      </w:rPr>
      <w:t>תקנות לביצוע אמנת האג 1954 (סדר-הדין האזרחי), תשכ"ט–1968</w:t>
    </w:r>
  </w:p>
  <w:p w:rsidR="00214615" w:rsidRDefault="0021461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14615" w:rsidRDefault="00214615">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4615" w:rsidRDefault="00214615" w:rsidP="00225BEA">
    <w:pPr>
      <w:pStyle w:val="a3"/>
      <w:spacing w:line="220" w:lineRule="exact"/>
      <w:ind w:left="0" w:right="1134"/>
      <w:jc w:val="center"/>
      <w:rPr>
        <w:rFonts w:hAnsi="FrankRuehl"/>
        <w:color w:val="000000"/>
        <w:sz w:val="28"/>
        <w:szCs w:val="28"/>
        <w:rtl/>
      </w:rPr>
    </w:pPr>
    <w:r>
      <w:rPr>
        <w:rFonts w:hAnsi="FrankRuehl"/>
        <w:color w:val="000000"/>
        <w:sz w:val="28"/>
        <w:szCs w:val="28"/>
        <w:rtl/>
      </w:rPr>
      <w:t>תקנות לביצוע אמנת האג 1954 (סדר-הדין האזרחי), תשכ"ט</w:t>
    </w:r>
    <w:r w:rsidR="00225BEA">
      <w:rPr>
        <w:rFonts w:hAnsi="FrankRuehl" w:hint="cs"/>
        <w:color w:val="000000"/>
        <w:sz w:val="28"/>
        <w:szCs w:val="28"/>
        <w:rtl/>
      </w:rPr>
      <w:t>-</w:t>
    </w:r>
    <w:r>
      <w:rPr>
        <w:rFonts w:hAnsi="FrankRuehl"/>
        <w:color w:val="000000"/>
        <w:sz w:val="28"/>
        <w:szCs w:val="28"/>
        <w:rtl/>
      </w:rPr>
      <w:t>1968</w:t>
    </w:r>
  </w:p>
  <w:p w:rsidR="00214615" w:rsidRDefault="0021461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14615" w:rsidRDefault="00214615">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num w:numId="1" w16cid:durableId="156502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2A98"/>
    <w:rsid w:val="00095610"/>
    <w:rsid w:val="00113A55"/>
    <w:rsid w:val="001316C9"/>
    <w:rsid w:val="00170F5F"/>
    <w:rsid w:val="001C5CFD"/>
    <w:rsid w:val="00214615"/>
    <w:rsid w:val="00225BEA"/>
    <w:rsid w:val="00336380"/>
    <w:rsid w:val="006D6F29"/>
    <w:rsid w:val="007615B8"/>
    <w:rsid w:val="00845655"/>
    <w:rsid w:val="00B027BB"/>
    <w:rsid w:val="00B13866"/>
    <w:rsid w:val="00B45D02"/>
    <w:rsid w:val="00B62A98"/>
    <w:rsid w:val="00BF06E6"/>
    <w:rsid w:val="00E5550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B2D4C2D-5175-4239-BE2B-86648A87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ind w:left="2835"/>
      <w:jc w:val="left"/>
    </w:pPr>
    <w:rPr>
      <w:rFonts w:cs="Miriam"/>
      <w:sz w:val="20"/>
      <w:szCs w:val="18"/>
    </w:rPr>
  </w:style>
  <w:style w:type="character" w:styleId="Hyperlink">
    <w:name w:val="Hyperlink"/>
    <w:basedOn w:val="a0"/>
    <w:rPr>
      <w:color w:val="0000FF"/>
      <w:u w:val="single"/>
    </w:rPr>
  </w:style>
  <w:style w:type="character" w:styleId="FollowedHyperlink">
    <w:name w:val="FollowedHyperlink"/>
    <w:basedOn w:val="a0"/>
    <w:rsid w:val="00B62A98"/>
    <w:rPr>
      <w:color w:val="800080"/>
      <w:u w:val="single"/>
    </w:rPr>
  </w:style>
  <w:style w:type="paragraph" w:styleId="a6">
    <w:name w:val="footnote text"/>
    <w:basedOn w:val="a"/>
    <w:semiHidden/>
    <w:rsid w:val="00225BEA"/>
    <w:rPr>
      <w:sz w:val="20"/>
      <w:szCs w:val="20"/>
    </w:rPr>
  </w:style>
  <w:style w:type="character" w:styleId="a7">
    <w:name w:val="footnote reference"/>
    <w:basedOn w:val="a0"/>
    <w:semiHidden/>
    <w:rsid w:val="00225B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306.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_word/law06/TAK-5889.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_word/law06/TAK-5910.pdf" TargetMode="External"/><Relationship Id="rId4" Type="http://schemas.openxmlformats.org/officeDocument/2006/relationships/webSettings" Target="webSettings.xml"/><Relationship Id="rId9" Type="http://schemas.openxmlformats.org/officeDocument/2006/relationships/hyperlink" Target="http://www.nevo.co.il/Law_word/law06/TAK-5889.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889.pdf" TargetMode="External"/><Relationship Id="rId2" Type="http://schemas.openxmlformats.org/officeDocument/2006/relationships/hyperlink" Target="http://www.nevo.co.il/Law_word/law06/TAK-4306.pdf" TargetMode="External"/><Relationship Id="rId1" Type="http://schemas.openxmlformats.org/officeDocument/2006/relationships/hyperlink" Target="http://www.nevo.co.il/Law_word/law06/TAK-2320.pdf" TargetMode="External"/><Relationship Id="rId4" Type="http://schemas.openxmlformats.org/officeDocument/2006/relationships/hyperlink" Target="http://www.nevo.co.il/Law_word/law06/TAK-59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3288</Words>
  <Characters>18747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21992</CharactersWithSpaces>
  <SharedDoc>false</SharedDoc>
  <HLinks>
    <vt:vector size="360" baseType="variant">
      <vt:variant>
        <vt:i4>393283</vt:i4>
      </vt:variant>
      <vt:variant>
        <vt:i4>318</vt:i4>
      </vt:variant>
      <vt:variant>
        <vt:i4>0</vt:i4>
      </vt:variant>
      <vt:variant>
        <vt:i4>5</vt:i4>
      </vt:variant>
      <vt:variant>
        <vt:lpwstr>http://www.nevo.co.il/advertisements/nevo-100.doc</vt:lpwstr>
      </vt:variant>
      <vt:variant>
        <vt:lpwstr/>
      </vt:variant>
      <vt:variant>
        <vt:i4>8192001</vt:i4>
      </vt:variant>
      <vt:variant>
        <vt:i4>315</vt:i4>
      </vt:variant>
      <vt:variant>
        <vt:i4>0</vt:i4>
      </vt:variant>
      <vt:variant>
        <vt:i4>5</vt:i4>
      </vt:variant>
      <vt:variant>
        <vt:lpwstr>http://www.nevo.co.il/Law_word/law06/TAK-5910.pdf</vt:lpwstr>
      </vt:variant>
      <vt:variant>
        <vt:lpwstr/>
      </vt:variant>
      <vt:variant>
        <vt:i4>7602185</vt:i4>
      </vt:variant>
      <vt:variant>
        <vt:i4>312</vt:i4>
      </vt:variant>
      <vt:variant>
        <vt:i4>0</vt:i4>
      </vt:variant>
      <vt:variant>
        <vt:i4>5</vt:i4>
      </vt:variant>
      <vt:variant>
        <vt:lpwstr>http://www.nevo.co.il/Law_word/law06/TAK-5889.pdf</vt:lpwstr>
      </vt:variant>
      <vt:variant>
        <vt:lpwstr/>
      </vt:variant>
      <vt:variant>
        <vt:i4>8192013</vt:i4>
      </vt:variant>
      <vt:variant>
        <vt:i4>309</vt:i4>
      </vt:variant>
      <vt:variant>
        <vt:i4>0</vt:i4>
      </vt:variant>
      <vt:variant>
        <vt:i4>5</vt:i4>
      </vt:variant>
      <vt:variant>
        <vt:lpwstr>http://www.nevo.co.il/Law_word/law06/TAK-4306.pdf</vt:lpwstr>
      </vt:variant>
      <vt:variant>
        <vt:lpwstr/>
      </vt:variant>
      <vt:variant>
        <vt:i4>7602185</vt:i4>
      </vt:variant>
      <vt:variant>
        <vt:i4>306</vt:i4>
      </vt:variant>
      <vt:variant>
        <vt:i4>0</vt:i4>
      </vt:variant>
      <vt:variant>
        <vt:i4>5</vt:i4>
      </vt:variant>
      <vt:variant>
        <vt:lpwstr>http://www.nevo.co.il/Law_word/law06/TAK-5889.pdf</vt:lpwstr>
      </vt:variant>
      <vt:variant>
        <vt:lpwstr/>
      </vt:variant>
      <vt:variant>
        <vt:i4>5242889</vt:i4>
      </vt:variant>
      <vt:variant>
        <vt:i4>300</vt:i4>
      </vt:variant>
      <vt:variant>
        <vt:i4>0</vt:i4>
      </vt:variant>
      <vt:variant>
        <vt:i4>5</vt:i4>
      </vt:variant>
      <vt:variant>
        <vt:lpwstr/>
      </vt:variant>
      <vt:variant>
        <vt:lpwstr>med5</vt:lpwstr>
      </vt:variant>
      <vt:variant>
        <vt:i4>3538990</vt:i4>
      </vt:variant>
      <vt:variant>
        <vt:i4>294</vt:i4>
      </vt:variant>
      <vt:variant>
        <vt:i4>0</vt:i4>
      </vt:variant>
      <vt:variant>
        <vt:i4>5</vt:i4>
      </vt:variant>
      <vt:variant>
        <vt:lpwstr/>
      </vt:variant>
      <vt:variant>
        <vt:lpwstr>Seif45</vt:lpwstr>
      </vt:variant>
      <vt:variant>
        <vt:i4>3604526</vt:i4>
      </vt:variant>
      <vt:variant>
        <vt:i4>288</vt:i4>
      </vt:variant>
      <vt:variant>
        <vt:i4>0</vt:i4>
      </vt:variant>
      <vt:variant>
        <vt:i4>5</vt:i4>
      </vt:variant>
      <vt:variant>
        <vt:lpwstr/>
      </vt:variant>
      <vt:variant>
        <vt:lpwstr>Seif44</vt:lpwstr>
      </vt:variant>
      <vt:variant>
        <vt:i4>3145774</vt:i4>
      </vt:variant>
      <vt:variant>
        <vt:i4>282</vt:i4>
      </vt:variant>
      <vt:variant>
        <vt:i4>0</vt:i4>
      </vt:variant>
      <vt:variant>
        <vt:i4>5</vt:i4>
      </vt:variant>
      <vt:variant>
        <vt:lpwstr/>
      </vt:variant>
      <vt:variant>
        <vt:lpwstr>Seif43</vt:lpwstr>
      </vt:variant>
      <vt:variant>
        <vt:i4>3211310</vt:i4>
      </vt:variant>
      <vt:variant>
        <vt:i4>276</vt:i4>
      </vt:variant>
      <vt:variant>
        <vt:i4>0</vt:i4>
      </vt:variant>
      <vt:variant>
        <vt:i4>5</vt:i4>
      </vt:variant>
      <vt:variant>
        <vt:lpwstr/>
      </vt:variant>
      <vt:variant>
        <vt:lpwstr>Seif42</vt:lpwstr>
      </vt:variant>
      <vt:variant>
        <vt:i4>3276846</vt:i4>
      </vt:variant>
      <vt:variant>
        <vt:i4>270</vt:i4>
      </vt:variant>
      <vt:variant>
        <vt:i4>0</vt:i4>
      </vt:variant>
      <vt:variant>
        <vt:i4>5</vt:i4>
      </vt:variant>
      <vt:variant>
        <vt:lpwstr/>
      </vt:variant>
      <vt:variant>
        <vt:lpwstr>Seif41</vt:lpwstr>
      </vt:variant>
      <vt:variant>
        <vt:i4>3342382</vt:i4>
      </vt:variant>
      <vt:variant>
        <vt:i4>264</vt:i4>
      </vt:variant>
      <vt:variant>
        <vt:i4>0</vt:i4>
      </vt:variant>
      <vt:variant>
        <vt:i4>5</vt:i4>
      </vt:variant>
      <vt:variant>
        <vt:lpwstr/>
      </vt:variant>
      <vt:variant>
        <vt:lpwstr>Seif40</vt:lpwstr>
      </vt:variant>
      <vt:variant>
        <vt:i4>3801129</vt:i4>
      </vt:variant>
      <vt:variant>
        <vt:i4>258</vt:i4>
      </vt:variant>
      <vt:variant>
        <vt:i4>0</vt:i4>
      </vt:variant>
      <vt:variant>
        <vt:i4>5</vt:i4>
      </vt:variant>
      <vt:variant>
        <vt:lpwstr/>
      </vt:variant>
      <vt:variant>
        <vt:lpwstr>Seif39</vt:lpwstr>
      </vt:variant>
      <vt:variant>
        <vt:i4>3866665</vt:i4>
      </vt:variant>
      <vt:variant>
        <vt:i4>252</vt:i4>
      </vt:variant>
      <vt:variant>
        <vt:i4>0</vt:i4>
      </vt:variant>
      <vt:variant>
        <vt:i4>5</vt:i4>
      </vt:variant>
      <vt:variant>
        <vt:lpwstr/>
      </vt:variant>
      <vt:variant>
        <vt:lpwstr>Seif38</vt:lpwstr>
      </vt:variant>
      <vt:variant>
        <vt:i4>5308425</vt:i4>
      </vt:variant>
      <vt:variant>
        <vt:i4>246</vt:i4>
      </vt:variant>
      <vt:variant>
        <vt:i4>0</vt:i4>
      </vt:variant>
      <vt:variant>
        <vt:i4>5</vt:i4>
      </vt:variant>
      <vt:variant>
        <vt:lpwstr/>
      </vt:variant>
      <vt:variant>
        <vt:lpwstr>med4</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5636105</vt:i4>
      </vt:variant>
      <vt:variant>
        <vt:i4>180</vt:i4>
      </vt:variant>
      <vt:variant>
        <vt:i4>0</vt:i4>
      </vt:variant>
      <vt:variant>
        <vt:i4>5</vt:i4>
      </vt:variant>
      <vt:variant>
        <vt:lpwstr/>
      </vt:variant>
      <vt:variant>
        <vt:lpwstr>med3</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5701641</vt:i4>
      </vt:variant>
      <vt:variant>
        <vt:i4>108</vt:i4>
      </vt:variant>
      <vt:variant>
        <vt:i4>0</vt:i4>
      </vt:variant>
      <vt:variant>
        <vt:i4>5</vt:i4>
      </vt:variant>
      <vt:variant>
        <vt:lpwstr/>
      </vt:variant>
      <vt:variant>
        <vt:lpwstr>med2</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8192001</vt:i4>
      </vt:variant>
      <vt:variant>
        <vt:i4>9</vt:i4>
      </vt:variant>
      <vt:variant>
        <vt:i4>0</vt:i4>
      </vt:variant>
      <vt:variant>
        <vt:i4>5</vt:i4>
      </vt:variant>
      <vt:variant>
        <vt:lpwstr>http://www.nevo.co.il/Law_word/law06/TAK-5910.pdf</vt:lpwstr>
      </vt:variant>
      <vt:variant>
        <vt:lpwstr/>
      </vt:variant>
      <vt:variant>
        <vt:i4>7602185</vt:i4>
      </vt:variant>
      <vt:variant>
        <vt:i4>6</vt:i4>
      </vt:variant>
      <vt:variant>
        <vt:i4>0</vt:i4>
      </vt:variant>
      <vt:variant>
        <vt:i4>5</vt:i4>
      </vt:variant>
      <vt:variant>
        <vt:lpwstr>http://www.nevo.co.il/Law_word/law06/TAK-5889.pdf</vt:lpwstr>
      </vt:variant>
      <vt:variant>
        <vt:lpwstr/>
      </vt:variant>
      <vt:variant>
        <vt:i4>8192013</vt:i4>
      </vt:variant>
      <vt:variant>
        <vt:i4>3</vt:i4>
      </vt:variant>
      <vt:variant>
        <vt:i4>0</vt:i4>
      </vt:variant>
      <vt:variant>
        <vt:i4>5</vt:i4>
      </vt:variant>
      <vt:variant>
        <vt:lpwstr>http://www.nevo.co.il/Law_word/law06/TAK-4306.pdf</vt:lpwstr>
      </vt:variant>
      <vt:variant>
        <vt:lpwstr/>
      </vt:variant>
      <vt:variant>
        <vt:i4>7929867</vt:i4>
      </vt:variant>
      <vt:variant>
        <vt:i4>0</vt:i4>
      </vt:variant>
      <vt:variant>
        <vt:i4>0</vt:i4>
      </vt:variant>
      <vt:variant>
        <vt:i4>5</vt:i4>
      </vt:variant>
      <vt:variant>
        <vt:lpwstr>http://www.nevo.co.il/Law_word/law06/TAK-2320.pdf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לביצוע אמנת האג 1954 (סדר-הדין האזרחי), תשכ"ט-1968</vt:lpwstr>
  </property>
  <property fmtid="{D5CDD505-2E9C-101B-9397-08002B2CF9AE}" pid="5" name="LAWNUMBER">
    <vt:lpwstr>0088</vt:lpwstr>
  </property>
  <property fmtid="{D5CDD505-2E9C-101B-9397-08002B2CF9AE}" pid="6" name="TYPE">
    <vt:lpwstr>01</vt:lpwstr>
  </property>
  <property fmtid="{D5CDD505-2E9C-101B-9397-08002B2CF9AE}" pid="7" name="NOSE11">
    <vt:lpwstr>משפט בינ"ל פומבי</vt:lpwstr>
  </property>
  <property fmtid="{D5CDD505-2E9C-101B-9397-08002B2CF9AE}" pid="8" name="NOSE21">
    <vt:lpwstr>אמנות</vt:lpwstr>
  </property>
  <property fmtid="{D5CDD505-2E9C-101B-9397-08002B2CF9AE}" pid="9" name="NOSE31">
    <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סדר דין אזרחי</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