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FE1E0" w14:textId="77777777" w:rsidR="002A24E2" w:rsidRDefault="00C67589" w:rsidP="00D80258">
      <w:pPr>
        <w:pStyle w:val="big-header"/>
        <w:ind w:left="0" w:right="1134"/>
        <w:rPr>
          <w:rFonts w:cs="FrankRuehl" w:hint="cs"/>
          <w:sz w:val="32"/>
          <w:rtl/>
        </w:rPr>
      </w:pPr>
      <w:r>
        <w:rPr>
          <w:rFonts w:cs="FrankRuehl" w:hint="cs"/>
          <w:sz w:val="32"/>
          <w:rtl/>
        </w:rPr>
        <w:t xml:space="preserve">תקנות </w:t>
      </w:r>
      <w:r w:rsidR="00D80258">
        <w:rPr>
          <w:rFonts w:cs="FrankRuehl" w:hint="cs"/>
          <w:sz w:val="32"/>
          <w:rtl/>
        </w:rPr>
        <w:t>להגנת הספרות והסופרים בישראל (הוראת שעה) (הפחתה של סכום העיצום הכספי), תשע"ד-2014</w:t>
      </w:r>
    </w:p>
    <w:p w14:paraId="31E8F929" w14:textId="77777777" w:rsidR="00D80258" w:rsidRPr="00D80258" w:rsidRDefault="00D80258" w:rsidP="00D80258">
      <w:pPr>
        <w:spacing w:line="320" w:lineRule="auto"/>
        <w:rPr>
          <w:rFonts w:cs="FrankRuehl"/>
          <w:szCs w:val="26"/>
          <w:rtl/>
        </w:rPr>
      </w:pPr>
    </w:p>
    <w:p w14:paraId="51AB68DE" w14:textId="77777777" w:rsidR="00D80258" w:rsidRDefault="00D80258" w:rsidP="00D80258">
      <w:pPr>
        <w:spacing w:line="320" w:lineRule="auto"/>
        <w:rPr>
          <w:rtl/>
        </w:rPr>
      </w:pPr>
    </w:p>
    <w:p w14:paraId="37E2F7B9" w14:textId="77777777" w:rsidR="00D80258" w:rsidRDefault="00D80258" w:rsidP="00D80258">
      <w:pPr>
        <w:spacing w:line="320" w:lineRule="auto"/>
        <w:rPr>
          <w:rFonts w:cs="Miriam"/>
          <w:szCs w:val="22"/>
          <w:rtl/>
        </w:rPr>
      </w:pPr>
      <w:r w:rsidRPr="00D80258">
        <w:rPr>
          <w:rFonts w:cs="Miriam"/>
          <w:szCs w:val="22"/>
          <w:rtl/>
        </w:rPr>
        <w:t>משפט פרטי וכלכלה</w:t>
      </w:r>
      <w:r w:rsidRPr="00D80258">
        <w:rPr>
          <w:rFonts w:cs="FrankRuehl"/>
          <w:szCs w:val="26"/>
          <w:rtl/>
        </w:rPr>
        <w:t xml:space="preserve"> – מסחר </w:t>
      </w:r>
    </w:p>
    <w:p w14:paraId="19463D57" w14:textId="77777777" w:rsidR="00D80258" w:rsidRDefault="00D80258" w:rsidP="00D80258">
      <w:pPr>
        <w:spacing w:line="320" w:lineRule="auto"/>
        <w:rPr>
          <w:rFonts w:cs="Miriam"/>
          <w:szCs w:val="22"/>
          <w:rtl/>
        </w:rPr>
      </w:pPr>
      <w:r w:rsidRPr="00D80258">
        <w:rPr>
          <w:rFonts w:cs="Miriam"/>
          <w:szCs w:val="22"/>
          <w:rtl/>
        </w:rPr>
        <w:t>רשויות ומשפט מנהלי</w:t>
      </w:r>
      <w:r w:rsidRPr="00D80258">
        <w:rPr>
          <w:rFonts w:cs="FrankRuehl"/>
          <w:szCs w:val="26"/>
          <w:rtl/>
        </w:rPr>
        <w:t xml:space="preserve"> – תרבות, פנאי ומועדים – ספרים סרטים ומחזות</w:t>
      </w:r>
    </w:p>
    <w:p w14:paraId="36ABF0DF" w14:textId="77777777" w:rsidR="00D80258" w:rsidRPr="00D80258" w:rsidRDefault="00D80258" w:rsidP="00D80258">
      <w:pPr>
        <w:spacing w:line="320" w:lineRule="auto"/>
        <w:rPr>
          <w:rFonts w:cs="Miriam" w:hint="cs"/>
          <w:szCs w:val="22"/>
          <w:rtl/>
        </w:rPr>
      </w:pPr>
      <w:r w:rsidRPr="00D80258">
        <w:rPr>
          <w:rFonts w:cs="Miriam"/>
          <w:szCs w:val="22"/>
          <w:rtl/>
        </w:rPr>
        <w:t>רשויות ומשפט מנהלי</w:t>
      </w:r>
      <w:r w:rsidRPr="00D80258">
        <w:rPr>
          <w:rFonts w:cs="FrankRuehl"/>
          <w:szCs w:val="26"/>
          <w:rtl/>
        </w:rPr>
        <w:t xml:space="preserve"> – תרבות, פנאי ומועדים – לשון עברית</w:t>
      </w:r>
    </w:p>
    <w:p w14:paraId="7D4472AD"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212A2" w:rsidRPr="00C212A2" w14:paraId="316EF6D1" w14:textId="77777777" w:rsidTr="00C212A2">
        <w:tblPrEx>
          <w:tblCellMar>
            <w:top w:w="0" w:type="dxa"/>
            <w:bottom w:w="0" w:type="dxa"/>
          </w:tblCellMar>
        </w:tblPrEx>
        <w:tc>
          <w:tcPr>
            <w:tcW w:w="1247" w:type="dxa"/>
          </w:tcPr>
          <w:p w14:paraId="45F0449E" w14:textId="77777777" w:rsidR="00C212A2" w:rsidRPr="00C212A2" w:rsidRDefault="00C212A2" w:rsidP="00C212A2">
            <w:pPr>
              <w:rPr>
                <w:rFonts w:cs="Frankruhel" w:hint="cs"/>
                <w:rtl/>
              </w:rPr>
            </w:pPr>
            <w:r>
              <w:rPr>
                <w:rtl/>
              </w:rPr>
              <w:t xml:space="preserve">סעיף 1 </w:t>
            </w:r>
          </w:p>
        </w:tc>
        <w:tc>
          <w:tcPr>
            <w:tcW w:w="5669" w:type="dxa"/>
          </w:tcPr>
          <w:p w14:paraId="2D853F49" w14:textId="77777777" w:rsidR="00C212A2" w:rsidRPr="00C212A2" w:rsidRDefault="00C212A2" w:rsidP="00C212A2">
            <w:pPr>
              <w:rPr>
                <w:rFonts w:cs="Frankruhel" w:hint="cs"/>
                <w:rtl/>
              </w:rPr>
            </w:pPr>
            <w:r>
              <w:rPr>
                <w:rtl/>
              </w:rPr>
              <w:t>הגדרות</w:t>
            </w:r>
          </w:p>
        </w:tc>
        <w:tc>
          <w:tcPr>
            <w:tcW w:w="567" w:type="dxa"/>
          </w:tcPr>
          <w:p w14:paraId="6BD99DD9" w14:textId="77777777" w:rsidR="00C212A2" w:rsidRPr="00C212A2" w:rsidRDefault="00C212A2" w:rsidP="00C212A2">
            <w:pPr>
              <w:rPr>
                <w:rStyle w:val="Hyperlink"/>
                <w:rFonts w:hint="cs"/>
                <w:rtl/>
              </w:rPr>
            </w:pPr>
            <w:hyperlink w:anchor="Seif1" w:tooltip="הגדרות" w:history="1">
              <w:r w:rsidRPr="00C212A2">
                <w:rPr>
                  <w:rStyle w:val="Hyperlink"/>
                </w:rPr>
                <w:t>Go</w:t>
              </w:r>
            </w:hyperlink>
          </w:p>
        </w:tc>
        <w:tc>
          <w:tcPr>
            <w:tcW w:w="850" w:type="dxa"/>
          </w:tcPr>
          <w:p w14:paraId="16896EDE" w14:textId="77777777" w:rsidR="00C212A2" w:rsidRPr="00C212A2" w:rsidRDefault="00C212A2" w:rsidP="00C212A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212A2" w:rsidRPr="00C212A2" w14:paraId="600439C6" w14:textId="77777777" w:rsidTr="00C212A2">
        <w:tblPrEx>
          <w:tblCellMar>
            <w:top w:w="0" w:type="dxa"/>
            <w:bottom w:w="0" w:type="dxa"/>
          </w:tblCellMar>
        </w:tblPrEx>
        <w:tc>
          <w:tcPr>
            <w:tcW w:w="1247" w:type="dxa"/>
          </w:tcPr>
          <w:p w14:paraId="08FF844C" w14:textId="77777777" w:rsidR="00C212A2" w:rsidRPr="00C212A2" w:rsidRDefault="00C212A2" w:rsidP="00C212A2">
            <w:pPr>
              <w:rPr>
                <w:rFonts w:cs="Frankruhel" w:hint="cs"/>
                <w:rtl/>
              </w:rPr>
            </w:pPr>
            <w:r>
              <w:rPr>
                <w:rtl/>
              </w:rPr>
              <w:t xml:space="preserve">סעיף 2 </w:t>
            </w:r>
          </w:p>
        </w:tc>
        <w:tc>
          <w:tcPr>
            <w:tcW w:w="5669" w:type="dxa"/>
          </w:tcPr>
          <w:p w14:paraId="4D831F51" w14:textId="77777777" w:rsidR="00C212A2" w:rsidRPr="00C212A2" w:rsidRDefault="00C212A2" w:rsidP="00C212A2">
            <w:pPr>
              <w:rPr>
                <w:rFonts w:cs="Frankruhel" w:hint="cs"/>
                <w:rtl/>
              </w:rPr>
            </w:pPr>
            <w:r>
              <w:rPr>
                <w:rtl/>
              </w:rPr>
              <w:t>הפחתת סכומי העיצום הכספי</w:t>
            </w:r>
          </w:p>
        </w:tc>
        <w:tc>
          <w:tcPr>
            <w:tcW w:w="567" w:type="dxa"/>
          </w:tcPr>
          <w:p w14:paraId="3A5539BF" w14:textId="77777777" w:rsidR="00C212A2" w:rsidRPr="00C212A2" w:rsidRDefault="00C212A2" w:rsidP="00C212A2">
            <w:pPr>
              <w:rPr>
                <w:rStyle w:val="Hyperlink"/>
                <w:rFonts w:hint="cs"/>
                <w:rtl/>
              </w:rPr>
            </w:pPr>
            <w:hyperlink w:anchor="Seif2" w:tooltip="הפחתת סכומי העיצום הכספי" w:history="1">
              <w:r w:rsidRPr="00C212A2">
                <w:rPr>
                  <w:rStyle w:val="Hyperlink"/>
                </w:rPr>
                <w:t>Go</w:t>
              </w:r>
            </w:hyperlink>
          </w:p>
        </w:tc>
        <w:tc>
          <w:tcPr>
            <w:tcW w:w="850" w:type="dxa"/>
          </w:tcPr>
          <w:p w14:paraId="72952DA0" w14:textId="77777777" w:rsidR="00C212A2" w:rsidRPr="00C212A2" w:rsidRDefault="00C212A2" w:rsidP="00C212A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212A2" w:rsidRPr="00C212A2" w14:paraId="02B1596B" w14:textId="77777777" w:rsidTr="00C212A2">
        <w:tblPrEx>
          <w:tblCellMar>
            <w:top w:w="0" w:type="dxa"/>
            <w:bottom w:w="0" w:type="dxa"/>
          </w:tblCellMar>
        </w:tblPrEx>
        <w:tc>
          <w:tcPr>
            <w:tcW w:w="1247" w:type="dxa"/>
          </w:tcPr>
          <w:p w14:paraId="1D295B71" w14:textId="77777777" w:rsidR="00C212A2" w:rsidRPr="00C212A2" w:rsidRDefault="00C212A2" w:rsidP="00C212A2">
            <w:pPr>
              <w:rPr>
                <w:rFonts w:cs="Frankruhel" w:hint="cs"/>
                <w:rtl/>
              </w:rPr>
            </w:pPr>
            <w:r>
              <w:rPr>
                <w:rtl/>
              </w:rPr>
              <w:t xml:space="preserve">סעיף 3 </w:t>
            </w:r>
          </w:p>
        </w:tc>
        <w:tc>
          <w:tcPr>
            <w:tcW w:w="5669" w:type="dxa"/>
          </w:tcPr>
          <w:p w14:paraId="56A5B0DA" w14:textId="77777777" w:rsidR="00C212A2" w:rsidRPr="00C212A2" w:rsidRDefault="00C212A2" w:rsidP="00C212A2">
            <w:pPr>
              <w:rPr>
                <w:rFonts w:cs="Frankruhel" w:hint="cs"/>
                <w:rtl/>
              </w:rPr>
            </w:pPr>
            <w:r>
              <w:rPr>
                <w:rtl/>
              </w:rPr>
              <w:t>הפחתה בשל נסיבות אישיות</w:t>
            </w:r>
          </w:p>
        </w:tc>
        <w:tc>
          <w:tcPr>
            <w:tcW w:w="567" w:type="dxa"/>
          </w:tcPr>
          <w:p w14:paraId="2D7E7AE1" w14:textId="77777777" w:rsidR="00C212A2" w:rsidRPr="00C212A2" w:rsidRDefault="00C212A2" w:rsidP="00C212A2">
            <w:pPr>
              <w:rPr>
                <w:rStyle w:val="Hyperlink"/>
                <w:rFonts w:hint="cs"/>
                <w:rtl/>
              </w:rPr>
            </w:pPr>
            <w:hyperlink w:anchor="Seif3" w:tooltip="הפחתה בשל נסיבות אישיות" w:history="1">
              <w:r w:rsidRPr="00C212A2">
                <w:rPr>
                  <w:rStyle w:val="Hyperlink"/>
                </w:rPr>
                <w:t>Go</w:t>
              </w:r>
            </w:hyperlink>
          </w:p>
        </w:tc>
        <w:tc>
          <w:tcPr>
            <w:tcW w:w="850" w:type="dxa"/>
          </w:tcPr>
          <w:p w14:paraId="683CE1DA" w14:textId="77777777" w:rsidR="00C212A2" w:rsidRPr="00C212A2" w:rsidRDefault="00C212A2" w:rsidP="00C212A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C212A2" w:rsidRPr="00C212A2" w14:paraId="2E253A95" w14:textId="77777777" w:rsidTr="00C212A2">
        <w:tblPrEx>
          <w:tblCellMar>
            <w:top w:w="0" w:type="dxa"/>
            <w:bottom w:w="0" w:type="dxa"/>
          </w:tblCellMar>
        </w:tblPrEx>
        <w:tc>
          <w:tcPr>
            <w:tcW w:w="1247" w:type="dxa"/>
          </w:tcPr>
          <w:p w14:paraId="68BFFC97" w14:textId="77777777" w:rsidR="00C212A2" w:rsidRPr="00C212A2" w:rsidRDefault="00C212A2" w:rsidP="00C212A2">
            <w:pPr>
              <w:rPr>
                <w:rFonts w:cs="Frankruhel" w:hint="cs"/>
                <w:rtl/>
              </w:rPr>
            </w:pPr>
            <w:r>
              <w:rPr>
                <w:rtl/>
              </w:rPr>
              <w:t xml:space="preserve">סעיף 4 </w:t>
            </w:r>
          </w:p>
        </w:tc>
        <w:tc>
          <w:tcPr>
            <w:tcW w:w="5669" w:type="dxa"/>
          </w:tcPr>
          <w:p w14:paraId="284A18D5" w14:textId="77777777" w:rsidR="00C212A2" w:rsidRPr="00C212A2" w:rsidRDefault="00C212A2" w:rsidP="00C212A2">
            <w:pPr>
              <w:rPr>
                <w:rFonts w:cs="Frankruhel" w:hint="cs"/>
                <w:rtl/>
              </w:rPr>
            </w:pPr>
            <w:r>
              <w:rPr>
                <w:rtl/>
              </w:rPr>
              <w:t>הפחתה בשל מספר נסיבות</w:t>
            </w:r>
          </w:p>
        </w:tc>
        <w:tc>
          <w:tcPr>
            <w:tcW w:w="567" w:type="dxa"/>
          </w:tcPr>
          <w:p w14:paraId="3DA7640B" w14:textId="77777777" w:rsidR="00C212A2" w:rsidRPr="00C212A2" w:rsidRDefault="00C212A2" w:rsidP="00C212A2">
            <w:pPr>
              <w:rPr>
                <w:rStyle w:val="Hyperlink"/>
                <w:rFonts w:hint="cs"/>
                <w:rtl/>
              </w:rPr>
            </w:pPr>
            <w:hyperlink w:anchor="Seif4" w:tooltip="הפחתה בשל מספר נסיבות" w:history="1">
              <w:r w:rsidRPr="00C212A2">
                <w:rPr>
                  <w:rStyle w:val="Hyperlink"/>
                </w:rPr>
                <w:t>Go</w:t>
              </w:r>
            </w:hyperlink>
          </w:p>
        </w:tc>
        <w:tc>
          <w:tcPr>
            <w:tcW w:w="850" w:type="dxa"/>
          </w:tcPr>
          <w:p w14:paraId="59B5CA78" w14:textId="77777777" w:rsidR="00C212A2" w:rsidRPr="00C212A2" w:rsidRDefault="00C212A2" w:rsidP="00C212A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C212A2" w:rsidRPr="00C212A2" w14:paraId="27BEC4D7" w14:textId="77777777" w:rsidTr="00C212A2">
        <w:tblPrEx>
          <w:tblCellMar>
            <w:top w:w="0" w:type="dxa"/>
            <w:bottom w:w="0" w:type="dxa"/>
          </w:tblCellMar>
        </w:tblPrEx>
        <w:tc>
          <w:tcPr>
            <w:tcW w:w="1247" w:type="dxa"/>
          </w:tcPr>
          <w:p w14:paraId="65452990" w14:textId="77777777" w:rsidR="00C212A2" w:rsidRPr="00C212A2" w:rsidRDefault="00C212A2" w:rsidP="00C212A2">
            <w:pPr>
              <w:rPr>
                <w:rFonts w:cs="Frankruhel" w:hint="cs"/>
                <w:rtl/>
              </w:rPr>
            </w:pPr>
            <w:r>
              <w:rPr>
                <w:rtl/>
              </w:rPr>
              <w:t xml:space="preserve">סעיף 5 </w:t>
            </w:r>
          </w:p>
        </w:tc>
        <w:tc>
          <w:tcPr>
            <w:tcW w:w="5669" w:type="dxa"/>
          </w:tcPr>
          <w:p w14:paraId="29586570" w14:textId="77777777" w:rsidR="00C212A2" w:rsidRPr="00C212A2" w:rsidRDefault="00C212A2" w:rsidP="00C212A2">
            <w:pPr>
              <w:rPr>
                <w:rFonts w:cs="Frankruhel" w:hint="cs"/>
                <w:rtl/>
              </w:rPr>
            </w:pPr>
            <w:r>
              <w:rPr>
                <w:rtl/>
              </w:rPr>
              <w:t>הפחתה בשל התחשבות במחזור עסקאות</w:t>
            </w:r>
          </w:p>
        </w:tc>
        <w:tc>
          <w:tcPr>
            <w:tcW w:w="567" w:type="dxa"/>
          </w:tcPr>
          <w:p w14:paraId="3F383149" w14:textId="77777777" w:rsidR="00C212A2" w:rsidRPr="00C212A2" w:rsidRDefault="00C212A2" w:rsidP="00C212A2">
            <w:pPr>
              <w:rPr>
                <w:rStyle w:val="Hyperlink"/>
                <w:rFonts w:hint="cs"/>
                <w:rtl/>
              </w:rPr>
            </w:pPr>
            <w:hyperlink w:anchor="Seif5" w:tooltip="הפחתה בשל התחשבות במחזור עסקאות" w:history="1">
              <w:r w:rsidRPr="00C212A2">
                <w:rPr>
                  <w:rStyle w:val="Hyperlink"/>
                </w:rPr>
                <w:t>Go</w:t>
              </w:r>
            </w:hyperlink>
          </w:p>
        </w:tc>
        <w:tc>
          <w:tcPr>
            <w:tcW w:w="850" w:type="dxa"/>
          </w:tcPr>
          <w:p w14:paraId="69C78ED1" w14:textId="77777777" w:rsidR="00C212A2" w:rsidRPr="00C212A2" w:rsidRDefault="00C212A2" w:rsidP="00C212A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C212A2" w:rsidRPr="00C212A2" w14:paraId="4EDCDE7E" w14:textId="77777777" w:rsidTr="00C212A2">
        <w:tblPrEx>
          <w:tblCellMar>
            <w:top w:w="0" w:type="dxa"/>
            <w:bottom w:w="0" w:type="dxa"/>
          </w:tblCellMar>
        </w:tblPrEx>
        <w:tc>
          <w:tcPr>
            <w:tcW w:w="1247" w:type="dxa"/>
          </w:tcPr>
          <w:p w14:paraId="5C922892" w14:textId="77777777" w:rsidR="00C212A2" w:rsidRPr="00C212A2" w:rsidRDefault="00C212A2" w:rsidP="00C212A2">
            <w:pPr>
              <w:rPr>
                <w:rFonts w:cs="Frankruhel" w:hint="cs"/>
                <w:rtl/>
              </w:rPr>
            </w:pPr>
            <w:r>
              <w:rPr>
                <w:rtl/>
              </w:rPr>
              <w:t xml:space="preserve">סעיף 6 </w:t>
            </w:r>
          </w:p>
        </w:tc>
        <w:tc>
          <w:tcPr>
            <w:tcW w:w="5669" w:type="dxa"/>
          </w:tcPr>
          <w:p w14:paraId="6E2B5947" w14:textId="77777777" w:rsidR="00C212A2" w:rsidRPr="00C212A2" w:rsidRDefault="00C212A2" w:rsidP="00C212A2">
            <w:pPr>
              <w:rPr>
                <w:rFonts w:cs="Frankruhel" w:hint="cs"/>
                <w:rtl/>
              </w:rPr>
            </w:pPr>
            <w:r>
              <w:rPr>
                <w:rtl/>
              </w:rPr>
              <w:t>מסמכים מצורפים לבקשה</w:t>
            </w:r>
          </w:p>
        </w:tc>
        <w:tc>
          <w:tcPr>
            <w:tcW w:w="567" w:type="dxa"/>
          </w:tcPr>
          <w:p w14:paraId="100CFCBF" w14:textId="77777777" w:rsidR="00C212A2" w:rsidRPr="00C212A2" w:rsidRDefault="00C212A2" w:rsidP="00C212A2">
            <w:pPr>
              <w:rPr>
                <w:rStyle w:val="Hyperlink"/>
                <w:rFonts w:hint="cs"/>
                <w:rtl/>
              </w:rPr>
            </w:pPr>
            <w:hyperlink w:anchor="Seif6" w:tooltip="מסמכים מצורפים לבקשה" w:history="1">
              <w:r w:rsidRPr="00C212A2">
                <w:rPr>
                  <w:rStyle w:val="Hyperlink"/>
                </w:rPr>
                <w:t>Go</w:t>
              </w:r>
            </w:hyperlink>
          </w:p>
        </w:tc>
        <w:tc>
          <w:tcPr>
            <w:tcW w:w="850" w:type="dxa"/>
          </w:tcPr>
          <w:p w14:paraId="5D48D9EA" w14:textId="77777777" w:rsidR="00C212A2" w:rsidRPr="00C212A2" w:rsidRDefault="00C212A2" w:rsidP="00C212A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bl>
    <w:p w14:paraId="0A50649D" w14:textId="77777777" w:rsidR="002A24E2" w:rsidRDefault="002A24E2">
      <w:pPr>
        <w:pStyle w:val="big-header"/>
        <w:ind w:left="0" w:right="1134"/>
        <w:rPr>
          <w:rFonts w:cs="FrankRuehl" w:hint="cs"/>
          <w:sz w:val="32"/>
          <w:rtl/>
        </w:rPr>
      </w:pPr>
    </w:p>
    <w:p w14:paraId="49309089" w14:textId="77777777" w:rsidR="002A24E2" w:rsidRDefault="002A24E2" w:rsidP="00D80258">
      <w:pPr>
        <w:pStyle w:val="big-header"/>
        <w:ind w:left="0" w:right="1134"/>
        <w:rPr>
          <w:rStyle w:val="default"/>
          <w:rFonts w:hint="cs"/>
          <w:sz w:val="22"/>
          <w:szCs w:val="22"/>
          <w:rtl/>
        </w:rPr>
      </w:pPr>
      <w:r>
        <w:rPr>
          <w:rFonts w:cs="FrankRuehl"/>
          <w:sz w:val="32"/>
          <w:rtl/>
        </w:rPr>
        <w:br w:type="page"/>
      </w:r>
      <w:r w:rsidR="00D80258">
        <w:rPr>
          <w:rFonts w:cs="FrankRuehl" w:hint="cs"/>
          <w:sz w:val="32"/>
          <w:rtl/>
        </w:rPr>
        <w:lastRenderedPageBreak/>
        <w:t>תקנות להגנת הספרות והסופרים בישראל (הוראת שעה) (הפחתה של סכום העיצום הכספי), תשע"ד-2014</w:t>
      </w:r>
      <w:r>
        <w:rPr>
          <w:rStyle w:val="default"/>
          <w:sz w:val="22"/>
          <w:szCs w:val="22"/>
          <w:rtl/>
        </w:rPr>
        <w:footnoteReference w:customMarkFollows="1" w:id="1"/>
        <w:t>*</w:t>
      </w:r>
    </w:p>
    <w:p w14:paraId="6725A5C5" w14:textId="77777777" w:rsidR="00F86FF2" w:rsidRDefault="00F86FF2" w:rsidP="0008120D">
      <w:pPr>
        <w:pStyle w:val="P00"/>
        <w:spacing w:before="72"/>
        <w:ind w:left="0" w:right="1134"/>
        <w:rPr>
          <w:rStyle w:val="default"/>
          <w:rFonts w:cs="FrankRuehl" w:hint="cs"/>
          <w:rtl/>
        </w:rPr>
      </w:pPr>
      <w:r>
        <w:rPr>
          <w:rStyle w:val="default"/>
          <w:rFonts w:cs="FrankRuehl" w:hint="cs"/>
          <w:rtl/>
        </w:rPr>
        <w:tab/>
        <w:t xml:space="preserve">בתוקף סמכותי לפי </w:t>
      </w:r>
      <w:r w:rsidR="00C7647D">
        <w:rPr>
          <w:rStyle w:val="default"/>
          <w:rFonts w:cs="FrankRuehl" w:hint="cs"/>
          <w:rtl/>
        </w:rPr>
        <w:t xml:space="preserve">סעיף </w:t>
      </w:r>
      <w:r w:rsidR="0008120D">
        <w:rPr>
          <w:rStyle w:val="default"/>
          <w:rFonts w:cs="FrankRuehl" w:hint="cs"/>
          <w:rtl/>
        </w:rPr>
        <w:t>25(ב) לחוק להגנת הספרות והסופרים בישראל (הוראת שעה), התשע"ג-2013</w:t>
      </w:r>
      <w:r w:rsidR="00C7647D">
        <w:rPr>
          <w:rStyle w:val="default"/>
          <w:rFonts w:cs="FrankRuehl" w:hint="cs"/>
          <w:rtl/>
        </w:rPr>
        <w:t xml:space="preserve"> (להלן </w:t>
      </w:r>
      <w:r w:rsidR="00C7647D">
        <w:rPr>
          <w:rStyle w:val="default"/>
          <w:rFonts w:cs="FrankRuehl"/>
          <w:rtl/>
        </w:rPr>
        <w:t>–</w:t>
      </w:r>
      <w:r w:rsidR="00C7647D">
        <w:rPr>
          <w:rStyle w:val="default"/>
          <w:rFonts w:cs="FrankRuehl" w:hint="cs"/>
          <w:rtl/>
        </w:rPr>
        <w:t xml:space="preserve"> החוק)</w:t>
      </w:r>
      <w:r w:rsidR="00BC46B4">
        <w:rPr>
          <w:rStyle w:val="default"/>
          <w:rFonts w:cs="FrankRuehl" w:hint="cs"/>
          <w:rtl/>
        </w:rPr>
        <w:t xml:space="preserve">, </w:t>
      </w:r>
      <w:r w:rsidR="00C7647D">
        <w:rPr>
          <w:rStyle w:val="default"/>
          <w:rFonts w:cs="FrankRuehl" w:hint="cs"/>
          <w:rtl/>
        </w:rPr>
        <w:t>בהסכמת שרת המשפטים</w:t>
      </w:r>
      <w:r w:rsidR="0008120D">
        <w:rPr>
          <w:rStyle w:val="default"/>
          <w:rFonts w:cs="FrankRuehl" w:hint="cs"/>
          <w:rtl/>
        </w:rPr>
        <w:t>, בהתייעצות עם שרת התרבות והספורט,</w:t>
      </w:r>
      <w:r w:rsidR="00C7647D">
        <w:rPr>
          <w:rStyle w:val="default"/>
          <w:rFonts w:cs="FrankRuehl" w:hint="cs"/>
          <w:rtl/>
        </w:rPr>
        <w:t xml:space="preserve"> </w:t>
      </w:r>
      <w:r w:rsidR="00BC46B4">
        <w:rPr>
          <w:rStyle w:val="default"/>
          <w:rFonts w:cs="FrankRuehl" w:hint="cs"/>
          <w:rtl/>
        </w:rPr>
        <w:t>ובאישור</w:t>
      </w:r>
      <w:r w:rsidR="00C7647D">
        <w:rPr>
          <w:rStyle w:val="default"/>
          <w:rFonts w:cs="FrankRuehl" w:hint="cs"/>
          <w:rtl/>
        </w:rPr>
        <w:t xml:space="preserve"> ועדת </w:t>
      </w:r>
      <w:r w:rsidR="0008120D">
        <w:rPr>
          <w:rStyle w:val="default"/>
          <w:rFonts w:cs="FrankRuehl" w:hint="cs"/>
          <w:rtl/>
        </w:rPr>
        <w:t>החינוך התרבות והספורט</w:t>
      </w:r>
      <w:r w:rsidR="00C7647D">
        <w:rPr>
          <w:rStyle w:val="default"/>
          <w:rFonts w:cs="FrankRuehl" w:hint="cs"/>
          <w:rtl/>
        </w:rPr>
        <w:t xml:space="preserve"> של הכנסת</w:t>
      </w:r>
      <w:r w:rsidR="00C67589">
        <w:rPr>
          <w:rStyle w:val="default"/>
          <w:rFonts w:cs="FrankRuehl" w:hint="cs"/>
          <w:rtl/>
        </w:rPr>
        <w:t>, אני מתקין תקנות אלה</w:t>
      </w:r>
      <w:r>
        <w:rPr>
          <w:rStyle w:val="default"/>
          <w:rFonts w:cs="FrankRuehl" w:hint="cs"/>
          <w:rtl/>
        </w:rPr>
        <w:t>:</w:t>
      </w:r>
    </w:p>
    <w:p w14:paraId="2A5553C7" w14:textId="77777777" w:rsidR="002A24E2" w:rsidRDefault="002A24E2" w:rsidP="00C7647D">
      <w:pPr>
        <w:pStyle w:val="P00"/>
        <w:spacing w:before="72"/>
        <w:ind w:left="0" w:right="1134"/>
        <w:rPr>
          <w:rStyle w:val="default"/>
          <w:rFonts w:cs="FrankRuehl" w:hint="cs"/>
          <w:rtl/>
        </w:rPr>
      </w:pPr>
      <w:bookmarkStart w:id="0" w:name="Seif1"/>
      <w:bookmarkEnd w:id="0"/>
      <w:r>
        <w:rPr>
          <w:rFonts w:cs="Miriam"/>
          <w:lang w:val="he-IL"/>
        </w:rPr>
        <w:pict w14:anchorId="10DB8FF8">
          <v:rect id="_x0000_s1026" style="position:absolute;left:0;text-align:left;margin-left:464.35pt;margin-top:7.1pt;width:75.05pt;height:12.95pt;z-index:251655168" o:allowincell="f" filled="f" stroked="f" strokecolor="lime" strokeweight=".25pt">
            <v:textbox style="mso-next-textbox:#_x0000_s1026" inset="0,0,0,0">
              <w:txbxContent>
                <w:p w14:paraId="7E1EA5ED" w14:textId="77777777" w:rsidR="00CB1C4F" w:rsidRDefault="00CB1C4F" w:rsidP="00B40FB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67589">
        <w:rPr>
          <w:rStyle w:val="default"/>
          <w:rFonts w:cs="FrankRuehl" w:hint="cs"/>
          <w:rtl/>
        </w:rPr>
        <w:t xml:space="preserve">בתקנות אלה </w:t>
      </w:r>
      <w:r w:rsidR="00C67589">
        <w:rPr>
          <w:rStyle w:val="default"/>
          <w:rFonts w:cs="FrankRuehl"/>
          <w:rtl/>
        </w:rPr>
        <w:t>–</w:t>
      </w:r>
    </w:p>
    <w:p w14:paraId="267BD1A3" w14:textId="77777777" w:rsidR="0008120D" w:rsidRDefault="00BC46B4" w:rsidP="0008120D">
      <w:pPr>
        <w:pStyle w:val="P00"/>
        <w:spacing w:before="72"/>
        <w:ind w:left="0" w:right="1134"/>
        <w:rPr>
          <w:rStyle w:val="default"/>
          <w:rFonts w:cs="FrankRuehl" w:hint="cs"/>
          <w:rtl/>
        </w:rPr>
      </w:pPr>
      <w:r>
        <w:rPr>
          <w:rStyle w:val="default"/>
          <w:rFonts w:cs="FrankRuehl" w:hint="cs"/>
          <w:rtl/>
        </w:rPr>
        <w:tab/>
        <w:t>"</w:t>
      </w:r>
      <w:r w:rsidR="00C7647D">
        <w:rPr>
          <w:rStyle w:val="default"/>
          <w:rFonts w:cs="FrankRuehl" w:hint="cs"/>
          <w:rtl/>
        </w:rPr>
        <w:t xml:space="preserve">אישור רואה חשבון" </w:t>
      </w:r>
      <w:r w:rsidR="00C7647D">
        <w:rPr>
          <w:rStyle w:val="default"/>
          <w:rFonts w:cs="FrankRuehl"/>
          <w:rtl/>
        </w:rPr>
        <w:t>–</w:t>
      </w:r>
      <w:r w:rsidR="00C7647D">
        <w:rPr>
          <w:rStyle w:val="default"/>
          <w:rFonts w:cs="FrankRuehl" w:hint="cs"/>
          <w:rtl/>
        </w:rPr>
        <w:t xml:space="preserve"> </w:t>
      </w:r>
      <w:r w:rsidR="0008120D">
        <w:rPr>
          <w:rStyle w:val="default"/>
          <w:rFonts w:cs="FrankRuehl" w:hint="cs"/>
          <w:rtl/>
        </w:rPr>
        <w:t>אחד מאלה, לפי העניין:</w:t>
      </w:r>
    </w:p>
    <w:p w14:paraId="7726139B" w14:textId="77777777" w:rsidR="00BC46B4" w:rsidRDefault="0008120D" w:rsidP="000812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מפר החייב במינוי רואה חשבון מבקר </w:t>
      </w:r>
      <w:r>
        <w:rPr>
          <w:rStyle w:val="default"/>
          <w:rFonts w:cs="FrankRuehl"/>
          <w:rtl/>
        </w:rPr>
        <w:t>–</w:t>
      </w:r>
      <w:r>
        <w:rPr>
          <w:rStyle w:val="default"/>
          <w:rFonts w:cs="FrankRuehl" w:hint="cs"/>
          <w:rtl/>
        </w:rPr>
        <w:t xml:space="preserve"> </w:t>
      </w:r>
      <w:r w:rsidR="00C7647D">
        <w:rPr>
          <w:rStyle w:val="default"/>
          <w:rFonts w:cs="FrankRuehl" w:hint="cs"/>
          <w:rtl/>
        </w:rPr>
        <w:t xml:space="preserve">אישור שנתן רואה חשבון מבקר, </w:t>
      </w:r>
      <w:r>
        <w:rPr>
          <w:rStyle w:val="default"/>
          <w:rFonts w:cs="FrankRuehl" w:hint="cs"/>
          <w:rtl/>
        </w:rPr>
        <w:t>שאינו מצוי בניגוד עניינים כלפי המפר ואינו תלוי בו, בין במישרין ובין בקיפין, לפי תקנות רואי חשבון (ניגוד עניינים ופגיעה באי-תלות כתוצאה מעיסוק אחר), התשס"ח-2008</w:t>
      </w:r>
      <w:r w:rsidR="00BC46B4">
        <w:rPr>
          <w:rStyle w:val="default"/>
          <w:rFonts w:cs="FrankRuehl" w:hint="cs"/>
          <w:rtl/>
        </w:rPr>
        <w:t>;</w:t>
      </w:r>
    </w:p>
    <w:p w14:paraId="0ACB26C2" w14:textId="77777777" w:rsidR="0008120D" w:rsidRDefault="0008120D" w:rsidP="000812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מפר שאינו חייב במינוי רואה חשבון מבקר </w:t>
      </w:r>
      <w:r>
        <w:rPr>
          <w:rStyle w:val="default"/>
          <w:rFonts w:cs="FrankRuehl"/>
          <w:rtl/>
        </w:rPr>
        <w:t>–</w:t>
      </w:r>
      <w:r>
        <w:rPr>
          <w:rStyle w:val="default"/>
          <w:rFonts w:cs="FrankRuehl" w:hint="cs"/>
          <w:rtl/>
        </w:rPr>
        <w:t xml:space="preserve"> אישור שנתן רואה חשבון כהגדרתו בחוק רואי חשבון, התשט"ו-1955;</w:t>
      </w:r>
    </w:p>
    <w:p w14:paraId="2E9AA749" w14:textId="77777777" w:rsidR="0008120D" w:rsidRDefault="0008120D" w:rsidP="0008120D">
      <w:pPr>
        <w:pStyle w:val="P00"/>
        <w:spacing w:before="72"/>
        <w:ind w:left="0" w:right="1134"/>
        <w:rPr>
          <w:rStyle w:val="default"/>
          <w:rFonts w:cs="FrankRuehl" w:hint="cs"/>
          <w:rtl/>
        </w:rPr>
      </w:pPr>
      <w:r>
        <w:rPr>
          <w:rStyle w:val="default"/>
          <w:rFonts w:cs="FrankRuehl" w:hint="cs"/>
          <w:rtl/>
        </w:rPr>
        <w:tab/>
        <w:t xml:space="preserve">"מחזור עסקאות" </w:t>
      </w:r>
      <w:r w:rsidR="00BC3ADA">
        <w:rPr>
          <w:rStyle w:val="default"/>
          <w:rFonts w:cs="FrankRuehl"/>
          <w:rtl/>
        </w:rPr>
        <w:t>–</w:t>
      </w:r>
      <w:r>
        <w:rPr>
          <w:rStyle w:val="default"/>
          <w:rFonts w:cs="FrankRuehl" w:hint="cs"/>
          <w:rtl/>
        </w:rPr>
        <w:t xml:space="preserve"> </w:t>
      </w:r>
      <w:r w:rsidR="00BC3ADA">
        <w:rPr>
          <w:rStyle w:val="default"/>
          <w:rFonts w:cs="FrankRuehl" w:hint="cs"/>
          <w:rtl/>
        </w:rPr>
        <w:t xml:space="preserve">מחזור עסקאות של עוסק כהגדרתו בחוק מס ערך מוסף, התשל"ו-1975; לעניין מפר שהוא רשת חנויות </w:t>
      </w:r>
      <w:r w:rsidR="00BC3ADA">
        <w:rPr>
          <w:rStyle w:val="default"/>
          <w:rFonts w:cs="FrankRuehl"/>
          <w:rtl/>
        </w:rPr>
        <w:t>–</w:t>
      </w:r>
      <w:r w:rsidR="00BC3ADA">
        <w:rPr>
          <w:rStyle w:val="default"/>
          <w:rFonts w:cs="FrankRuehl" w:hint="cs"/>
          <w:rtl/>
        </w:rPr>
        <w:t xml:space="preserve"> מחזור העסקאות של כל מקומות הממכר הקבועים הנמנים עם הרשת, כמשמעותה בחוק;</w:t>
      </w:r>
    </w:p>
    <w:p w14:paraId="7E1067F1" w14:textId="77777777" w:rsidR="00C7647D" w:rsidRDefault="00C7647D" w:rsidP="00BC3ADA">
      <w:pPr>
        <w:pStyle w:val="P00"/>
        <w:spacing w:before="72"/>
        <w:ind w:left="0" w:right="1134"/>
        <w:rPr>
          <w:rStyle w:val="default"/>
          <w:rFonts w:cs="FrankRuehl" w:hint="cs"/>
          <w:rtl/>
        </w:rPr>
      </w:pPr>
      <w:r>
        <w:rPr>
          <w:rStyle w:val="default"/>
          <w:rFonts w:cs="FrankRuehl" w:hint="cs"/>
          <w:rtl/>
        </w:rPr>
        <w:tab/>
        <w:t xml:space="preserve">"מפר" </w:t>
      </w:r>
      <w:r>
        <w:rPr>
          <w:rStyle w:val="default"/>
          <w:rFonts w:cs="FrankRuehl"/>
          <w:rtl/>
        </w:rPr>
        <w:t>–</w:t>
      </w:r>
      <w:r>
        <w:rPr>
          <w:rStyle w:val="default"/>
          <w:rFonts w:cs="FrankRuehl" w:hint="cs"/>
          <w:rtl/>
        </w:rPr>
        <w:t xml:space="preserve"> כמשמעותו בסעיף </w:t>
      </w:r>
      <w:r w:rsidR="00BC3ADA">
        <w:rPr>
          <w:rStyle w:val="default"/>
          <w:rFonts w:cs="FrankRuehl" w:hint="cs"/>
          <w:rtl/>
        </w:rPr>
        <w:t>21(א)</w:t>
      </w:r>
      <w:r>
        <w:rPr>
          <w:rStyle w:val="default"/>
          <w:rFonts w:cs="FrankRuehl" w:hint="cs"/>
          <w:rtl/>
        </w:rPr>
        <w:t xml:space="preserve"> לחוק.</w:t>
      </w:r>
    </w:p>
    <w:p w14:paraId="5670933E" w14:textId="77777777" w:rsidR="00C67589" w:rsidRDefault="00C67589" w:rsidP="00B57EEB">
      <w:pPr>
        <w:pStyle w:val="P00"/>
        <w:spacing w:before="72"/>
        <w:ind w:left="0" w:right="1134"/>
        <w:rPr>
          <w:rStyle w:val="default"/>
          <w:rFonts w:cs="FrankRuehl" w:hint="cs"/>
          <w:rtl/>
        </w:rPr>
      </w:pPr>
      <w:bookmarkStart w:id="1" w:name="Seif2"/>
      <w:bookmarkEnd w:id="1"/>
      <w:r>
        <w:rPr>
          <w:rFonts w:cs="Miriam"/>
          <w:lang w:val="he-IL"/>
        </w:rPr>
        <w:pict w14:anchorId="522ECC4C">
          <v:rect id="_x0000_s1374" style="position:absolute;left:0;text-align:left;margin-left:464.35pt;margin-top:7.1pt;width:75.05pt;height:20.15pt;z-index:251656192" o:allowincell="f" filled="f" stroked="f" strokecolor="lime" strokeweight=".25pt">
            <v:textbox style="mso-next-textbox:#_x0000_s1374" inset="0,0,0,0">
              <w:txbxContent>
                <w:p w14:paraId="3F3A22BE" w14:textId="77777777" w:rsidR="00CB1C4F" w:rsidRDefault="00C7647D" w:rsidP="00C67589">
                  <w:pPr>
                    <w:spacing w:line="160" w:lineRule="exact"/>
                    <w:rPr>
                      <w:rFonts w:cs="Miriam" w:hint="cs"/>
                      <w:noProof/>
                      <w:sz w:val="18"/>
                      <w:szCs w:val="18"/>
                      <w:rtl/>
                    </w:rPr>
                  </w:pPr>
                  <w:r>
                    <w:rPr>
                      <w:rFonts w:cs="Miriam" w:hint="cs"/>
                      <w:sz w:val="18"/>
                      <w:szCs w:val="18"/>
                      <w:rtl/>
                    </w:rPr>
                    <w:t>הפחתת סכומי העיצום הכספי</w:t>
                  </w:r>
                </w:p>
              </w:txbxContent>
            </v:textbox>
            <w10:anchorlock/>
          </v:rect>
        </w:pict>
      </w:r>
      <w:r w:rsidR="001C1203">
        <w:rPr>
          <w:rStyle w:val="big-number"/>
          <w:rFonts w:cs="Miriam" w:hint="cs"/>
          <w:rtl/>
        </w:rPr>
        <w:t>2</w:t>
      </w:r>
      <w:r>
        <w:rPr>
          <w:rStyle w:val="big-number"/>
          <w:rFonts w:cs="FrankRuehl"/>
          <w:sz w:val="26"/>
          <w:szCs w:val="26"/>
          <w:rtl/>
        </w:rPr>
        <w:t>.</w:t>
      </w:r>
      <w:r>
        <w:rPr>
          <w:rStyle w:val="big-number"/>
          <w:rFonts w:cs="FrankRuehl"/>
          <w:sz w:val="26"/>
          <w:szCs w:val="26"/>
          <w:rtl/>
        </w:rPr>
        <w:tab/>
      </w:r>
      <w:r w:rsidR="00B57EEB">
        <w:rPr>
          <w:rStyle w:val="default"/>
          <w:rFonts w:cs="FrankRuehl" w:hint="cs"/>
          <w:rtl/>
        </w:rPr>
        <w:t>הממונה</w:t>
      </w:r>
      <w:r w:rsidR="00C7647D">
        <w:rPr>
          <w:rStyle w:val="default"/>
          <w:rFonts w:cs="FrankRuehl" w:hint="cs"/>
          <w:rtl/>
        </w:rPr>
        <w:t xml:space="preserve"> רשאי להפחית למפר את סכום העיצום הכספי, בשיעורים שלהלן, אם התקיימה אחת או יותר מנסיבות אלה:</w:t>
      </w:r>
    </w:p>
    <w:p w14:paraId="37CD93C1" w14:textId="77777777" w:rsidR="00B57EEB" w:rsidRDefault="00B57EEB" w:rsidP="00B57E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המפר הפסיק את ההפרה מיוזמתו ודיווח עליה לממונה </w:t>
      </w:r>
      <w:r>
        <w:rPr>
          <w:rStyle w:val="default"/>
          <w:rFonts w:cs="FrankRuehl"/>
          <w:rtl/>
        </w:rPr>
        <w:t>–</w:t>
      </w:r>
      <w:r>
        <w:rPr>
          <w:rStyle w:val="default"/>
          <w:rFonts w:cs="FrankRuehl" w:hint="cs"/>
          <w:rtl/>
        </w:rPr>
        <w:t xml:space="preserve"> 30 אחוזים;</w:t>
      </w:r>
    </w:p>
    <w:p w14:paraId="64AA31F8" w14:textId="77777777" w:rsidR="00B57EEB" w:rsidRDefault="00B57EEB" w:rsidP="00B57EE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המפר נקט פעולות למניעת הישנות ההפרה ולהקטנת הנזק, להנחת דעתו של הממונה </w:t>
      </w:r>
      <w:r>
        <w:rPr>
          <w:rStyle w:val="default"/>
          <w:rFonts w:cs="FrankRuehl"/>
          <w:rtl/>
        </w:rPr>
        <w:t>–</w:t>
      </w:r>
      <w:r>
        <w:rPr>
          <w:rStyle w:val="default"/>
          <w:rFonts w:cs="FrankRuehl" w:hint="cs"/>
          <w:rtl/>
        </w:rPr>
        <w:t xml:space="preserve"> 20 אחוזים;</w:t>
      </w:r>
    </w:p>
    <w:p w14:paraId="704BF5A5" w14:textId="77777777" w:rsidR="00C7647D" w:rsidRDefault="00C7647D" w:rsidP="00B57EEB">
      <w:pPr>
        <w:pStyle w:val="P00"/>
        <w:spacing w:before="72"/>
        <w:ind w:left="624" w:right="1134"/>
        <w:rPr>
          <w:rStyle w:val="default"/>
          <w:rFonts w:cs="FrankRuehl" w:hint="cs"/>
          <w:rtl/>
        </w:rPr>
      </w:pPr>
      <w:r>
        <w:rPr>
          <w:rStyle w:val="default"/>
          <w:rFonts w:cs="FrankRuehl" w:hint="cs"/>
          <w:rtl/>
        </w:rPr>
        <w:t>(</w:t>
      </w:r>
      <w:r w:rsidR="00B57EEB">
        <w:rPr>
          <w:rStyle w:val="default"/>
          <w:rFonts w:cs="FrankRuehl" w:hint="cs"/>
          <w:rtl/>
        </w:rPr>
        <w:t>3</w:t>
      </w:r>
      <w:r>
        <w:rPr>
          <w:rStyle w:val="default"/>
          <w:rFonts w:cs="FrankRuehl" w:hint="cs"/>
          <w:rtl/>
        </w:rPr>
        <w:t>)</w:t>
      </w:r>
      <w:r>
        <w:rPr>
          <w:rStyle w:val="default"/>
          <w:rFonts w:cs="FrankRuehl" w:hint="cs"/>
          <w:rtl/>
        </w:rPr>
        <w:tab/>
      </w:r>
      <w:r w:rsidR="00B57EEB">
        <w:rPr>
          <w:rStyle w:val="default"/>
          <w:rFonts w:cs="FrankRuehl" w:hint="cs"/>
          <w:rtl/>
        </w:rPr>
        <w:t>ההפרה היא קלה, בנסיבות ביצועה; לעניין זה יתחשב הממונה, בין השאר, בהיקף ההפרה, ברווח שהיה עשוי להיות מופק ממנה, בהפסד שהיה עשוי להימנע אלמלא ההפרה או בנזק שהיה עשוי להיגרם בעקבותיה</w:t>
      </w:r>
      <w:r>
        <w:rPr>
          <w:rStyle w:val="default"/>
          <w:rFonts w:cs="FrankRuehl" w:hint="cs"/>
          <w:rtl/>
        </w:rPr>
        <w:t xml:space="preserve"> </w:t>
      </w:r>
      <w:r>
        <w:rPr>
          <w:rStyle w:val="default"/>
          <w:rFonts w:cs="FrankRuehl"/>
          <w:rtl/>
        </w:rPr>
        <w:t>–</w:t>
      </w:r>
      <w:r w:rsidR="00B57EEB">
        <w:rPr>
          <w:rStyle w:val="default"/>
          <w:rFonts w:cs="FrankRuehl" w:hint="cs"/>
          <w:rtl/>
        </w:rPr>
        <w:t xml:space="preserve"> 20 אחוזים.</w:t>
      </w:r>
    </w:p>
    <w:p w14:paraId="2D1BB321" w14:textId="77777777" w:rsidR="00C67589" w:rsidRDefault="00C67589" w:rsidP="00B57EEB">
      <w:pPr>
        <w:pStyle w:val="P00"/>
        <w:spacing w:before="72"/>
        <w:ind w:left="0" w:right="1134"/>
        <w:rPr>
          <w:rStyle w:val="default"/>
          <w:rFonts w:cs="FrankRuehl" w:hint="cs"/>
          <w:rtl/>
        </w:rPr>
      </w:pPr>
      <w:bookmarkStart w:id="2" w:name="Seif3"/>
      <w:bookmarkEnd w:id="2"/>
      <w:r>
        <w:rPr>
          <w:rFonts w:cs="Miriam"/>
          <w:lang w:val="he-IL"/>
        </w:rPr>
        <w:pict w14:anchorId="68606A15">
          <v:rect id="_x0000_s1375" style="position:absolute;left:0;text-align:left;margin-left:464.35pt;margin-top:7.1pt;width:75.05pt;height:22.65pt;z-index:251657216" o:allowincell="f" filled="f" stroked="f" strokecolor="lime" strokeweight=".25pt">
            <v:textbox style="mso-next-textbox:#_x0000_s1375" inset="0,0,0,0">
              <w:txbxContent>
                <w:p w14:paraId="46C71A6D" w14:textId="77777777" w:rsidR="00CB1C4F" w:rsidRDefault="00B57EEB" w:rsidP="00C67589">
                  <w:pPr>
                    <w:spacing w:line="160" w:lineRule="exact"/>
                    <w:rPr>
                      <w:rFonts w:cs="Miriam" w:hint="cs"/>
                      <w:noProof/>
                      <w:sz w:val="18"/>
                      <w:szCs w:val="18"/>
                      <w:rtl/>
                    </w:rPr>
                  </w:pPr>
                  <w:r>
                    <w:rPr>
                      <w:rFonts w:cs="Miriam" w:hint="cs"/>
                      <w:sz w:val="18"/>
                      <w:szCs w:val="18"/>
                      <w:rtl/>
                    </w:rPr>
                    <w:t>הפחתה בשל נסיבות אישיות</w:t>
                  </w:r>
                </w:p>
              </w:txbxContent>
            </v:textbox>
            <w10:anchorlock/>
          </v:rect>
        </w:pict>
      </w:r>
      <w:r w:rsidR="001C1203">
        <w:rPr>
          <w:rStyle w:val="big-number"/>
          <w:rFonts w:cs="Miriam" w:hint="cs"/>
          <w:rtl/>
        </w:rPr>
        <w:t>3</w:t>
      </w:r>
      <w:r>
        <w:rPr>
          <w:rStyle w:val="big-number"/>
          <w:rFonts w:cs="FrankRuehl"/>
          <w:sz w:val="26"/>
          <w:szCs w:val="26"/>
          <w:rtl/>
        </w:rPr>
        <w:t>.</w:t>
      </w:r>
      <w:r>
        <w:rPr>
          <w:rStyle w:val="big-number"/>
          <w:rFonts w:cs="FrankRuehl"/>
          <w:sz w:val="26"/>
          <w:szCs w:val="26"/>
          <w:rtl/>
        </w:rPr>
        <w:tab/>
      </w:r>
      <w:r w:rsidR="00B57EEB">
        <w:rPr>
          <w:rStyle w:val="default"/>
          <w:rFonts w:cs="FrankRuehl" w:hint="cs"/>
          <w:rtl/>
        </w:rPr>
        <w:t>ראה הממונה, לגבי מפר שהוא יחיד, 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בשיעור של 20 אחוזים, וזאת בלי לגרוע מסמכותו לפי תקנה 2</w:t>
      </w:r>
      <w:r w:rsidR="009E2C07">
        <w:rPr>
          <w:rStyle w:val="default"/>
          <w:rFonts w:cs="FrankRuehl" w:hint="cs"/>
          <w:rtl/>
        </w:rPr>
        <w:t>.</w:t>
      </w:r>
    </w:p>
    <w:p w14:paraId="1AB3B9F4" w14:textId="77777777" w:rsidR="0008120D" w:rsidRDefault="0008120D" w:rsidP="00B57EEB">
      <w:pPr>
        <w:pStyle w:val="P00"/>
        <w:spacing w:before="72"/>
        <w:ind w:left="0" w:right="1134"/>
        <w:rPr>
          <w:rStyle w:val="default"/>
          <w:rFonts w:cs="FrankRuehl" w:hint="cs"/>
          <w:rtl/>
        </w:rPr>
      </w:pPr>
      <w:bookmarkStart w:id="3" w:name="Seif4"/>
      <w:bookmarkEnd w:id="3"/>
      <w:r>
        <w:rPr>
          <w:rFonts w:cs="Miriam"/>
          <w:lang w:val="he-IL"/>
        </w:rPr>
        <w:pict w14:anchorId="55D285BD">
          <v:rect id="_x0000_s1469" style="position:absolute;left:0;text-align:left;margin-left:464.35pt;margin-top:7.1pt;width:75.05pt;height:17.75pt;z-index:251658240" o:allowincell="f" filled="f" stroked="f" strokecolor="lime" strokeweight=".25pt">
            <v:textbox style="mso-next-textbox:#_x0000_s1469" inset="0,0,0,0">
              <w:txbxContent>
                <w:p w14:paraId="5A82E996" w14:textId="77777777" w:rsidR="0008120D" w:rsidRDefault="0008120D" w:rsidP="00B57EEB">
                  <w:pPr>
                    <w:spacing w:line="160" w:lineRule="exact"/>
                    <w:rPr>
                      <w:rFonts w:cs="Miriam" w:hint="cs"/>
                      <w:noProof/>
                      <w:sz w:val="18"/>
                      <w:szCs w:val="18"/>
                      <w:rtl/>
                    </w:rPr>
                  </w:pPr>
                  <w:r>
                    <w:rPr>
                      <w:rFonts w:cs="Miriam" w:hint="cs"/>
                      <w:sz w:val="18"/>
                      <w:szCs w:val="18"/>
                      <w:rtl/>
                    </w:rPr>
                    <w:t xml:space="preserve">הפחתה </w:t>
                  </w:r>
                  <w:r w:rsidR="00B57EEB">
                    <w:rPr>
                      <w:rFonts w:cs="Miriam" w:hint="cs"/>
                      <w:sz w:val="18"/>
                      <w:szCs w:val="18"/>
                      <w:rtl/>
                    </w:rPr>
                    <w:t>בשל מספר נסיבות</w:t>
                  </w:r>
                </w:p>
              </w:txbxContent>
            </v:textbox>
            <w10:anchorlock/>
          </v:rect>
        </w:pict>
      </w:r>
      <w:r w:rsidR="00B57EEB">
        <w:rPr>
          <w:rStyle w:val="big-number"/>
          <w:rFonts w:cs="Miriam" w:hint="cs"/>
          <w:rtl/>
        </w:rPr>
        <w:t>4</w:t>
      </w:r>
      <w:r>
        <w:rPr>
          <w:rStyle w:val="big-number"/>
          <w:rFonts w:cs="FrankRuehl"/>
          <w:sz w:val="26"/>
          <w:szCs w:val="26"/>
          <w:rtl/>
        </w:rPr>
        <w:t>.</w:t>
      </w:r>
      <w:r>
        <w:rPr>
          <w:rStyle w:val="big-number"/>
          <w:rFonts w:cs="FrankRuehl"/>
          <w:sz w:val="26"/>
          <w:szCs w:val="26"/>
          <w:rtl/>
        </w:rPr>
        <w:tab/>
      </w:r>
      <w:r w:rsidR="00B57EEB">
        <w:rPr>
          <w:rStyle w:val="default"/>
          <w:rFonts w:cs="FrankRuehl" w:hint="cs"/>
          <w:rtl/>
        </w:rPr>
        <w:t>התקיימו לגבי מפר כמה נסיבות כאמור בתקנות 2 ו-3, רשאי הממונה להפחית למפר מסכום העיצום הכספי את השיעורים המנויים לצד אותן נסיבות במצטבר, ובלבד ששיעור ההפחתה המצטבר לא יעלה על 50 אחוזים מסכום העיצום הכספי הקבוע בשל אותה הפרה</w:t>
      </w:r>
      <w:r>
        <w:rPr>
          <w:rStyle w:val="default"/>
          <w:rFonts w:cs="FrankRuehl" w:hint="cs"/>
          <w:rtl/>
        </w:rPr>
        <w:t>.</w:t>
      </w:r>
    </w:p>
    <w:p w14:paraId="7BF18B9F" w14:textId="77777777" w:rsidR="0008120D" w:rsidRDefault="0008120D" w:rsidP="00B51C43">
      <w:pPr>
        <w:pStyle w:val="P00"/>
        <w:spacing w:before="72"/>
        <w:ind w:left="0" w:right="1134"/>
        <w:rPr>
          <w:rStyle w:val="default"/>
          <w:rFonts w:cs="FrankRuehl" w:hint="cs"/>
          <w:rtl/>
        </w:rPr>
      </w:pPr>
      <w:bookmarkStart w:id="4" w:name="Seif5"/>
      <w:bookmarkEnd w:id="4"/>
      <w:r>
        <w:rPr>
          <w:rFonts w:cs="Miriam"/>
          <w:lang w:val="he-IL"/>
        </w:rPr>
        <w:pict w14:anchorId="086182E6">
          <v:rect id="_x0000_s1470" style="position:absolute;left:0;text-align:left;margin-left:464.35pt;margin-top:7.1pt;width:75.05pt;height:31.05pt;z-index:251659264" o:allowincell="f" filled="f" stroked="f" strokecolor="lime" strokeweight=".25pt">
            <v:textbox style="mso-next-textbox:#_x0000_s1470" inset="0,0,0,0">
              <w:txbxContent>
                <w:p w14:paraId="2CF4B5AB" w14:textId="77777777" w:rsidR="0008120D" w:rsidRDefault="0008120D" w:rsidP="0008120D">
                  <w:pPr>
                    <w:spacing w:line="160" w:lineRule="exact"/>
                    <w:rPr>
                      <w:rFonts w:cs="Miriam" w:hint="cs"/>
                      <w:noProof/>
                      <w:sz w:val="18"/>
                      <w:szCs w:val="18"/>
                      <w:rtl/>
                    </w:rPr>
                  </w:pPr>
                  <w:r>
                    <w:rPr>
                      <w:rFonts w:cs="Miriam" w:hint="cs"/>
                      <w:sz w:val="18"/>
                      <w:szCs w:val="18"/>
                      <w:rtl/>
                    </w:rPr>
                    <w:t>הפחתה בשל התחשבות במחזור עסקאות</w:t>
                  </w:r>
                </w:p>
              </w:txbxContent>
            </v:textbox>
            <w10:anchorlock/>
          </v:rect>
        </w:pict>
      </w:r>
      <w:r w:rsidR="00B57EEB">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מצא </w:t>
      </w:r>
      <w:r w:rsidR="00B51C43">
        <w:rPr>
          <w:rStyle w:val="default"/>
          <w:rFonts w:cs="FrankRuehl" w:hint="cs"/>
          <w:rtl/>
        </w:rPr>
        <w:t>הממונה</w:t>
      </w:r>
      <w:r>
        <w:rPr>
          <w:rStyle w:val="default"/>
          <w:rFonts w:cs="FrankRuehl" w:hint="cs"/>
          <w:rtl/>
        </w:rPr>
        <w:t xml:space="preserve"> שסכום העיצום הכספי עולה על </w:t>
      </w:r>
      <w:r w:rsidR="00B51C43">
        <w:rPr>
          <w:rStyle w:val="default"/>
          <w:rFonts w:cs="FrankRuehl" w:hint="cs"/>
          <w:rtl/>
        </w:rPr>
        <w:t>1</w:t>
      </w:r>
      <w:r>
        <w:rPr>
          <w:rStyle w:val="default"/>
          <w:rFonts w:cs="FrankRuehl" w:hint="cs"/>
          <w:rtl/>
        </w:rPr>
        <w:t xml:space="preserve">0 </w:t>
      </w:r>
      <w:r w:rsidR="00B51C43">
        <w:rPr>
          <w:rStyle w:val="default"/>
          <w:rFonts w:cs="FrankRuehl" w:hint="cs"/>
          <w:rtl/>
        </w:rPr>
        <w:t xml:space="preserve">אחוזים ממחזור העסקאות </w:t>
      </w:r>
      <w:r>
        <w:rPr>
          <w:rStyle w:val="default"/>
          <w:rFonts w:cs="FrankRuehl" w:hint="cs"/>
          <w:rtl/>
        </w:rPr>
        <w:t xml:space="preserve">של המפר, רשאי הוא להפחית את הסכום כך שלא יעלה על הסכום השווה ל-10 </w:t>
      </w:r>
      <w:r w:rsidR="00B51C43">
        <w:rPr>
          <w:rStyle w:val="default"/>
          <w:rFonts w:cs="FrankRuehl" w:hint="cs"/>
          <w:rtl/>
        </w:rPr>
        <w:t xml:space="preserve">אחוזים ממחזור העסקאות </w:t>
      </w:r>
      <w:r>
        <w:rPr>
          <w:rStyle w:val="default"/>
          <w:rFonts w:cs="FrankRuehl" w:hint="cs"/>
          <w:rtl/>
        </w:rPr>
        <w:t>של המפר.</w:t>
      </w:r>
    </w:p>
    <w:p w14:paraId="7C8645A0" w14:textId="77777777" w:rsidR="0008120D" w:rsidRDefault="0008120D" w:rsidP="00B51C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תקנת משנה (א) תחול בין אם הופחת סכום העיצום הכספי לפי תקנ</w:t>
      </w:r>
      <w:r w:rsidR="00B51C43">
        <w:rPr>
          <w:rStyle w:val="default"/>
          <w:rFonts w:cs="FrankRuehl" w:hint="cs"/>
          <w:rtl/>
        </w:rPr>
        <w:t>ות</w:t>
      </w:r>
      <w:r>
        <w:rPr>
          <w:rStyle w:val="default"/>
          <w:rFonts w:cs="FrankRuehl" w:hint="cs"/>
          <w:rtl/>
        </w:rPr>
        <w:t xml:space="preserve"> 2 </w:t>
      </w:r>
      <w:r w:rsidR="00B51C43">
        <w:rPr>
          <w:rStyle w:val="default"/>
          <w:rFonts w:cs="FrankRuehl" w:hint="cs"/>
          <w:rtl/>
        </w:rPr>
        <w:t xml:space="preserve">ו-3 </w:t>
      </w:r>
      <w:r>
        <w:rPr>
          <w:rStyle w:val="default"/>
          <w:rFonts w:cs="FrankRuehl" w:hint="cs"/>
          <w:rtl/>
        </w:rPr>
        <w:t>ובין אם לאו.</w:t>
      </w:r>
    </w:p>
    <w:p w14:paraId="4629F67F" w14:textId="77777777" w:rsidR="0008120D" w:rsidRDefault="0008120D" w:rsidP="00B51C43">
      <w:pPr>
        <w:pStyle w:val="P00"/>
        <w:spacing w:before="72"/>
        <w:ind w:left="0" w:right="1134"/>
        <w:rPr>
          <w:rStyle w:val="default"/>
          <w:rFonts w:cs="FrankRuehl" w:hint="cs"/>
          <w:rtl/>
        </w:rPr>
      </w:pPr>
      <w:bookmarkStart w:id="5" w:name="Seif6"/>
      <w:bookmarkEnd w:id="5"/>
      <w:r>
        <w:rPr>
          <w:rFonts w:cs="Miriam"/>
          <w:lang w:val="he-IL"/>
        </w:rPr>
        <w:pict w14:anchorId="1FE75FDD">
          <v:rect id="_x0000_s1471" style="position:absolute;left:0;text-align:left;margin-left:464.35pt;margin-top:7.1pt;width:75.05pt;height:22.3pt;z-index:251660288" o:allowincell="f" filled="f" stroked="f" strokecolor="lime" strokeweight=".25pt">
            <v:textbox style="mso-next-textbox:#_x0000_s1471" inset="0,0,0,0">
              <w:txbxContent>
                <w:p w14:paraId="34968B78" w14:textId="77777777" w:rsidR="0008120D" w:rsidRDefault="00B51C43" w:rsidP="0008120D">
                  <w:pPr>
                    <w:spacing w:line="160" w:lineRule="exact"/>
                    <w:rPr>
                      <w:rFonts w:cs="Miriam" w:hint="cs"/>
                      <w:noProof/>
                      <w:sz w:val="18"/>
                      <w:szCs w:val="18"/>
                      <w:rtl/>
                    </w:rPr>
                  </w:pPr>
                  <w:r>
                    <w:rPr>
                      <w:rFonts w:cs="Miriam" w:hint="cs"/>
                      <w:sz w:val="18"/>
                      <w:szCs w:val="18"/>
                      <w:rtl/>
                    </w:rPr>
                    <w:t>מסמכים מצורפים לבקשה</w:t>
                  </w:r>
                </w:p>
              </w:txbxContent>
            </v:textbox>
            <w10:anchorlock/>
          </v:rect>
        </w:pict>
      </w:r>
      <w:r w:rsidR="00B51C43">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B51C43">
        <w:rPr>
          <w:rStyle w:val="default"/>
          <w:rFonts w:cs="FrankRuehl" w:hint="cs"/>
          <w:rtl/>
        </w:rPr>
        <w:t>מפר המבקש הפחתה של עיצום כספי לפי הוראות תקנות אלה, יצרף לבקשה מסמכים המאמתים את העובדות שעל יסודן מתבקשת ההפחתה כאמור</w:t>
      </w:r>
      <w:r>
        <w:rPr>
          <w:rStyle w:val="default"/>
          <w:rFonts w:cs="FrankRuehl" w:hint="cs"/>
          <w:rtl/>
        </w:rPr>
        <w:t>.</w:t>
      </w:r>
    </w:p>
    <w:p w14:paraId="52E24B37" w14:textId="77777777" w:rsidR="00B51C43" w:rsidRDefault="00B51C43" w:rsidP="00B51C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מהוראות תקנת משנה (א), מפר המבקש הפחתה של עיצום כספי לפי </w:t>
      </w:r>
      <w:r>
        <w:rPr>
          <w:rStyle w:val="default"/>
          <w:rFonts w:cs="FrankRuehl" w:hint="cs"/>
          <w:rtl/>
        </w:rPr>
        <w:lastRenderedPageBreak/>
        <w:t>הוראות תקנה 5, יצרף לבקשה אישור רואה חשבון לעניין גובה מחזור העסקאות שלו.</w:t>
      </w:r>
    </w:p>
    <w:p w14:paraId="4E6C5818" w14:textId="77777777" w:rsidR="0008120D" w:rsidRDefault="0008120D">
      <w:pPr>
        <w:pStyle w:val="P00"/>
        <w:spacing w:before="72"/>
        <w:ind w:left="0" w:right="1134"/>
        <w:rPr>
          <w:rStyle w:val="default"/>
          <w:rFonts w:cs="FrankRuehl" w:hint="cs"/>
          <w:rtl/>
        </w:rPr>
      </w:pPr>
    </w:p>
    <w:p w14:paraId="2D7C65C4" w14:textId="77777777" w:rsidR="002A24E2" w:rsidRDefault="002A24E2">
      <w:pPr>
        <w:pStyle w:val="P00"/>
        <w:spacing w:before="72"/>
        <w:ind w:left="0" w:right="1134"/>
        <w:rPr>
          <w:rStyle w:val="default"/>
          <w:rFonts w:cs="FrankRuehl" w:hint="cs"/>
          <w:rtl/>
        </w:rPr>
      </w:pPr>
    </w:p>
    <w:p w14:paraId="1858C9E7" w14:textId="77777777" w:rsidR="00C71924" w:rsidRDefault="00B51C43" w:rsidP="00B51C43">
      <w:pPr>
        <w:pStyle w:val="sig-0"/>
        <w:tabs>
          <w:tab w:val="clear" w:pos="4820"/>
          <w:tab w:val="center" w:pos="5670"/>
        </w:tabs>
        <w:spacing w:before="72"/>
        <w:ind w:left="0" w:right="1134"/>
        <w:rPr>
          <w:rFonts w:cs="FrankRuehl" w:hint="cs"/>
          <w:sz w:val="26"/>
          <w:rtl/>
        </w:rPr>
      </w:pPr>
      <w:r>
        <w:rPr>
          <w:rFonts w:cs="FrankRuehl" w:hint="cs"/>
          <w:sz w:val="26"/>
          <w:rtl/>
        </w:rPr>
        <w:t>י"ח בתמוז התשע"ד (16 ביולי 2014</w:t>
      </w:r>
      <w:r w:rsidR="00F86FF2">
        <w:rPr>
          <w:rFonts w:cs="FrankRuehl" w:hint="cs"/>
          <w:sz w:val="26"/>
          <w:rtl/>
        </w:rPr>
        <w:t>)</w:t>
      </w:r>
      <w:r w:rsidR="00F86FF2">
        <w:rPr>
          <w:rFonts w:cs="FrankRuehl" w:hint="cs"/>
          <w:sz w:val="26"/>
          <w:rtl/>
        </w:rPr>
        <w:tab/>
      </w:r>
      <w:r>
        <w:rPr>
          <w:rFonts w:cs="FrankRuehl" w:hint="cs"/>
          <w:sz w:val="26"/>
          <w:rtl/>
        </w:rPr>
        <w:t>נפתלי בנט</w:t>
      </w:r>
    </w:p>
    <w:p w14:paraId="21465127" w14:textId="77777777" w:rsidR="00C71924" w:rsidRDefault="00F86FF2" w:rsidP="00B51C43">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A022B1">
        <w:rPr>
          <w:rFonts w:cs="FrankRuehl" w:hint="cs"/>
          <w:sz w:val="22"/>
          <w:szCs w:val="22"/>
          <w:rtl/>
        </w:rPr>
        <w:t xml:space="preserve">שר </w:t>
      </w:r>
      <w:r w:rsidR="00B51C43">
        <w:rPr>
          <w:rFonts w:cs="FrankRuehl" w:hint="cs"/>
          <w:sz w:val="22"/>
          <w:szCs w:val="22"/>
          <w:rtl/>
        </w:rPr>
        <w:t>הכלכלה</w:t>
      </w:r>
    </w:p>
    <w:p w14:paraId="21A3FB6B" w14:textId="77777777" w:rsidR="00C7647D" w:rsidRDefault="00C7647D">
      <w:pPr>
        <w:pStyle w:val="P00"/>
        <w:spacing w:before="72"/>
        <w:ind w:left="0" w:right="1134"/>
        <w:rPr>
          <w:rStyle w:val="default"/>
          <w:rFonts w:cs="FrankRuehl" w:hint="cs"/>
          <w:rtl/>
        </w:rPr>
      </w:pPr>
    </w:p>
    <w:p w14:paraId="2AF0FED4" w14:textId="77777777" w:rsidR="00A1473B" w:rsidRDefault="00A1473B">
      <w:pPr>
        <w:pStyle w:val="P00"/>
        <w:spacing w:before="72"/>
        <w:ind w:left="0" w:right="1134"/>
        <w:rPr>
          <w:rStyle w:val="default"/>
          <w:rFonts w:cs="FrankRuehl"/>
          <w:rtl/>
        </w:rPr>
      </w:pPr>
    </w:p>
    <w:p w14:paraId="7A6CE560" w14:textId="77777777" w:rsidR="00C212A2" w:rsidRDefault="00C212A2">
      <w:pPr>
        <w:pStyle w:val="P00"/>
        <w:spacing w:before="72"/>
        <w:ind w:left="0" w:right="1134"/>
        <w:rPr>
          <w:rStyle w:val="default"/>
          <w:rFonts w:cs="FrankRuehl"/>
          <w:rtl/>
        </w:rPr>
      </w:pPr>
    </w:p>
    <w:p w14:paraId="3EA89653" w14:textId="77777777" w:rsidR="00C212A2" w:rsidRDefault="00C212A2">
      <w:pPr>
        <w:pStyle w:val="P00"/>
        <w:spacing w:before="72"/>
        <w:ind w:left="0" w:right="1134"/>
        <w:rPr>
          <w:rStyle w:val="default"/>
          <w:rFonts w:cs="FrankRuehl"/>
          <w:rtl/>
        </w:rPr>
      </w:pPr>
    </w:p>
    <w:p w14:paraId="649BD121" w14:textId="77777777" w:rsidR="00C212A2" w:rsidRDefault="00C212A2" w:rsidP="00C212A2">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48B2DD2B" w14:textId="77777777" w:rsidR="00A1473B" w:rsidRPr="00C212A2" w:rsidRDefault="00A1473B" w:rsidP="00C212A2">
      <w:pPr>
        <w:pStyle w:val="P00"/>
        <w:spacing w:before="72"/>
        <w:ind w:left="0" w:right="1134"/>
        <w:jc w:val="center"/>
        <w:rPr>
          <w:rStyle w:val="default"/>
          <w:rFonts w:cs="David"/>
          <w:color w:val="0000FF"/>
          <w:szCs w:val="24"/>
          <w:u w:val="single"/>
          <w:rtl/>
        </w:rPr>
      </w:pPr>
    </w:p>
    <w:sectPr w:rsidR="00A1473B" w:rsidRPr="00C212A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65505" w14:textId="77777777" w:rsidR="00966078" w:rsidRDefault="00966078">
      <w:r>
        <w:separator/>
      </w:r>
    </w:p>
  </w:endnote>
  <w:endnote w:type="continuationSeparator" w:id="0">
    <w:p w14:paraId="4D6C2726" w14:textId="77777777" w:rsidR="00966078" w:rsidRDefault="0096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517B1" w14:textId="77777777" w:rsidR="00CB1C4F" w:rsidRDefault="00CB1C4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4FABF1D" w14:textId="77777777" w:rsidR="00CB1C4F" w:rsidRDefault="00CB1C4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827EE5" w14:textId="77777777" w:rsidR="00CB1C4F" w:rsidRDefault="00CB1C4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D:\Yael\hakika\070109\999_965.doc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9E0E" w14:textId="77777777" w:rsidR="00CB1C4F" w:rsidRDefault="00CB1C4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12A2">
      <w:rPr>
        <w:rFonts w:hAnsi="FrankRuehl" w:cs="FrankRuehl"/>
        <w:noProof/>
        <w:sz w:val="24"/>
        <w:szCs w:val="24"/>
        <w:rtl/>
      </w:rPr>
      <w:t>3</w:t>
    </w:r>
    <w:r>
      <w:rPr>
        <w:rFonts w:hAnsi="FrankRuehl" w:cs="FrankRuehl"/>
        <w:sz w:val="24"/>
        <w:szCs w:val="24"/>
        <w:rtl/>
      </w:rPr>
      <w:fldChar w:fldCharType="end"/>
    </w:r>
  </w:p>
  <w:p w14:paraId="681F29A5" w14:textId="77777777" w:rsidR="00CB1C4F" w:rsidRDefault="00CB1C4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8D7F61" w14:textId="77777777" w:rsidR="00CB1C4F" w:rsidRDefault="00CB1C4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D:\Yael\hakika\070109\999_965.doc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55E81" w14:textId="77777777" w:rsidR="00966078" w:rsidRDefault="00966078" w:rsidP="005C585F">
      <w:pPr>
        <w:spacing w:before="60"/>
        <w:ind w:right="1134"/>
      </w:pPr>
      <w:r>
        <w:separator/>
      </w:r>
    </w:p>
  </w:footnote>
  <w:footnote w:type="continuationSeparator" w:id="0">
    <w:p w14:paraId="7EA6D6C3" w14:textId="77777777" w:rsidR="00966078" w:rsidRDefault="00966078">
      <w:r>
        <w:continuationSeparator/>
      </w:r>
    </w:p>
  </w:footnote>
  <w:footnote w:id="1">
    <w:p w14:paraId="3460695A" w14:textId="77777777" w:rsidR="00ED5B60" w:rsidRDefault="00CB1C4F" w:rsidP="00ED5B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00C7647D" w:rsidRPr="00ED5B60">
          <w:rPr>
            <w:rStyle w:val="Hyperlink"/>
            <w:rFonts w:cs="FrankRuehl" w:hint="cs"/>
            <w:rtl/>
          </w:rPr>
          <w:t xml:space="preserve">ק"ת תשע"ד מס' </w:t>
        </w:r>
        <w:r w:rsidR="00D80258" w:rsidRPr="00ED5B60">
          <w:rPr>
            <w:rStyle w:val="Hyperlink"/>
            <w:rFonts w:cs="FrankRuehl" w:hint="cs"/>
            <w:rtl/>
          </w:rPr>
          <w:t>7407</w:t>
        </w:r>
      </w:hyperlink>
      <w:r w:rsidR="00C7647D">
        <w:rPr>
          <w:rFonts w:cs="FrankRuehl" w:hint="cs"/>
          <w:rtl/>
        </w:rPr>
        <w:t xml:space="preserve"> מיום </w:t>
      </w:r>
      <w:r w:rsidR="00D80258">
        <w:rPr>
          <w:rFonts w:cs="FrankRuehl" w:hint="cs"/>
          <w:rtl/>
        </w:rPr>
        <w:t>11.8.2014</w:t>
      </w:r>
      <w:r w:rsidR="00C7647D">
        <w:rPr>
          <w:rFonts w:cs="FrankRuehl" w:hint="cs"/>
          <w:rtl/>
        </w:rPr>
        <w:t xml:space="preserve"> עמ' </w:t>
      </w:r>
      <w:r w:rsidR="00D80258">
        <w:rPr>
          <w:rFonts w:cs="FrankRuehl" w:hint="cs"/>
          <w:rtl/>
        </w:rPr>
        <w:t>1623</w:t>
      </w:r>
      <w:r w:rsidR="00C7647D">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DB63" w14:textId="77777777" w:rsidR="00CB1C4F" w:rsidRDefault="00CB1C4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A6E4566" w14:textId="77777777" w:rsidR="00CB1C4F" w:rsidRDefault="00CB1C4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692B34" w14:textId="77777777" w:rsidR="00CB1C4F" w:rsidRDefault="00CB1C4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1615C" w14:textId="77777777" w:rsidR="00CB1C4F" w:rsidRDefault="00CB1C4F" w:rsidP="00D8025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D80258">
      <w:rPr>
        <w:rFonts w:hAnsi="FrankRuehl" w:cs="FrankRuehl" w:hint="cs"/>
        <w:color w:val="000000"/>
        <w:sz w:val="28"/>
        <w:szCs w:val="28"/>
        <w:rtl/>
      </w:rPr>
      <w:t>להגנת הספרות והסופרים בישראל (הוראת שעה) (הפחתה של סכום עיצום כספי), תשע"ד-2014</w:t>
    </w:r>
  </w:p>
  <w:p w14:paraId="0AF0CF8E" w14:textId="77777777" w:rsidR="00CB1C4F" w:rsidRDefault="00CB1C4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35738DA" w14:textId="77777777" w:rsidR="00CB1C4F" w:rsidRDefault="00CB1C4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80308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3F60"/>
    <w:rsid w:val="00004200"/>
    <w:rsid w:val="00005D69"/>
    <w:rsid w:val="00010E90"/>
    <w:rsid w:val="000310BB"/>
    <w:rsid w:val="00031B81"/>
    <w:rsid w:val="000418B9"/>
    <w:rsid w:val="00057985"/>
    <w:rsid w:val="00057ED8"/>
    <w:rsid w:val="00064567"/>
    <w:rsid w:val="0006582B"/>
    <w:rsid w:val="00065DCA"/>
    <w:rsid w:val="0008120D"/>
    <w:rsid w:val="00093329"/>
    <w:rsid w:val="0009382D"/>
    <w:rsid w:val="00094A11"/>
    <w:rsid w:val="00097C86"/>
    <w:rsid w:val="000E32ED"/>
    <w:rsid w:val="000E431F"/>
    <w:rsid w:val="000F453F"/>
    <w:rsid w:val="00117FF9"/>
    <w:rsid w:val="0012395A"/>
    <w:rsid w:val="00125926"/>
    <w:rsid w:val="00134DA5"/>
    <w:rsid w:val="00155ED9"/>
    <w:rsid w:val="00167D7D"/>
    <w:rsid w:val="00171228"/>
    <w:rsid w:val="00174588"/>
    <w:rsid w:val="00190D8D"/>
    <w:rsid w:val="001A5692"/>
    <w:rsid w:val="001C1203"/>
    <w:rsid w:val="001C1D9D"/>
    <w:rsid w:val="001F0013"/>
    <w:rsid w:val="002214E2"/>
    <w:rsid w:val="00274CD2"/>
    <w:rsid w:val="002817EB"/>
    <w:rsid w:val="002A1AD1"/>
    <w:rsid w:val="002A24E2"/>
    <w:rsid w:val="002B063D"/>
    <w:rsid w:val="002E1294"/>
    <w:rsid w:val="00301E9A"/>
    <w:rsid w:val="0032050F"/>
    <w:rsid w:val="00332228"/>
    <w:rsid w:val="0037728C"/>
    <w:rsid w:val="00393C15"/>
    <w:rsid w:val="0039419E"/>
    <w:rsid w:val="003A0926"/>
    <w:rsid w:val="003A2EEE"/>
    <w:rsid w:val="003D1A2B"/>
    <w:rsid w:val="003D6ED9"/>
    <w:rsid w:val="003E6F5E"/>
    <w:rsid w:val="003F05BB"/>
    <w:rsid w:val="003F5BF4"/>
    <w:rsid w:val="00402273"/>
    <w:rsid w:val="00411CAD"/>
    <w:rsid w:val="004408AA"/>
    <w:rsid w:val="004643F9"/>
    <w:rsid w:val="00475AAF"/>
    <w:rsid w:val="004768B6"/>
    <w:rsid w:val="00476C5A"/>
    <w:rsid w:val="004803D1"/>
    <w:rsid w:val="004855EA"/>
    <w:rsid w:val="004C7C54"/>
    <w:rsid w:val="004E6F97"/>
    <w:rsid w:val="00516EBC"/>
    <w:rsid w:val="00517313"/>
    <w:rsid w:val="00521F54"/>
    <w:rsid w:val="0052682A"/>
    <w:rsid w:val="0053459A"/>
    <w:rsid w:val="005403F4"/>
    <w:rsid w:val="0055667A"/>
    <w:rsid w:val="00556954"/>
    <w:rsid w:val="00571C5E"/>
    <w:rsid w:val="005749DF"/>
    <w:rsid w:val="005866D3"/>
    <w:rsid w:val="00587711"/>
    <w:rsid w:val="00591CB3"/>
    <w:rsid w:val="005B0420"/>
    <w:rsid w:val="005B11AD"/>
    <w:rsid w:val="005C585F"/>
    <w:rsid w:val="005F5D28"/>
    <w:rsid w:val="0060704F"/>
    <w:rsid w:val="00623DE4"/>
    <w:rsid w:val="0064084D"/>
    <w:rsid w:val="006423E2"/>
    <w:rsid w:val="0064715C"/>
    <w:rsid w:val="0065414A"/>
    <w:rsid w:val="0068197F"/>
    <w:rsid w:val="00683744"/>
    <w:rsid w:val="006F3807"/>
    <w:rsid w:val="0070464D"/>
    <w:rsid w:val="0073388B"/>
    <w:rsid w:val="00750021"/>
    <w:rsid w:val="007554F3"/>
    <w:rsid w:val="00763C55"/>
    <w:rsid w:val="007676D9"/>
    <w:rsid w:val="007708A7"/>
    <w:rsid w:val="007741C4"/>
    <w:rsid w:val="007828A6"/>
    <w:rsid w:val="007A1404"/>
    <w:rsid w:val="007A7D0A"/>
    <w:rsid w:val="007C706E"/>
    <w:rsid w:val="007D3C16"/>
    <w:rsid w:val="007D5C09"/>
    <w:rsid w:val="007E182D"/>
    <w:rsid w:val="007E3338"/>
    <w:rsid w:val="00801126"/>
    <w:rsid w:val="00806D14"/>
    <w:rsid w:val="00822DDC"/>
    <w:rsid w:val="0082515E"/>
    <w:rsid w:val="00825F4E"/>
    <w:rsid w:val="008312CB"/>
    <w:rsid w:val="008340CE"/>
    <w:rsid w:val="00846224"/>
    <w:rsid w:val="00846281"/>
    <w:rsid w:val="00852A6A"/>
    <w:rsid w:val="00865054"/>
    <w:rsid w:val="00871184"/>
    <w:rsid w:val="0087434F"/>
    <w:rsid w:val="00880880"/>
    <w:rsid w:val="0088506B"/>
    <w:rsid w:val="008925C2"/>
    <w:rsid w:val="008932BA"/>
    <w:rsid w:val="008972BA"/>
    <w:rsid w:val="008B4128"/>
    <w:rsid w:val="008C0AEB"/>
    <w:rsid w:val="008C45F0"/>
    <w:rsid w:val="008E2528"/>
    <w:rsid w:val="008E7BC6"/>
    <w:rsid w:val="008F12AF"/>
    <w:rsid w:val="008F242C"/>
    <w:rsid w:val="008F2E1F"/>
    <w:rsid w:val="008F5679"/>
    <w:rsid w:val="009101B9"/>
    <w:rsid w:val="00913D60"/>
    <w:rsid w:val="00946BC1"/>
    <w:rsid w:val="00951A5F"/>
    <w:rsid w:val="00966078"/>
    <w:rsid w:val="00971F43"/>
    <w:rsid w:val="00990345"/>
    <w:rsid w:val="009C19A6"/>
    <w:rsid w:val="009C4CDF"/>
    <w:rsid w:val="009E08B1"/>
    <w:rsid w:val="009E2C07"/>
    <w:rsid w:val="00A022B1"/>
    <w:rsid w:val="00A0385D"/>
    <w:rsid w:val="00A04B99"/>
    <w:rsid w:val="00A05BFD"/>
    <w:rsid w:val="00A12354"/>
    <w:rsid w:val="00A127EF"/>
    <w:rsid w:val="00A1473B"/>
    <w:rsid w:val="00A148C2"/>
    <w:rsid w:val="00A278B4"/>
    <w:rsid w:val="00A40CC8"/>
    <w:rsid w:val="00A44743"/>
    <w:rsid w:val="00A50D3D"/>
    <w:rsid w:val="00A60C88"/>
    <w:rsid w:val="00A61D83"/>
    <w:rsid w:val="00A7256C"/>
    <w:rsid w:val="00A75DBD"/>
    <w:rsid w:val="00A767FE"/>
    <w:rsid w:val="00A77CD2"/>
    <w:rsid w:val="00A805B8"/>
    <w:rsid w:val="00A86950"/>
    <w:rsid w:val="00AA1CFE"/>
    <w:rsid w:val="00AC0E74"/>
    <w:rsid w:val="00AC4A27"/>
    <w:rsid w:val="00AD2AD4"/>
    <w:rsid w:val="00AE0566"/>
    <w:rsid w:val="00AE44BC"/>
    <w:rsid w:val="00AF2B24"/>
    <w:rsid w:val="00AF7F28"/>
    <w:rsid w:val="00B0443B"/>
    <w:rsid w:val="00B0788C"/>
    <w:rsid w:val="00B232C0"/>
    <w:rsid w:val="00B24B50"/>
    <w:rsid w:val="00B330B4"/>
    <w:rsid w:val="00B3366C"/>
    <w:rsid w:val="00B37D5D"/>
    <w:rsid w:val="00B40FB9"/>
    <w:rsid w:val="00B43D95"/>
    <w:rsid w:val="00B44AD0"/>
    <w:rsid w:val="00B45044"/>
    <w:rsid w:val="00B4671C"/>
    <w:rsid w:val="00B51C43"/>
    <w:rsid w:val="00B57EEB"/>
    <w:rsid w:val="00B6765F"/>
    <w:rsid w:val="00B850C0"/>
    <w:rsid w:val="00B87593"/>
    <w:rsid w:val="00B875EF"/>
    <w:rsid w:val="00B96D4B"/>
    <w:rsid w:val="00BA0E76"/>
    <w:rsid w:val="00BB397D"/>
    <w:rsid w:val="00BC3ADA"/>
    <w:rsid w:val="00BC46B4"/>
    <w:rsid w:val="00BE4100"/>
    <w:rsid w:val="00BF6AEE"/>
    <w:rsid w:val="00C14019"/>
    <w:rsid w:val="00C212A2"/>
    <w:rsid w:val="00C352E0"/>
    <w:rsid w:val="00C44914"/>
    <w:rsid w:val="00C60BC7"/>
    <w:rsid w:val="00C61C64"/>
    <w:rsid w:val="00C6497F"/>
    <w:rsid w:val="00C67589"/>
    <w:rsid w:val="00C71924"/>
    <w:rsid w:val="00C74660"/>
    <w:rsid w:val="00C7647D"/>
    <w:rsid w:val="00C81D3E"/>
    <w:rsid w:val="00C86F61"/>
    <w:rsid w:val="00C93AAB"/>
    <w:rsid w:val="00CA0B1C"/>
    <w:rsid w:val="00CA381C"/>
    <w:rsid w:val="00CA45AC"/>
    <w:rsid w:val="00CA6DA2"/>
    <w:rsid w:val="00CB1C4F"/>
    <w:rsid w:val="00CC4EE7"/>
    <w:rsid w:val="00CF7A97"/>
    <w:rsid w:val="00D009B2"/>
    <w:rsid w:val="00D33934"/>
    <w:rsid w:val="00D370EF"/>
    <w:rsid w:val="00D50809"/>
    <w:rsid w:val="00D53FF3"/>
    <w:rsid w:val="00D5408F"/>
    <w:rsid w:val="00D54870"/>
    <w:rsid w:val="00D65CB8"/>
    <w:rsid w:val="00D80258"/>
    <w:rsid w:val="00D8315B"/>
    <w:rsid w:val="00DA50D6"/>
    <w:rsid w:val="00DC4E01"/>
    <w:rsid w:val="00DD050B"/>
    <w:rsid w:val="00DD1D51"/>
    <w:rsid w:val="00DE441B"/>
    <w:rsid w:val="00E14EC0"/>
    <w:rsid w:val="00E243B4"/>
    <w:rsid w:val="00E53ADE"/>
    <w:rsid w:val="00E636CA"/>
    <w:rsid w:val="00E65631"/>
    <w:rsid w:val="00E65989"/>
    <w:rsid w:val="00E847D7"/>
    <w:rsid w:val="00EA72DC"/>
    <w:rsid w:val="00EB0C0D"/>
    <w:rsid w:val="00EB5437"/>
    <w:rsid w:val="00ED5B60"/>
    <w:rsid w:val="00ED7468"/>
    <w:rsid w:val="00EE68B4"/>
    <w:rsid w:val="00F01B28"/>
    <w:rsid w:val="00F162B5"/>
    <w:rsid w:val="00F23090"/>
    <w:rsid w:val="00F83974"/>
    <w:rsid w:val="00F86FF2"/>
    <w:rsid w:val="00FA6BA0"/>
    <w:rsid w:val="00FA71C3"/>
    <w:rsid w:val="00FB24B5"/>
    <w:rsid w:val="00FB2F08"/>
    <w:rsid w:val="00FC20FB"/>
    <w:rsid w:val="00FD45A9"/>
    <w:rsid w:val="00FD7FC0"/>
    <w:rsid w:val="00FF2E98"/>
    <w:rsid w:val="00FF61ED"/>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1C1A9EC"/>
  <w15:chartTrackingRefBased/>
  <w15:docId w15:val="{96274580-337E-4693-B841-D39ED9A6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3485</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8257547</vt:i4>
      </vt:variant>
      <vt:variant>
        <vt:i4>0</vt:i4>
      </vt:variant>
      <vt:variant>
        <vt:i4>0</vt:i4>
      </vt:variant>
      <vt:variant>
        <vt:i4>5</vt:i4>
      </vt:variant>
      <vt:variant>
        <vt:lpwstr>http://www.nevo.co.il/law_word/law06/tak-7407.pdf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להגנת הספרות והסופרים בישראל (הוראת שעה) (הפחתה של סכום עיצום כספי), תשע"ד-2014</vt:lpwstr>
  </property>
  <property fmtid="{D5CDD505-2E9C-101B-9397-08002B2CF9AE}" pid="4" name="LAWNUMBER">
    <vt:lpwstr>0080</vt:lpwstr>
  </property>
  <property fmtid="{D5CDD505-2E9C-101B-9397-08002B2CF9AE}" pid="5" name="TYPE">
    <vt:lpwstr>01</vt:lpwstr>
  </property>
  <property fmtid="{D5CDD505-2E9C-101B-9397-08002B2CF9AE}" pid="6" name="CHNAME">
    <vt:lpwstr>תרבות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משפט פרטי וכלכלה</vt:lpwstr>
  </property>
  <property fmtid="{D5CDD505-2E9C-101B-9397-08002B2CF9AE}" pid="22" name="NOSE21">
    <vt:lpwstr>מסחר </vt:lpwstr>
  </property>
  <property fmtid="{D5CDD505-2E9C-101B-9397-08002B2CF9AE}" pid="23" name="NOSE31">
    <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תרבות, פנאי ומועדים</vt:lpwstr>
  </property>
  <property fmtid="{D5CDD505-2E9C-101B-9397-08002B2CF9AE}" pid="27" name="NOSE32">
    <vt:lpwstr>ספרים סרטים ומחזות</vt:lpwstr>
  </property>
  <property fmtid="{D5CDD505-2E9C-101B-9397-08002B2CF9AE}" pid="28" name="NOSE42">
    <vt:lpwstr/>
  </property>
  <property fmtid="{D5CDD505-2E9C-101B-9397-08002B2CF9AE}" pid="29" name="NOSE13">
    <vt:lpwstr>רשויות ומשפט מנהלי</vt:lpwstr>
  </property>
  <property fmtid="{D5CDD505-2E9C-101B-9397-08002B2CF9AE}" pid="30" name="NOSE23">
    <vt:lpwstr>תרבות, פנאי ומועדים</vt:lpwstr>
  </property>
  <property fmtid="{D5CDD505-2E9C-101B-9397-08002B2CF9AE}" pid="31" name="NOSE33">
    <vt:lpwstr>לשון עברית</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MEKOR_NAME1">
    <vt:lpwstr>חוק להגנת הספרות והסופרים בישראל (הוראת שעה)</vt:lpwstr>
  </property>
  <property fmtid="{D5CDD505-2E9C-101B-9397-08002B2CF9AE}" pid="63" name="MEKOR_SAIF1">
    <vt:lpwstr>25XבX</vt:lpwstr>
  </property>
  <property fmtid="{D5CDD505-2E9C-101B-9397-08002B2CF9AE}" pid="64" name="LINKK1">
    <vt:lpwstr>http://www.nevo.co.il/law_word/law06/tak-7407.pdf;‎רשומות - תקנות כלליות#פורסמו ק"ת תשע"ד ‏מס' 7407 #מיום 11.8.2014 עמ' 1623‏</vt:lpwstr>
  </property>
</Properties>
</file>