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9A7DDE" w:rsidP="000B39A7">
      <w:pPr>
        <w:pStyle w:val="big-header"/>
        <w:ind w:left="0" w:right="1134"/>
        <w:rPr>
          <w:rFonts w:cs="FrankRuehl" w:hint="cs"/>
          <w:sz w:val="32"/>
          <w:rtl/>
        </w:rPr>
      </w:pPr>
      <w:r>
        <w:rPr>
          <w:rFonts w:cs="FrankRuehl" w:hint="cs"/>
          <w:sz w:val="32"/>
          <w:rtl/>
        </w:rPr>
        <w:t xml:space="preserve">תקנות </w:t>
      </w:r>
      <w:r w:rsidR="000B39A7">
        <w:rPr>
          <w:rFonts w:cs="FrankRuehl" w:hint="cs"/>
          <w:sz w:val="32"/>
          <w:rtl/>
        </w:rPr>
        <w:t>להסדרת הטיפול באריזות (הפחתה של סכום עיצום כספי ופריסת תשלומים</w:t>
      </w:r>
      <w:r w:rsidR="00535C82">
        <w:rPr>
          <w:rFonts w:cs="FrankRuehl" w:hint="cs"/>
          <w:sz w:val="32"/>
          <w:rtl/>
        </w:rPr>
        <w:t>)</w:t>
      </w:r>
      <w:r w:rsidR="008154D9">
        <w:rPr>
          <w:rFonts w:cs="FrankRuehl" w:hint="cs"/>
          <w:sz w:val="32"/>
          <w:rtl/>
        </w:rPr>
        <w:t>, תשע"א-2011</w:t>
      </w:r>
    </w:p>
    <w:p w:rsidR="00983B92" w:rsidRPr="00983B92" w:rsidRDefault="00983B92" w:rsidP="00983B92">
      <w:pPr>
        <w:spacing w:line="320" w:lineRule="auto"/>
        <w:rPr>
          <w:rFonts w:cs="FrankRuehl"/>
          <w:szCs w:val="26"/>
          <w:rtl/>
        </w:rPr>
      </w:pPr>
    </w:p>
    <w:p w:rsidR="00983B92" w:rsidRDefault="00983B92" w:rsidP="00983B92">
      <w:pPr>
        <w:spacing w:line="320" w:lineRule="auto"/>
        <w:rPr>
          <w:rtl/>
        </w:rPr>
      </w:pPr>
    </w:p>
    <w:p w:rsidR="009A7DDE" w:rsidRPr="00983B92" w:rsidRDefault="00983B92" w:rsidP="00983B92">
      <w:pPr>
        <w:spacing w:line="320" w:lineRule="auto"/>
        <w:rPr>
          <w:rFonts w:cs="Miriam" w:hint="cs"/>
          <w:szCs w:val="22"/>
          <w:rtl/>
        </w:rPr>
      </w:pPr>
      <w:r w:rsidRPr="00983B92">
        <w:rPr>
          <w:rFonts w:cs="Miriam"/>
          <w:szCs w:val="22"/>
          <w:rtl/>
        </w:rPr>
        <w:t>חקלאות טבע וסביבה</w:t>
      </w:r>
      <w:r w:rsidRPr="00983B92">
        <w:rPr>
          <w:rFonts w:cs="FrankRuehl"/>
          <w:szCs w:val="26"/>
          <w:rtl/>
        </w:rPr>
        <w:t xml:space="preserve"> – איכות הסביבה – פסולת ומיחזור</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0536" w:rsidRPr="00570536" w:rsidTr="00570536">
        <w:tblPrEx>
          <w:tblCellMar>
            <w:top w:w="0" w:type="dxa"/>
            <w:bottom w:w="0" w:type="dxa"/>
          </w:tblCellMar>
        </w:tblPrEx>
        <w:tc>
          <w:tcPr>
            <w:tcW w:w="1247" w:type="dxa"/>
          </w:tcPr>
          <w:p w:rsidR="00570536" w:rsidRPr="00570536" w:rsidRDefault="00570536" w:rsidP="00570536">
            <w:pPr>
              <w:rPr>
                <w:rFonts w:cs="Frankruhel" w:hint="cs"/>
                <w:rtl/>
              </w:rPr>
            </w:pPr>
            <w:r>
              <w:rPr>
                <w:rtl/>
              </w:rPr>
              <w:t xml:space="preserve">סעיף 1 </w:t>
            </w:r>
          </w:p>
        </w:tc>
        <w:tc>
          <w:tcPr>
            <w:tcW w:w="5669" w:type="dxa"/>
          </w:tcPr>
          <w:p w:rsidR="00570536" w:rsidRPr="00570536" w:rsidRDefault="00570536" w:rsidP="00570536">
            <w:pPr>
              <w:rPr>
                <w:rFonts w:cs="Frankruhel" w:hint="cs"/>
                <w:rtl/>
              </w:rPr>
            </w:pPr>
            <w:r>
              <w:rPr>
                <w:rtl/>
              </w:rPr>
              <w:t>הגדרות</w:t>
            </w:r>
          </w:p>
        </w:tc>
        <w:tc>
          <w:tcPr>
            <w:tcW w:w="567" w:type="dxa"/>
          </w:tcPr>
          <w:p w:rsidR="00570536" w:rsidRPr="00570536" w:rsidRDefault="00570536" w:rsidP="00570536">
            <w:pPr>
              <w:rPr>
                <w:rStyle w:val="Hyperlink"/>
                <w:rFonts w:hint="cs"/>
                <w:rtl/>
              </w:rPr>
            </w:pPr>
            <w:hyperlink w:anchor="Seif1" w:tooltip="הגדרות" w:history="1">
              <w:r w:rsidRPr="00570536">
                <w:rPr>
                  <w:rStyle w:val="Hyperlink"/>
                </w:rPr>
                <w:t>Go</w:t>
              </w:r>
            </w:hyperlink>
          </w:p>
        </w:tc>
        <w:tc>
          <w:tcPr>
            <w:tcW w:w="850" w:type="dxa"/>
          </w:tcPr>
          <w:p w:rsidR="00570536" w:rsidRPr="00570536" w:rsidRDefault="00570536" w:rsidP="0057053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70536" w:rsidRPr="00570536" w:rsidTr="00570536">
        <w:tblPrEx>
          <w:tblCellMar>
            <w:top w:w="0" w:type="dxa"/>
            <w:bottom w:w="0" w:type="dxa"/>
          </w:tblCellMar>
        </w:tblPrEx>
        <w:tc>
          <w:tcPr>
            <w:tcW w:w="1247" w:type="dxa"/>
          </w:tcPr>
          <w:p w:rsidR="00570536" w:rsidRPr="00570536" w:rsidRDefault="00570536" w:rsidP="00570536">
            <w:pPr>
              <w:rPr>
                <w:rFonts w:cs="Frankruhel" w:hint="cs"/>
                <w:rtl/>
              </w:rPr>
            </w:pPr>
            <w:r>
              <w:rPr>
                <w:rtl/>
              </w:rPr>
              <w:t xml:space="preserve">סעיף 2 </w:t>
            </w:r>
          </w:p>
        </w:tc>
        <w:tc>
          <w:tcPr>
            <w:tcW w:w="5669" w:type="dxa"/>
          </w:tcPr>
          <w:p w:rsidR="00570536" w:rsidRPr="00570536" w:rsidRDefault="00570536" w:rsidP="00570536">
            <w:pPr>
              <w:rPr>
                <w:rFonts w:cs="Frankruhel" w:hint="cs"/>
                <w:rtl/>
              </w:rPr>
            </w:pPr>
            <w:r>
              <w:rPr>
                <w:rtl/>
              </w:rPr>
              <w:t>הפחתת סכומי העיצום הכספי</w:t>
            </w:r>
          </w:p>
        </w:tc>
        <w:tc>
          <w:tcPr>
            <w:tcW w:w="567" w:type="dxa"/>
          </w:tcPr>
          <w:p w:rsidR="00570536" w:rsidRPr="00570536" w:rsidRDefault="00570536" w:rsidP="00570536">
            <w:pPr>
              <w:rPr>
                <w:rStyle w:val="Hyperlink"/>
                <w:rFonts w:hint="cs"/>
                <w:rtl/>
              </w:rPr>
            </w:pPr>
            <w:hyperlink w:anchor="Seif2" w:tooltip="הפחתת סכומי העיצום הכספי" w:history="1">
              <w:r w:rsidRPr="00570536">
                <w:rPr>
                  <w:rStyle w:val="Hyperlink"/>
                </w:rPr>
                <w:t>Go</w:t>
              </w:r>
            </w:hyperlink>
          </w:p>
        </w:tc>
        <w:tc>
          <w:tcPr>
            <w:tcW w:w="850" w:type="dxa"/>
          </w:tcPr>
          <w:p w:rsidR="00570536" w:rsidRPr="00570536" w:rsidRDefault="00570536" w:rsidP="0057053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70536" w:rsidRPr="00570536" w:rsidTr="00570536">
        <w:tblPrEx>
          <w:tblCellMar>
            <w:top w:w="0" w:type="dxa"/>
            <w:bottom w:w="0" w:type="dxa"/>
          </w:tblCellMar>
        </w:tblPrEx>
        <w:tc>
          <w:tcPr>
            <w:tcW w:w="1247" w:type="dxa"/>
          </w:tcPr>
          <w:p w:rsidR="00570536" w:rsidRPr="00570536" w:rsidRDefault="00570536" w:rsidP="00570536">
            <w:pPr>
              <w:rPr>
                <w:rFonts w:cs="Frankruhel" w:hint="cs"/>
                <w:rtl/>
              </w:rPr>
            </w:pPr>
            <w:r>
              <w:rPr>
                <w:rtl/>
              </w:rPr>
              <w:t xml:space="preserve">סעיף 3 </w:t>
            </w:r>
          </w:p>
        </w:tc>
        <w:tc>
          <w:tcPr>
            <w:tcW w:w="5669" w:type="dxa"/>
          </w:tcPr>
          <w:p w:rsidR="00570536" w:rsidRPr="00570536" w:rsidRDefault="00570536" w:rsidP="00570536">
            <w:pPr>
              <w:rPr>
                <w:rFonts w:cs="Frankruhel" w:hint="cs"/>
                <w:rtl/>
              </w:rPr>
            </w:pPr>
            <w:r>
              <w:rPr>
                <w:rtl/>
              </w:rPr>
              <w:t>הפחתה בשל התחשבות במחזור עסקאות</w:t>
            </w:r>
          </w:p>
        </w:tc>
        <w:tc>
          <w:tcPr>
            <w:tcW w:w="567" w:type="dxa"/>
          </w:tcPr>
          <w:p w:rsidR="00570536" w:rsidRPr="00570536" w:rsidRDefault="00570536" w:rsidP="00570536">
            <w:pPr>
              <w:rPr>
                <w:rStyle w:val="Hyperlink"/>
                <w:rFonts w:hint="cs"/>
                <w:rtl/>
              </w:rPr>
            </w:pPr>
            <w:hyperlink w:anchor="Seif3" w:tooltip="הפחתה בשל התחשבות במחזור עסקאות" w:history="1">
              <w:r w:rsidRPr="00570536">
                <w:rPr>
                  <w:rStyle w:val="Hyperlink"/>
                </w:rPr>
                <w:t>Go</w:t>
              </w:r>
            </w:hyperlink>
          </w:p>
        </w:tc>
        <w:tc>
          <w:tcPr>
            <w:tcW w:w="850" w:type="dxa"/>
          </w:tcPr>
          <w:p w:rsidR="00570536" w:rsidRPr="00570536" w:rsidRDefault="00570536" w:rsidP="0057053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70536" w:rsidRPr="00570536" w:rsidTr="00570536">
        <w:tblPrEx>
          <w:tblCellMar>
            <w:top w:w="0" w:type="dxa"/>
            <w:bottom w:w="0" w:type="dxa"/>
          </w:tblCellMar>
        </w:tblPrEx>
        <w:tc>
          <w:tcPr>
            <w:tcW w:w="1247" w:type="dxa"/>
          </w:tcPr>
          <w:p w:rsidR="00570536" w:rsidRPr="00570536" w:rsidRDefault="00570536" w:rsidP="00570536">
            <w:pPr>
              <w:rPr>
                <w:rFonts w:cs="Frankruhel" w:hint="cs"/>
                <w:rtl/>
              </w:rPr>
            </w:pPr>
            <w:r>
              <w:rPr>
                <w:rtl/>
              </w:rPr>
              <w:t xml:space="preserve">סעיף 4 </w:t>
            </w:r>
          </w:p>
        </w:tc>
        <w:tc>
          <w:tcPr>
            <w:tcW w:w="5669" w:type="dxa"/>
          </w:tcPr>
          <w:p w:rsidR="00570536" w:rsidRPr="00570536" w:rsidRDefault="00570536" w:rsidP="00570536">
            <w:pPr>
              <w:rPr>
                <w:rFonts w:cs="Frankruhel" w:hint="cs"/>
                <w:rtl/>
              </w:rPr>
            </w:pPr>
            <w:r>
              <w:rPr>
                <w:rtl/>
              </w:rPr>
              <w:t>פריסת תשלום עיצום כספי</w:t>
            </w:r>
          </w:p>
        </w:tc>
        <w:tc>
          <w:tcPr>
            <w:tcW w:w="567" w:type="dxa"/>
          </w:tcPr>
          <w:p w:rsidR="00570536" w:rsidRPr="00570536" w:rsidRDefault="00570536" w:rsidP="00570536">
            <w:pPr>
              <w:rPr>
                <w:rStyle w:val="Hyperlink"/>
                <w:rFonts w:hint="cs"/>
                <w:rtl/>
              </w:rPr>
            </w:pPr>
            <w:hyperlink w:anchor="Seif4" w:tooltip="פריסת תשלום עיצום כספי" w:history="1">
              <w:r w:rsidRPr="00570536">
                <w:rPr>
                  <w:rStyle w:val="Hyperlink"/>
                </w:rPr>
                <w:t>Go</w:t>
              </w:r>
            </w:hyperlink>
          </w:p>
        </w:tc>
        <w:tc>
          <w:tcPr>
            <w:tcW w:w="850" w:type="dxa"/>
          </w:tcPr>
          <w:p w:rsidR="00570536" w:rsidRPr="00570536" w:rsidRDefault="00570536" w:rsidP="0057053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0B39A7">
      <w:pPr>
        <w:pStyle w:val="big-header"/>
        <w:ind w:left="0" w:right="1134"/>
        <w:rPr>
          <w:rStyle w:val="default"/>
          <w:rFonts w:hint="cs"/>
          <w:sz w:val="22"/>
          <w:szCs w:val="22"/>
          <w:rtl/>
        </w:rPr>
      </w:pPr>
      <w:r>
        <w:rPr>
          <w:rFonts w:cs="FrankRuehl"/>
          <w:sz w:val="32"/>
          <w:rtl/>
        </w:rPr>
        <w:br w:type="page"/>
      </w:r>
      <w:r w:rsidR="000B39A7">
        <w:rPr>
          <w:rFonts w:cs="FrankRuehl" w:hint="cs"/>
          <w:sz w:val="32"/>
          <w:rtl/>
        </w:rPr>
        <w:lastRenderedPageBreak/>
        <w:t>תקנות להסדרת הטיפול באריזות (הפחתה של סכום עיצום כספי ופריסת תשלומים), תשע"א-2011</w:t>
      </w:r>
      <w:r>
        <w:rPr>
          <w:rStyle w:val="default"/>
          <w:sz w:val="22"/>
          <w:szCs w:val="22"/>
          <w:rtl/>
        </w:rPr>
        <w:footnoteReference w:customMarkFollows="1" w:id="1"/>
        <w:t>*</w:t>
      </w:r>
    </w:p>
    <w:p w:rsidR="00F75090" w:rsidRDefault="00F75090" w:rsidP="000B39A7">
      <w:pPr>
        <w:pStyle w:val="P00"/>
        <w:spacing w:before="72"/>
        <w:ind w:left="0" w:right="1134"/>
        <w:rPr>
          <w:rStyle w:val="default"/>
          <w:rFonts w:cs="FrankRuehl" w:hint="cs"/>
          <w:rtl/>
        </w:rPr>
      </w:pPr>
      <w:r>
        <w:rPr>
          <w:rStyle w:val="default"/>
          <w:rFonts w:cs="FrankRuehl" w:hint="cs"/>
          <w:rtl/>
        </w:rPr>
        <w:tab/>
        <w:t xml:space="preserve">בתוקף </w:t>
      </w:r>
      <w:r w:rsidR="0076395E">
        <w:rPr>
          <w:rStyle w:val="default"/>
          <w:rFonts w:cs="FrankRuehl" w:hint="cs"/>
          <w:rtl/>
        </w:rPr>
        <w:t xml:space="preserve">סמכותי לפי </w:t>
      </w:r>
      <w:r w:rsidR="007113D0">
        <w:rPr>
          <w:rStyle w:val="default"/>
          <w:rFonts w:cs="FrankRuehl" w:hint="cs"/>
          <w:rtl/>
        </w:rPr>
        <w:t xml:space="preserve">סעיפים </w:t>
      </w:r>
      <w:r w:rsidR="000B39A7">
        <w:rPr>
          <w:rStyle w:val="default"/>
          <w:rFonts w:cs="FrankRuehl" w:hint="cs"/>
          <w:rtl/>
        </w:rPr>
        <w:t xml:space="preserve">39 ו-54 לחוק להסדרת הטיפול באריזות, התשע"א-2011 (להלן </w:t>
      </w:r>
      <w:r w:rsidR="000B39A7">
        <w:rPr>
          <w:rStyle w:val="default"/>
          <w:rFonts w:cs="FrankRuehl"/>
          <w:rtl/>
        </w:rPr>
        <w:t>–</w:t>
      </w:r>
      <w:r w:rsidR="000B39A7">
        <w:rPr>
          <w:rStyle w:val="default"/>
          <w:rFonts w:cs="FrankRuehl" w:hint="cs"/>
          <w:rtl/>
        </w:rPr>
        <w:t xml:space="preserve"> החוק), בהסכמת שר המשפטים לפי סעיף 39 לחוק</w:t>
      </w:r>
      <w:r w:rsidR="007113D0">
        <w:rPr>
          <w:rStyle w:val="default"/>
          <w:rFonts w:cs="FrankRuehl" w:hint="cs"/>
          <w:rtl/>
        </w:rPr>
        <w:t>, אני מתקין תקנות אלה</w:t>
      </w:r>
      <w:r>
        <w:rPr>
          <w:rStyle w:val="default"/>
          <w:rFonts w:cs="FrankRuehl" w:hint="cs"/>
          <w:rtl/>
        </w:rPr>
        <w:t>:</w:t>
      </w:r>
    </w:p>
    <w:p w:rsidR="000A51DD" w:rsidRDefault="000A51DD" w:rsidP="000B39A7">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4.95pt;z-index:251656192" o:allowincell="f" filled="f" stroked="f" strokecolor="lime" strokeweight=".25pt">
            <v:textbox style="mso-next-textbox:#_x0000_s1026" inset="0,0,0,0">
              <w:txbxContent>
                <w:p w:rsidR="00890EE1" w:rsidRDefault="000B39A7"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B39A7">
        <w:rPr>
          <w:rStyle w:val="default"/>
          <w:rFonts w:cs="FrankRuehl" w:hint="cs"/>
          <w:rtl/>
        </w:rPr>
        <w:t xml:space="preserve">בתקנות אלה </w:t>
      </w:r>
      <w:r w:rsidR="000B39A7">
        <w:rPr>
          <w:rStyle w:val="default"/>
          <w:rFonts w:cs="FrankRuehl"/>
          <w:rtl/>
        </w:rPr>
        <w:t>–</w:t>
      </w:r>
    </w:p>
    <w:p w:rsidR="000B39A7" w:rsidRDefault="000B39A7" w:rsidP="000B39A7">
      <w:pPr>
        <w:pStyle w:val="P00"/>
        <w:spacing w:before="72"/>
        <w:ind w:left="0" w:right="1134"/>
        <w:rPr>
          <w:rStyle w:val="default"/>
          <w:rFonts w:cs="FrankRuehl" w:hint="cs"/>
          <w:rtl/>
        </w:rPr>
      </w:pPr>
      <w:r>
        <w:rPr>
          <w:rStyle w:val="default"/>
          <w:rFonts w:cs="FrankRuehl" w:hint="cs"/>
          <w:rtl/>
        </w:rPr>
        <w:tab/>
        <w:t xml:space="preserve">"אישור רואה חשבון" </w:t>
      </w:r>
      <w:r>
        <w:rPr>
          <w:rStyle w:val="default"/>
          <w:rFonts w:cs="FrankRuehl"/>
          <w:rtl/>
        </w:rPr>
        <w:t>–</w:t>
      </w:r>
      <w:r>
        <w:rPr>
          <w:rStyle w:val="default"/>
          <w:rFonts w:cs="FrankRuehl" w:hint="cs"/>
          <w:rtl/>
        </w:rPr>
        <w:t xml:space="preserve"> אישור רואה חשבון מבקר כהגדרתו בחוק החברות, התשנ"ט-1999;</w:t>
      </w:r>
    </w:p>
    <w:p w:rsidR="000B39A7" w:rsidRDefault="000B39A7" w:rsidP="000B39A7">
      <w:pPr>
        <w:pStyle w:val="P00"/>
        <w:spacing w:before="72"/>
        <w:ind w:left="0" w:right="1134"/>
        <w:rPr>
          <w:rStyle w:val="default"/>
          <w:rFonts w:cs="FrankRuehl" w:hint="cs"/>
          <w:rtl/>
        </w:rPr>
      </w:pPr>
      <w:r>
        <w:rPr>
          <w:rStyle w:val="default"/>
          <w:rFonts w:cs="FrankRuehl" w:hint="cs"/>
          <w:rtl/>
        </w:rPr>
        <w:tab/>
        <w:t xml:space="preserve">"הכנסה" </w:t>
      </w:r>
      <w:r>
        <w:rPr>
          <w:rStyle w:val="default"/>
          <w:rFonts w:cs="FrankRuehl"/>
          <w:rtl/>
        </w:rPr>
        <w:t>–</w:t>
      </w:r>
      <w:r>
        <w:rPr>
          <w:rStyle w:val="default"/>
          <w:rFonts w:cs="FrankRuehl" w:hint="cs"/>
          <w:rtl/>
        </w:rPr>
        <w:t xml:space="preserve"> כהגדרתה בפקודת מס הכנסה [נוסח חדש] (בתקנות אלה </w:t>
      </w:r>
      <w:r>
        <w:rPr>
          <w:rStyle w:val="default"/>
          <w:rFonts w:cs="FrankRuehl"/>
          <w:rtl/>
        </w:rPr>
        <w:t>–</w:t>
      </w:r>
      <w:r>
        <w:rPr>
          <w:rStyle w:val="default"/>
          <w:rFonts w:cs="FrankRuehl" w:hint="cs"/>
          <w:rtl/>
        </w:rPr>
        <w:t xml:space="preserve"> פקודת מס הכנסה);</w:t>
      </w:r>
    </w:p>
    <w:p w:rsidR="000B39A7" w:rsidRDefault="000B39A7" w:rsidP="000B39A7">
      <w:pPr>
        <w:pStyle w:val="P00"/>
        <w:spacing w:before="72"/>
        <w:ind w:left="0" w:right="1134"/>
        <w:rPr>
          <w:rStyle w:val="default"/>
          <w:rFonts w:cs="FrankRuehl" w:hint="cs"/>
          <w:rtl/>
        </w:rPr>
      </w:pPr>
      <w:r>
        <w:rPr>
          <w:rStyle w:val="default"/>
          <w:rFonts w:cs="FrankRuehl" w:hint="cs"/>
          <w:rtl/>
        </w:rPr>
        <w:tab/>
        <w:t xml:space="preserve">"מחזור עסקאות" </w:t>
      </w:r>
      <w:r>
        <w:rPr>
          <w:rStyle w:val="default"/>
          <w:rFonts w:cs="FrankRuehl"/>
          <w:rtl/>
        </w:rPr>
        <w:t>–</w:t>
      </w:r>
    </w:p>
    <w:p w:rsidR="000B39A7" w:rsidRDefault="000B39A7" w:rsidP="000B39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תאגיד שאינו מלכ"ר </w:t>
      </w:r>
      <w:r>
        <w:rPr>
          <w:rStyle w:val="default"/>
          <w:rFonts w:cs="FrankRuehl"/>
          <w:rtl/>
        </w:rPr>
        <w:t>–</w:t>
      </w:r>
      <w:r>
        <w:rPr>
          <w:rStyle w:val="default"/>
          <w:rFonts w:cs="FrankRuehl" w:hint="cs"/>
          <w:rtl/>
        </w:rPr>
        <w:t xml:space="preserve"> מחזור עסקאות של עוסק כהגדרתו בחוק מס ערך מוסף, התשל"ו-1975 (בתקנות אלה </w:t>
      </w:r>
      <w:r>
        <w:rPr>
          <w:rStyle w:val="default"/>
          <w:rFonts w:cs="FrankRuehl"/>
          <w:rtl/>
        </w:rPr>
        <w:t>–</w:t>
      </w:r>
      <w:r>
        <w:rPr>
          <w:rStyle w:val="default"/>
          <w:rFonts w:cs="FrankRuehl" w:hint="cs"/>
          <w:rtl/>
        </w:rPr>
        <w:t xml:space="preserve"> חוק מע"מ);</w:t>
      </w:r>
    </w:p>
    <w:p w:rsidR="000B39A7" w:rsidRDefault="000B39A7" w:rsidP="000B39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מלכ"ר </w:t>
      </w:r>
      <w:r>
        <w:rPr>
          <w:rStyle w:val="default"/>
          <w:rFonts w:cs="FrankRuehl"/>
          <w:rtl/>
        </w:rPr>
        <w:t>–</w:t>
      </w:r>
      <w:r>
        <w:rPr>
          <w:rStyle w:val="default"/>
          <w:rFonts w:cs="FrankRuehl" w:hint="cs"/>
          <w:rtl/>
        </w:rPr>
        <w:t xml:space="preserve"> כהגדרת מחזור בתוספת השנייה לחוק העמותות, התש"ם-1980;</w:t>
      </w:r>
    </w:p>
    <w:p w:rsidR="000B39A7" w:rsidRDefault="000B39A7" w:rsidP="000B39A7">
      <w:pPr>
        <w:pStyle w:val="P00"/>
        <w:spacing w:before="72"/>
        <w:ind w:left="0" w:right="1134"/>
        <w:rPr>
          <w:rStyle w:val="default"/>
          <w:rFonts w:cs="FrankRuehl" w:hint="cs"/>
          <w:rtl/>
        </w:rPr>
      </w:pPr>
      <w:r>
        <w:rPr>
          <w:rStyle w:val="default"/>
          <w:rFonts w:cs="FrankRuehl" w:hint="cs"/>
          <w:rtl/>
        </w:rPr>
        <w:tab/>
        <w:t xml:space="preserve">"מלכ"ר" </w:t>
      </w:r>
      <w:r>
        <w:rPr>
          <w:rStyle w:val="default"/>
          <w:rFonts w:cs="FrankRuehl"/>
          <w:rtl/>
        </w:rPr>
        <w:t>–</w:t>
      </w:r>
      <w:r>
        <w:rPr>
          <w:rStyle w:val="default"/>
          <w:rFonts w:cs="FrankRuehl" w:hint="cs"/>
          <w:rtl/>
        </w:rPr>
        <w:t xml:space="preserve"> כהגדרתו בחוק מע"מ;</w:t>
      </w:r>
    </w:p>
    <w:p w:rsidR="000B39A7" w:rsidRDefault="000B39A7" w:rsidP="000B39A7">
      <w:pPr>
        <w:pStyle w:val="P00"/>
        <w:spacing w:before="72"/>
        <w:ind w:left="0" w:right="1134"/>
        <w:rPr>
          <w:rStyle w:val="default"/>
          <w:rFonts w:cs="FrankRuehl" w:hint="cs"/>
          <w:rtl/>
        </w:rPr>
      </w:pPr>
      <w:r>
        <w:rPr>
          <w:rStyle w:val="default"/>
          <w:rFonts w:cs="FrankRuehl" w:hint="cs"/>
          <w:rtl/>
        </w:rPr>
        <w:tab/>
        <w:t xml:space="preserve">"מפר" </w:t>
      </w:r>
      <w:r>
        <w:rPr>
          <w:rStyle w:val="default"/>
          <w:rFonts w:cs="FrankRuehl"/>
          <w:rtl/>
        </w:rPr>
        <w:t>–</w:t>
      </w:r>
      <w:r>
        <w:rPr>
          <w:rStyle w:val="default"/>
          <w:rFonts w:cs="FrankRuehl" w:hint="cs"/>
          <w:rtl/>
        </w:rPr>
        <w:t xml:space="preserve"> כמשמעותו בסעיף 35 לחוק.</w:t>
      </w:r>
    </w:p>
    <w:p w:rsidR="00A70937" w:rsidRDefault="00A70937" w:rsidP="000B39A7">
      <w:pPr>
        <w:pStyle w:val="P00"/>
        <w:spacing w:before="72"/>
        <w:ind w:left="0" w:right="1134"/>
        <w:rPr>
          <w:rStyle w:val="default"/>
          <w:rFonts w:cs="FrankRuehl" w:hint="cs"/>
          <w:rtl/>
        </w:rPr>
      </w:pPr>
      <w:bookmarkStart w:id="1" w:name="Seif2"/>
      <w:bookmarkEnd w:id="1"/>
      <w:r>
        <w:rPr>
          <w:rFonts w:cs="Miriam"/>
          <w:lang w:val="he-IL"/>
        </w:rPr>
        <w:pict>
          <v:rect id="_x0000_s1383" style="position:absolute;left:0;text-align:left;margin-left:464.35pt;margin-top:7.1pt;width:75.05pt;height:23.85pt;z-index:251657216" o:allowincell="f" filled="f" stroked="f" strokecolor="lime" strokeweight=".25pt">
            <v:textbox style="mso-next-textbox:#_x0000_s1383" inset="0,0,0,0">
              <w:txbxContent>
                <w:p w:rsidR="00890EE1" w:rsidRDefault="000B39A7" w:rsidP="008F6BF4">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0B39A7">
        <w:rPr>
          <w:rStyle w:val="default"/>
          <w:rFonts w:cs="FrankRuehl" w:hint="cs"/>
          <w:rtl/>
        </w:rPr>
        <w:t>(א)</w:t>
      </w:r>
      <w:r w:rsidR="000B39A7">
        <w:rPr>
          <w:rStyle w:val="default"/>
          <w:rFonts w:cs="FrankRuehl" w:hint="cs"/>
          <w:rtl/>
        </w:rPr>
        <w:tab/>
        <w:t>המנהל רשאי להפחית למפר את סכום העיצום הכספי, בשיעורים שלהלן, אם התקיימה אחת או יותר מנסיבות אלה:</w:t>
      </w:r>
    </w:p>
    <w:p w:rsidR="000B39A7" w:rsidRDefault="000B39A7" w:rsidP="000B39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המפר לא הפר הוראה מהוראות החוק או לפיו בחמש השנים שקדמו להפרה </w:t>
      </w:r>
      <w:r>
        <w:rPr>
          <w:rStyle w:val="default"/>
          <w:rFonts w:cs="FrankRuehl"/>
          <w:rtl/>
        </w:rPr>
        <w:t>–</w:t>
      </w:r>
      <w:r>
        <w:rPr>
          <w:rStyle w:val="default"/>
          <w:rFonts w:cs="FrankRuehl" w:hint="cs"/>
          <w:rtl/>
        </w:rPr>
        <w:t xml:space="preserve"> 20 אחוזים;</w:t>
      </w:r>
    </w:p>
    <w:p w:rsidR="000B39A7" w:rsidRDefault="000B39A7" w:rsidP="000B39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המפר הפר הוראה מהוראות החוק או לפיו בחמש השנים שקדמו להפרה, ואולם בשנתיים שקדמו להפרה לא הפר את ההוראה שבשלה הוטל העיצום ולא הפר הוראה אחרת יותר מפעם אחת </w:t>
      </w:r>
      <w:r>
        <w:rPr>
          <w:rStyle w:val="default"/>
          <w:rFonts w:cs="FrankRuehl"/>
          <w:rtl/>
        </w:rPr>
        <w:t>–</w:t>
      </w:r>
      <w:r>
        <w:rPr>
          <w:rStyle w:val="default"/>
          <w:rFonts w:cs="FrankRuehl" w:hint="cs"/>
          <w:rtl/>
        </w:rPr>
        <w:t xml:space="preserve"> 10 אחוזים;</w:t>
      </w:r>
    </w:p>
    <w:p w:rsidR="000B39A7" w:rsidRDefault="000B39A7" w:rsidP="000B39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המפר הפסיק את ההפרה מיוזמתו ודיווח עליה למנהל </w:t>
      </w:r>
      <w:r>
        <w:rPr>
          <w:rStyle w:val="default"/>
          <w:rFonts w:cs="FrankRuehl"/>
          <w:rtl/>
        </w:rPr>
        <w:t>–</w:t>
      </w:r>
      <w:r>
        <w:rPr>
          <w:rStyle w:val="default"/>
          <w:rFonts w:cs="FrankRuehl" w:hint="cs"/>
          <w:rtl/>
        </w:rPr>
        <w:t xml:space="preserve"> 30 אחוזים;</w:t>
      </w:r>
    </w:p>
    <w:p w:rsidR="000B39A7" w:rsidRDefault="000B39A7" w:rsidP="000B39A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המפר נקט פעולות למניעת הישנות ההפרה ולתיקון הליקויים שנבעו מההפרה והכל להנחת דעתו של המנהל </w:t>
      </w:r>
      <w:r>
        <w:rPr>
          <w:rStyle w:val="default"/>
          <w:rFonts w:cs="FrankRuehl"/>
          <w:rtl/>
        </w:rPr>
        <w:t>–</w:t>
      </w:r>
      <w:r>
        <w:rPr>
          <w:rStyle w:val="default"/>
          <w:rFonts w:cs="FrankRuehl" w:hint="cs"/>
          <w:rtl/>
        </w:rPr>
        <w:t xml:space="preserve"> 20 אחוזים;</w:t>
      </w:r>
    </w:p>
    <w:p w:rsidR="000B39A7" w:rsidRDefault="000B39A7" w:rsidP="000B39A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המפר הוא יחיד והמנהל שוכנע כי ההפרה נגרמה בשל נסיבות אישיות המצדיקות הפחתה של העיצום הכספי או שהתקיימו נסיבות אישיות קשות המצדיקות שלא למצות את הדין עם המפר </w:t>
      </w:r>
      <w:r>
        <w:rPr>
          <w:rStyle w:val="default"/>
          <w:rFonts w:cs="FrankRuehl"/>
          <w:rtl/>
        </w:rPr>
        <w:t>–</w:t>
      </w:r>
      <w:r>
        <w:rPr>
          <w:rStyle w:val="default"/>
          <w:rFonts w:cs="FrankRuehl" w:hint="cs"/>
          <w:rtl/>
        </w:rPr>
        <w:t xml:space="preserve"> 15 אחוזים.</w:t>
      </w:r>
    </w:p>
    <w:p w:rsidR="000B39A7" w:rsidRDefault="000B39A7" w:rsidP="000B39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לגבי מפר כמה נסיבות כאמור בתקנת משנה (א), רשאי המנהל להפחית למפר מסכום העיצום הכספי את השיעורים המנויים לצד אותן נסיבות במצטבר, ובלבד ששיעור ההפחתה המצטבר לא יעלה על 50% מסכום העיצום הכספי הקבוע בשל אותה הפרה.</w:t>
      </w:r>
    </w:p>
    <w:p w:rsidR="0056120A" w:rsidRDefault="0056120A" w:rsidP="000B39A7">
      <w:pPr>
        <w:pStyle w:val="P00"/>
        <w:spacing w:before="72"/>
        <w:ind w:left="0" w:right="1134"/>
        <w:rPr>
          <w:rStyle w:val="default"/>
          <w:rFonts w:cs="FrankRuehl" w:hint="cs"/>
          <w:rtl/>
        </w:rPr>
      </w:pPr>
      <w:bookmarkStart w:id="2" w:name="Seif3"/>
      <w:bookmarkEnd w:id="2"/>
      <w:r>
        <w:rPr>
          <w:rFonts w:cs="Miriam"/>
          <w:lang w:val="he-IL"/>
        </w:rPr>
        <w:pict>
          <v:rect id="_x0000_s1422" style="position:absolute;left:0;text-align:left;margin-left:464.35pt;margin-top:7.1pt;width:75.05pt;height:24.5pt;z-index:251658240" o:allowincell="f" filled="f" stroked="f" strokecolor="lime" strokeweight=".25pt">
            <v:textbox style="mso-next-textbox:#_x0000_s1422" inset="0,0,0,0">
              <w:txbxContent>
                <w:p w:rsidR="00890EE1" w:rsidRDefault="000B39A7" w:rsidP="0056120A">
                  <w:pPr>
                    <w:spacing w:line="160" w:lineRule="exact"/>
                    <w:rPr>
                      <w:rFonts w:cs="Miriam" w:hint="cs"/>
                      <w:noProof/>
                      <w:sz w:val="18"/>
                      <w:szCs w:val="18"/>
                      <w:rtl/>
                    </w:rPr>
                  </w:pPr>
                  <w:r>
                    <w:rPr>
                      <w:rFonts w:cs="Miriam" w:hint="cs"/>
                      <w:sz w:val="18"/>
                      <w:szCs w:val="18"/>
                      <w:rtl/>
                    </w:rPr>
                    <w:t>הפחתה בשל התחשבות במחזור עסקאות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A412F8">
        <w:rPr>
          <w:rStyle w:val="default"/>
          <w:rFonts w:cs="FrankRuehl" w:hint="cs"/>
          <w:rtl/>
        </w:rPr>
        <w:t>(א)</w:t>
      </w:r>
      <w:r w:rsidR="00A412F8">
        <w:rPr>
          <w:rStyle w:val="default"/>
          <w:rFonts w:cs="FrankRuehl" w:hint="cs"/>
          <w:rtl/>
        </w:rPr>
        <w:tab/>
      </w:r>
      <w:r w:rsidR="000B39A7">
        <w:rPr>
          <w:rStyle w:val="default"/>
          <w:rFonts w:cs="FrankRuehl" w:hint="cs"/>
          <w:rtl/>
        </w:rPr>
        <w:t>המנהל רשאי להפחית למפר שהוא אחד מן המפורטים להלן את סכום העיצום הכספי, כך שסכום העיצום הכספי יהיה כמפורט להלן, לפי העניין:</w:t>
      </w:r>
    </w:p>
    <w:p w:rsidR="000B39A7" w:rsidRDefault="000B39A7" w:rsidP="000B39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לתאגיד שאינו מלכ"ר ואשר מחזור העסקאות שלו אינו עולה על 10 מיליון שקלים חדשים </w:t>
      </w:r>
      <w:r>
        <w:rPr>
          <w:rStyle w:val="default"/>
          <w:rFonts w:cs="FrankRuehl"/>
          <w:rtl/>
        </w:rPr>
        <w:t>–</w:t>
      </w:r>
      <w:r>
        <w:rPr>
          <w:rStyle w:val="default"/>
          <w:rFonts w:cs="FrankRuehl" w:hint="cs"/>
          <w:rtl/>
        </w:rPr>
        <w:t xml:space="preserve"> 20 אחוזים ממחזור העסקאות השנתי של המפר;</w:t>
      </w:r>
    </w:p>
    <w:p w:rsidR="000B39A7" w:rsidRDefault="000B39A7" w:rsidP="000B39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למלכ"ר שמחזור העסקאות שלו אינו עולה על 10 מיליון שקלים חדשים </w:t>
      </w:r>
      <w:r>
        <w:rPr>
          <w:rStyle w:val="default"/>
          <w:rFonts w:cs="FrankRuehl"/>
          <w:rtl/>
        </w:rPr>
        <w:t>–</w:t>
      </w:r>
      <w:r>
        <w:rPr>
          <w:rStyle w:val="default"/>
          <w:rFonts w:cs="FrankRuehl" w:hint="cs"/>
          <w:rtl/>
        </w:rPr>
        <w:t xml:space="preserve"> 10 אחוזים ממחזור העסקאות השנתי של המפר, ובלבד שהגיש למנהל, בתוך התקופה האמורה בסעיף 36 לחוק, תעודה מאת המנהל, כהגדרתו בחוק מע"מ המעידה על רישומו כמלכ"ר לפי החוק האמור;</w:t>
      </w:r>
    </w:p>
    <w:p w:rsidR="000B39A7" w:rsidRDefault="000B39A7" w:rsidP="000B39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לאדם אחר </w:t>
      </w:r>
      <w:r>
        <w:rPr>
          <w:rStyle w:val="default"/>
          <w:rFonts w:cs="FrankRuehl"/>
          <w:rtl/>
        </w:rPr>
        <w:t>–</w:t>
      </w:r>
      <w:r>
        <w:rPr>
          <w:rStyle w:val="default"/>
          <w:rFonts w:cs="FrankRuehl" w:hint="cs"/>
          <w:rtl/>
        </w:rPr>
        <w:t xml:space="preserve"> 10 אחוזים מההכנסה בשנת הכספים שקדמה למועד מסירת </w:t>
      </w:r>
      <w:r>
        <w:rPr>
          <w:rStyle w:val="default"/>
          <w:rFonts w:cs="FrankRuehl" w:hint="cs"/>
          <w:rtl/>
        </w:rPr>
        <w:lastRenderedPageBreak/>
        <w:t>ההודעה על הכוונה להטיל עליו עיצום כספי.</w:t>
      </w:r>
    </w:p>
    <w:p w:rsidR="000B39A7" w:rsidRDefault="000B39A7" w:rsidP="000B39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בין אם הופחת סכום העיצום הכספי לפי תקנה 2 ובין אם לאו.</w:t>
      </w:r>
    </w:p>
    <w:p w:rsidR="000B39A7" w:rsidRDefault="000B39A7" w:rsidP="000B39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מפר המבקש הפחתה של סכום עיצום כספי לפי הוראות תקנה זו, יגיש למנהל אישור רואה חשבון, לעניין גובה מחזור העסקאות או ההכנסה של המפר, לפי העניין, בתוך 30 ימים ממועד מסירת ההודעה על הכוונה להטיל עליו עיצום כספי.</w:t>
      </w:r>
    </w:p>
    <w:p w:rsidR="009A7DDE" w:rsidRDefault="009A7DDE" w:rsidP="000B39A7">
      <w:pPr>
        <w:pStyle w:val="P00"/>
        <w:spacing w:before="72"/>
        <w:ind w:left="0" w:right="1134"/>
        <w:rPr>
          <w:rStyle w:val="default"/>
          <w:rFonts w:cs="FrankRuehl" w:hint="cs"/>
          <w:rtl/>
        </w:rPr>
      </w:pPr>
      <w:bookmarkStart w:id="3" w:name="Seif4"/>
      <w:bookmarkEnd w:id="3"/>
      <w:r>
        <w:rPr>
          <w:rFonts w:cs="Miriam"/>
          <w:lang w:val="he-IL"/>
        </w:rPr>
        <w:pict>
          <v:rect id="_x0000_s1440" style="position:absolute;left:0;text-align:left;margin-left:464.35pt;margin-top:7.1pt;width:75.05pt;height:15.7pt;z-index:251659264" o:allowincell="f" filled="f" stroked="f" strokecolor="lime" strokeweight=".25pt">
            <v:textbox style="mso-next-textbox:#_x0000_s1440" inset="0,0,0,0">
              <w:txbxContent>
                <w:p w:rsidR="009A7DDE" w:rsidRDefault="000B39A7" w:rsidP="009A7DDE">
                  <w:pPr>
                    <w:spacing w:line="160" w:lineRule="exact"/>
                    <w:rPr>
                      <w:rFonts w:cs="Miriam" w:hint="cs"/>
                      <w:noProof/>
                      <w:sz w:val="18"/>
                      <w:szCs w:val="18"/>
                      <w:rtl/>
                    </w:rPr>
                  </w:pPr>
                  <w:r>
                    <w:rPr>
                      <w:rFonts w:cs="Miriam" w:hint="cs"/>
                      <w:sz w:val="18"/>
                      <w:szCs w:val="18"/>
                      <w:rtl/>
                    </w:rPr>
                    <w:t>פריסת תשלום עיצום כספי</w:t>
                  </w:r>
                </w:p>
              </w:txbxContent>
            </v:textbox>
            <w10:anchorlock/>
          </v:rect>
        </w:pict>
      </w:r>
      <w:r w:rsidR="00A412F8">
        <w:rPr>
          <w:rStyle w:val="big-number"/>
          <w:rFonts w:cs="Miriam" w:hint="cs"/>
          <w:rtl/>
        </w:rPr>
        <w:t>4</w:t>
      </w:r>
      <w:r>
        <w:rPr>
          <w:rStyle w:val="big-number"/>
          <w:rFonts w:cs="FrankRuehl"/>
          <w:sz w:val="26"/>
          <w:szCs w:val="26"/>
          <w:rtl/>
        </w:rPr>
        <w:t>.</w:t>
      </w:r>
      <w:r>
        <w:rPr>
          <w:rStyle w:val="big-number"/>
          <w:rFonts w:cs="FrankRuehl"/>
          <w:sz w:val="26"/>
          <w:szCs w:val="26"/>
          <w:rtl/>
        </w:rPr>
        <w:tab/>
      </w:r>
      <w:r w:rsidR="00A412F8">
        <w:rPr>
          <w:rStyle w:val="default"/>
          <w:rFonts w:cs="FrankRuehl" w:hint="cs"/>
          <w:rtl/>
        </w:rPr>
        <w:t>(א)</w:t>
      </w:r>
      <w:r w:rsidR="00A412F8">
        <w:rPr>
          <w:rStyle w:val="default"/>
          <w:rFonts w:cs="FrankRuehl" w:hint="cs"/>
          <w:rtl/>
        </w:rPr>
        <w:tab/>
      </w:r>
      <w:r w:rsidR="000B39A7">
        <w:rPr>
          <w:rStyle w:val="default"/>
          <w:rFonts w:cs="FrankRuehl" w:hint="cs"/>
          <w:rtl/>
        </w:rPr>
        <w:t>המנהל רשאי להורות על פריסת תשלום עיצום כספי, לפי בקשתו של מפר, שצורף לה אישור רואה חשבון המעיד שאין ביכולתו, לפי תזרים המזומנים הצפוי, לשאת את התשלום האמור, בין אם החליט המנהל על הפחתת סכום העיצום הכספי לפי תקנות אלה, ובין אם לאו.</w:t>
      </w:r>
    </w:p>
    <w:p w:rsidR="000B39A7" w:rsidRDefault="000B39A7" w:rsidP="000B39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המנהל כאמור בתקנת משנה (א), לא יעלה מספר התשלומים על עשרה תשלומים חודשיים; לא שילם המפר תשלום חודשי במועדו, ישלם את העיצום הכספי כולו בפירעון מיידי; על יתרת התשלום כאמור יחולו הוראות סעיף 42 לחוק.</w:t>
      </w:r>
    </w:p>
    <w:p w:rsidR="009A7DDE" w:rsidRDefault="009A7DDE">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1D2B93" w:rsidP="000B39A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 xml:space="preserve">כ"ג </w:t>
      </w:r>
      <w:r w:rsidR="000B39A7">
        <w:rPr>
          <w:rStyle w:val="default"/>
          <w:rFonts w:cs="FrankRuehl" w:hint="cs"/>
          <w:rtl/>
        </w:rPr>
        <w:t>באב</w:t>
      </w:r>
      <w:r w:rsidR="000F594E">
        <w:rPr>
          <w:rStyle w:val="default"/>
          <w:rFonts w:cs="FrankRuehl" w:hint="cs"/>
          <w:rtl/>
        </w:rPr>
        <w:t xml:space="preserve"> התשע"א (</w:t>
      </w:r>
      <w:r w:rsidR="000B39A7">
        <w:rPr>
          <w:rStyle w:val="default"/>
          <w:rFonts w:cs="FrankRuehl" w:hint="cs"/>
          <w:rtl/>
        </w:rPr>
        <w:t>23 באוגוסט</w:t>
      </w:r>
      <w:r w:rsidR="00FE6D21">
        <w:rPr>
          <w:rStyle w:val="default"/>
          <w:rFonts w:cs="FrankRuehl" w:hint="cs"/>
          <w:rtl/>
        </w:rPr>
        <w:t xml:space="preserve"> 2011)</w:t>
      </w:r>
      <w:r w:rsidR="00670ED5">
        <w:rPr>
          <w:rStyle w:val="default"/>
          <w:rFonts w:cs="FrankRuehl" w:hint="cs"/>
          <w:rtl/>
        </w:rPr>
        <w:tab/>
      </w:r>
      <w:r>
        <w:rPr>
          <w:rStyle w:val="default"/>
          <w:rFonts w:cs="FrankRuehl" w:hint="cs"/>
          <w:rtl/>
        </w:rPr>
        <w:t>גלעד ארדן</w:t>
      </w:r>
    </w:p>
    <w:p w:rsidR="00670ED5" w:rsidRDefault="00670ED5" w:rsidP="001D2B93">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1D2B93">
        <w:rPr>
          <w:rFonts w:cs="FrankRuehl" w:hint="cs"/>
          <w:sz w:val="22"/>
          <w:szCs w:val="22"/>
          <w:rtl/>
        </w:rPr>
        <w:t>השר להגנת הסביבה</w:t>
      </w:r>
    </w:p>
    <w:p w:rsidR="000B39A7" w:rsidRPr="006A0293" w:rsidRDefault="000B39A7"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570536" w:rsidRDefault="00570536" w:rsidP="006A0293">
      <w:pPr>
        <w:pStyle w:val="P00"/>
        <w:spacing w:before="72"/>
        <w:ind w:left="0" w:right="1134"/>
        <w:rPr>
          <w:rStyle w:val="default"/>
          <w:rFonts w:cs="FrankRuehl"/>
          <w:rtl/>
        </w:rPr>
      </w:pPr>
    </w:p>
    <w:p w:rsidR="00570536" w:rsidRDefault="00570536" w:rsidP="006A0293">
      <w:pPr>
        <w:pStyle w:val="P00"/>
        <w:spacing w:before="72"/>
        <w:ind w:left="0" w:right="1134"/>
        <w:rPr>
          <w:rStyle w:val="default"/>
          <w:rFonts w:cs="FrankRuehl"/>
          <w:rtl/>
        </w:rPr>
      </w:pPr>
    </w:p>
    <w:p w:rsidR="00570536" w:rsidRDefault="00570536" w:rsidP="00570536">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F850ED" w:rsidRPr="00570536" w:rsidRDefault="00F850ED" w:rsidP="00570536">
      <w:pPr>
        <w:pStyle w:val="P00"/>
        <w:spacing w:before="72"/>
        <w:ind w:left="0" w:right="1134"/>
        <w:jc w:val="center"/>
        <w:rPr>
          <w:rStyle w:val="default"/>
          <w:rFonts w:cs="David"/>
          <w:color w:val="0000FF"/>
          <w:szCs w:val="24"/>
          <w:u w:val="single"/>
          <w:rtl/>
        </w:rPr>
      </w:pPr>
    </w:p>
    <w:sectPr w:rsidR="00F850ED" w:rsidRPr="0057053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1C69" w:rsidRDefault="00791C69">
      <w:r>
        <w:separator/>
      </w:r>
    </w:p>
  </w:endnote>
  <w:endnote w:type="continuationSeparator" w:id="0">
    <w:p w:rsidR="00791C69" w:rsidRDefault="0079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0536">
      <w:rPr>
        <w:rFonts w:hAnsi="FrankRuehl" w:cs="FrankRuehl"/>
        <w:noProof/>
        <w:sz w:val="24"/>
        <w:szCs w:val="24"/>
        <w:rtl/>
      </w:rPr>
      <w:t>3</w:t>
    </w:r>
    <w:r>
      <w:rPr>
        <w:rFonts w:hAnsi="FrankRuehl" w:cs="FrankRuehl"/>
        <w:sz w:val="24"/>
        <w:szCs w:val="24"/>
        <w:rtl/>
      </w:rPr>
      <w:fldChar w:fldCharType="end"/>
    </w:r>
  </w:p>
  <w:p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1C69" w:rsidRDefault="00791C69">
      <w:pPr>
        <w:pStyle w:val="a5"/>
        <w:rPr>
          <w:rFonts w:cs="David"/>
          <w:sz w:val="24"/>
          <w:szCs w:val="24"/>
        </w:rPr>
      </w:pPr>
      <w:r>
        <w:separator/>
      </w:r>
    </w:p>
  </w:footnote>
  <w:footnote w:type="continuationSeparator" w:id="0">
    <w:p w:rsidR="00791C69" w:rsidRDefault="00791C69">
      <w:r>
        <w:continuationSeparator/>
      </w:r>
    </w:p>
  </w:footnote>
  <w:footnote w:id="1">
    <w:p w:rsidR="00A82D0A" w:rsidRDefault="00890EE1" w:rsidP="00A82D0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A82D0A">
          <w:rPr>
            <w:rStyle w:val="Hyperlink"/>
            <w:rFonts w:cs="FrankRuehl" w:hint="cs"/>
            <w:rtl/>
          </w:rPr>
          <w:t>ק"ת תשע"א</w:t>
        </w:r>
        <w:r w:rsidR="0076395E" w:rsidRPr="00A82D0A">
          <w:rPr>
            <w:rStyle w:val="Hyperlink"/>
            <w:rFonts w:cs="FrankRuehl" w:hint="cs"/>
            <w:rtl/>
          </w:rPr>
          <w:t xml:space="preserve"> מס' 70</w:t>
        </w:r>
        <w:r w:rsidR="009A7DDE" w:rsidRPr="00A82D0A">
          <w:rPr>
            <w:rStyle w:val="Hyperlink"/>
            <w:rFonts w:cs="FrankRuehl" w:hint="cs"/>
            <w:rtl/>
          </w:rPr>
          <w:t>3</w:t>
        </w:r>
        <w:r w:rsidR="00DD0109" w:rsidRPr="00A82D0A">
          <w:rPr>
            <w:rStyle w:val="Hyperlink"/>
            <w:rFonts w:cs="FrankRuehl" w:hint="cs"/>
            <w:rtl/>
          </w:rPr>
          <w:t>1</w:t>
        </w:r>
      </w:hyperlink>
      <w:r w:rsidR="0076395E">
        <w:rPr>
          <w:rFonts w:cs="FrankRuehl" w:hint="cs"/>
          <w:rtl/>
        </w:rPr>
        <w:t xml:space="preserve"> מיום </w:t>
      </w:r>
      <w:r w:rsidR="00DD0109">
        <w:rPr>
          <w:rFonts w:cs="FrankRuehl" w:hint="cs"/>
          <w:rtl/>
        </w:rPr>
        <w:t>8</w:t>
      </w:r>
      <w:r w:rsidR="009A7DDE">
        <w:rPr>
          <w:rFonts w:cs="FrankRuehl" w:hint="cs"/>
          <w:rtl/>
        </w:rPr>
        <w:t>.9</w:t>
      </w:r>
      <w:r w:rsidR="0076395E">
        <w:rPr>
          <w:rFonts w:cs="FrankRuehl" w:hint="cs"/>
          <w:rtl/>
        </w:rPr>
        <w:t>.2011 עמ' 13</w:t>
      </w:r>
      <w:r w:rsidR="000B39A7">
        <w:rPr>
          <w:rFonts w:cs="FrankRuehl" w:hint="cs"/>
          <w:rtl/>
        </w:rPr>
        <w:t>60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9A7DDE" w:rsidP="000B39A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0B39A7">
      <w:rPr>
        <w:rFonts w:hAnsi="FrankRuehl" w:cs="FrankRuehl" w:hint="cs"/>
        <w:color w:val="000000"/>
        <w:sz w:val="28"/>
        <w:szCs w:val="28"/>
        <w:rtl/>
      </w:rPr>
      <w:t>להסדרת הטיפול באריזות (הפחתה של סכום עיצום כספי ופריסת תשלומים</w:t>
    </w:r>
    <w:r w:rsidR="00890EE1">
      <w:rPr>
        <w:rFonts w:hAnsi="FrankRuehl" w:cs="FrankRuehl" w:hint="cs"/>
        <w:color w:val="000000"/>
        <w:sz w:val="28"/>
        <w:szCs w:val="28"/>
        <w:rtl/>
      </w:rPr>
      <w:t>), תשע"א-2011</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1E"/>
    <w:multiLevelType w:val="hybridMultilevel"/>
    <w:tmpl w:val="92646A90"/>
    <w:lvl w:ilvl="0" w:tplc="A554330A">
      <w:start w:val="2"/>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3" w15:restartNumberingAfterBreak="0">
    <w:nsid w:val="78047660"/>
    <w:multiLevelType w:val="hybridMultilevel"/>
    <w:tmpl w:val="D11C98CE"/>
    <w:lvl w:ilvl="0" w:tplc="90B03FBE">
      <w:start w:val="10"/>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61045313">
    <w:abstractNumId w:val="2"/>
  </w:num>
  <w:num w:numId="2" w16cid:durableId="1975210279">
    <w:abstractNumId w:val="1"/>
  </w:num>
  <w:num w:numId="3" w16cid:durableId="214901045">
    <w:abstractNumId w:val="3"/>
  </w:num>
  <w:num w:numId="4" w16cid:durableId="77614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1FDA"/>
    <w:rsid w:val="00017D17"/>
    <w:rsid w:val="000210AB"/>
    <w:rsid w:val="00034FC9"/>
    <w:rsid w:val="0004326E"/>
    <w:rsid w:val="00056492"/>
    <w:rsid w:val="000A04E5"/>
    <w:rsid w:val="000A4B36"/>
    <w:rsid w:val="000A503C"/>
    <w:rsid w:val="000A51DD"/>
    <w:rsid w:val="000B0961"/>
    <w:rsid w:val="000B39A7"/>
    <w:rsid w:val="000C1EE6"/>
    <w:rsid w:val="000D20BF"/>
    <w:rsid w:val="000D3F79"/>
    <w:rsid w:val="000D5F69"/>
    <w:rsid w:val="000E2C54"/>
    <w:rsid w:val="000F594E"/>
    <w:rsid w:val="00103E7F"/>
    <w:rsid w:val="0010636D"/>
    <w:rsid w:val="00130E4C"/>
    <w:rsid w:val="00134B29"/>
    <w:rsid w:val="00144A4E"/>
    <w:rsid w:val="0014736B"/>
    <w:rsid w:val="001652A9"/>
    <w:rsid w:val="00174F6E"/>
    <w:rsid w:val="00194D65"/>
    <w:rsid w:val="001D2B93"/>
    <w:rsid w:val="001F7F9D"/>
    <w:rsid w:val="002004B8"/>
    <w:rsid w:val="00203434"/>
    <w:rsid w:val="00243FA6"/>
    <w:rsid w:val="002508C6"/>
    <w:rsid w:val="00261084"/>
    <w:rsid w:val="002802CF"/>
    <w:rsid w:val="00294652"/>
    <w:rsid w:val="002B073E"/>
    <w:rsid w:val="002B7BA0"/>
    <w:rsid w:val="002C1365"/>
    <w:rsid w:val="002D3F64"/>
    <w:rsid w:val="002E50CB"/>
    <w:rsid w:val="002F2484"/>
    <w:rsid w:val="002F2D09"/>
    <w:rsid w:val="00301FDC"/>
    <w:rsid w:val="003033EF"/>
    <w:rsid w:val="00336648"/>
    <w:rsid w:val="00337500"/>
    <w:rsid w:val="00342934"/>
    <w:rsid w:val="0035184F"/>
    <w:rsid w:val="0035793B"/>
    <w:rsid w:val="00362DE4"/>
    <w:rsid w:val="00363AE0"/>
    <w:rsid w:val="00366359"/>
    <w:rsid w:val="00373414"/>
    <w:rsid w:val="0037529D"/>
    <w:rsid w:val="00386992"/>
    <w:rsid w:val="00390CDF"/>
    <w:rsid w:val="00395D47"/>
    <w:rsid w:val="003A4A79"/>
    <w:rsid w:val="003A5041"/>
    <w:rsid w:val="003B071E"/>
    <w:rsid w:val="003E13AE"/>
    <w:rsid w:val="003E5E0D"/>
    <w:rsid w:val="003F0E3D"/>
    <w:rsid w:val="003F1EAF"/>
    <w:rsid w:val="00412E76"/>
    <w:rsid w:val="004141EF"/>
    <w:rsid w:val="00416835"/>
    <w:rsid w:val="00417C26"/>
    <w:rsid w:val="00417E2E"/>
    <w:rsid w:val="004460FB"/>
    <w:rsid w:val="00456754"/>
    <w:rsid w:val="0046633C"/>
    <w:rsid w:val="00467FC5"/>
    <w:rsid w:val="0047772E"/>
    <w:rsid w:val="00480263"/>
    <w:rsid w:val="004810BE"/>
    <w:rsid w:val="00493062"/>
    <w:rsid w:val="00496248"/>
    <w:rsid w:val="004B01D0"/>
    <w:rsid w:val="004C13DD"/>
    <w:rsid w:val="004C3DCB"/>
    <w:rsid w:val="004C53E0"/>
    <w:rsid w:val="004E39F7"/>
    <w:rsid w:val="004E7F65"/>
    <w:rsid w:val="00512F50"/>
    <w:rsid w:val="00534BF7"/>
    <w:rsid w:val="0053528B"/>
    <w:rsid w:val="00535C82"/>
    <w:rsid w:val="00550471"/>
    <w:rsid w:val="00550567"/>
    <w:rsid w:val="0056120A"/>
    <w:rsid w:val="00566B4A"/>
    <w:rsid w:val="00570536"/>
    <w:rsid w:val="00574555"/>
    <w:rsid w:val="00577D7B"/>
    <w:rsid w:val="00596B7F"/>
    <w:rsid w:val="005D1B26"/>
    <w:rsid w:val="005E08E9"/>
    <w:rsid w:val="005E25F3"/>
    <w:rsid w:val="005E571E"/>
    <w:rsid w:val="005E64B8"/>
    <w:rsid w:val="005F2D72"/>
    <w:rsid w:val="005F5F15"/>
    <w:rsid w:val="005F7ABB"/>
    <w:rsid w:val="0061587F"/>
    <w:rsid w:val="0061793F"/>
    <w:rsid w:val="00632FDF"/>
    <w:rsid w:val="00637F79"/>
    <w:rsid w:val="006472E4"/>
    <w:rsid w:val="00657D32"/>
    <w:rsid w:val="00662F6E"/>
    <w:rsid w:val="00664E75"/>
    <w:rsid w:val="00670ED5"/>
    <w:rsid w:val="006723D7"/>
    <w:rsid w:val="00692C6D"/>
    <w:rsid w:val="00697747"/>
    <w:rsid w:val="006A0293"/>
    <w:rsid w:val="006A4727"/>
    <w:rsid w:val="006A5E67"/>
    <w:rsid w:val="006E662D"/>
    <w:rsid w:val="006F16B1"/>
    <w:rsid w:val="00700BF8"/>
    <w:rsid w:val="00701E65"/>
    <w:rsid w:val="00703E39"/>
    <w:rsid w:val="007113D0"/>
    <w:rsid w:val="00731689"/>
    <w:rsid w:val="00732B9D"/>
    <w:rsid w:val="0073681E"/>
    <w:rsid w:val="00736981"/>
    <w:rsid w:val="00750C4C"/>
    <w:rsid w:val="00752C73"/>
    <w:rsid w:val="00754088"/>
    <w:rsid w:val="00757C46"/>
    <w:rsid w:val="0076395E"/>
    <w:rsid w:val="0077014E"/>
    <w:rsid w:val="0077532B"/>
    <w:rsid w:val="00776104"/>
    <w:rsid w:val="00791711"/>
    <w:rsid w:val="00791C69"/>
    <w:rsid w:val="007952EA"/>
    <w:rsid w:val="007A60FA"/>
    <w:rsid w:val="007B5ABB"/>
    <w:rsid w:val="007B6700"/>
    <w:rsid w:val="007C2B61"/>
    <w:rsid w:val="007D1666"/>
    <w:rsid w:val="007E141D"/>
    <w:rsid w:val="0080574B"/>
    <w:rsid w:val="008154D9"/>
    <w:rsid w:val="00824945"/>
    <w:rsid w:val="0083113E"/>
    <w:rsid w:val="00833331"/>
    <w:rsid w:val="00835F70"/>
    <w:rsid w:val="00851AE0"/>
    <w:rsid w:val="008612E0"/>
    <w:rsid w:val="00861923"/>
    <w:rsid w:val="00865692"/>
    <w:rsid w:val="008673BC"/>
    <w:rsid w:val="008764A2"/>
    <w:rsid w:val="00881D2D"/>
    <w:rsid w:val="008828C1"/>
    <w:rsid w:val="00890EE1"/>
    <w:rsid w:val="008930C7"/>
    <w:rsid w:val="00896601"/>
    <w:rsid w:val="008A0D35"/>
    <w:rsid w:val="008D66E2"/>
    <w:rsid w:val="008F591A"/>
    <w:rsid w:val="008F5AD0"/>
    <w:rsid w:val="008F6BF4"/>
    <w:rsid w:val="008F7269"/>
    <w:rsid w:val="00917DEC"/>
    <w:rsid w:val="00922420"/>
    <w:rsid w:val="00933194"/>
    <w:rsid w:val="009533F3"/>
    <w:rsid w:val="00960733"/>
    <w:rsid w:val="0096194F"/>
    <w:rsid w:val="00962A0A"/>
    <w:rsid w:val="00965C9E"/>
    <w:rsid w:val="00983AB3"/>
    <w:rsid w:val="00983B92"/>
    <w:rsid w:val="00995475"/>
    <w:rsid w:val="009A5E1C"/>
    <w:rsid w:val="009A7DDE"/>
    <w:rsid w:val="009B58EA"/>
    <w:rsid w:val="009B5EC6"/>
    <w:rsid w:val="009C017A"/>
    <w:rsid w:val="009E1E89"/>
    <w:rsid w:val="009F1351"/>
    <w:rsid w:val="00A272E0"/>
    <w:rsid w:val="00A32DFC"/>
    <w:rsid w:val="00A36194"/>
    <w:rsid w:val="00A36A85"/>
    <w:rsid w:val="00A412F8"/>
    <w:rsid w:val="00A45048"/>
    <w:rsid w:val="00A4707F"/>
    <w:rsid w:val="00A55E30"/>
    <w:rsid w:val="00A56922"/>
    <w:rsid w:val="00A56E0B"/>
    <w:rsid w:val="00A60FD1"/>
    <w:rsid w:val="00A70937"/>
    <w:rsid w:val="00A717F0"/>
    <w:rsid w:val="00A743C1"/>
    <w:rsid w:val="00A776CD"/>
    <w:rsid w:val="00A81EAA"/>
    <w:rsid w:val="00A82D0A"/>
    <w:rsid w:val="00A845BA"/>
    <w:rsid w:val="00A8665A"/>
    <w:rsid w:val="00AA581E"/>
    <w:rsid w:val="00AB45B9"/>
    <w:rsid w:val="00AB6F94"/>
    <w:rsid w:val="00AC1111"/>
    <w:rsid w:val="00AC688B"/>
    <w:rsid w:val="00AC68F1"/>
    <w:rsid w:val="00AD32F2"/>
    <w:rsid w:val="00B07F69"/>
    <w:rsid w:val="00B3277E"/>
    <w:rsid w:val="00B43DC7"/>
    <w:rsid w:val="00B4524D"/>
    <w:rsid w:val="00B47E2C"/>
    <w:rsid w:val="00B510C2"/>
    <w:rsid w:val="00B62B6C"/>
    <w:rsid w:val="00B65110"/>
    <w:rsid w:val="00B71A97"/>
    <w:rsid w:val="00B74DF4"/>
    <w:rsid w:val="00B81FA4"/>
    <w:rsid w:val="00B842A5"/>
    <w:rsid w:val="00BA05B6"/>
    <w:rsid w:val="00BA3EB3"/>
    <w:rsid w:val="00BA7400"/>
    <w:rsid w:val="00BC1296"/>
    <w:rsid w:val="00C00A2C"/>
    <w:rsid w:val="00C10EC3"/>
    <w:rsid w:val="00C14403"/>
    <w:rsid w:val="00C24B96"/>
    <w:rsid w:val="00C45F62"/>
    <w:rsid w:val="00C50E30"/>
    <w:rsid w:val="00C7307F"/>
    <w:rsid w:val="00C73792"/>
    <w:rsid w:val="00C857FD"/>
    <w:rsid w:val="00C90F81"/>
    <w:rsid w:val="00CA1F1E"/>
    <w:rsid w:val="00CA54C3"/>
    <w:rsid w:val="00CB00A7"/>
    <w:rsid w:val="00CB0AA2"/>
    <w:rsid w:val="00CB37A5"/>
    <w:rsid w:val="00CC55CB"/>
    <w:rsid w:val="00CE00FB"/>
    <w:rsid w:val="00CE5CBD"/>
    <w:rsid w:val="00CF2030"/>
    <w:rsid w:val="00CF4D7D"/>
    <w:rsid w:val="00CF7E15"/>
    <w:rsid w:val="00D10F43"/>
    <w:rsid w:val="00D166A8"/>
    <w:rsid w:val="00D26EC1"/>
    <w:rsid w:val="00D31AC1"/>
    <w:rsid w:val="00D44372"/>
    <w:rsid w:val="00D446D8"/>
    <w:rsid w:val="00D52301"/>
    <w:rsid w:val="00D63C51"/>
    <w:rsid w:val="00D6480C"/>
    <w:rsid w:val="00D96DAF"/>
    <w:rsid w:val="00DB1991"/>
    <w:rsid w:val="00DB5807"/>
    <w:rsid w:val="00DC1A75"/>
    <w:rsid w:val="00DC1C68"/>
    <w:rsid w:val="00DC7E43"/>
    <w:rsid w:val="00DD0109"/>
    <w:rsid w:val="00DD471A"/>
    <w:rsid w:val="00DD6636"/>
    <w:rsid w:val="00DE06DA"/>
    <w:rsid w:val="00DE1632"/>
    <w:rsid w:val="00DE2B2A"/>
    <w:rsid w:val="00DF0959"/>
    <w:rsid w:val="00DF687B"/>
    <w:rsid w:val="00E01EED"/>
    <w:rsid w:val="00E16798"/>
    <w:rsid w:val="00E170FD"/>
    <w:rsid w:val="00E17592"/>
    <w:rsid w:val="00E21AF1"/>
    <w:rsid w:val="00E24FCD"/>
    <w:rsid w:val="00E261C8"/>
    <w:rsid w:val="00E37202"/>
    <w:rsid w:val="00E41B95"/>
    <w:rsid w:val="00E444CA"/>
    <w:rsid w:val="00E45CCD"/>
    <w:rsid w:val="00E507A3"/>
    <w:rsid w:val="00E5116E"/>
    <w:rsid w:val="00E61E19"/>
    <w:rsid w:val="00E71242"/>
    <w:rsid w:val="00E95A4B"/>
    <w:rsid w:val="00E97E4F"/>
    <w:rsid w:val="00EA53F9"/>
    <w:rsid w:val="00EB62D9"/>
    <w:rsid w:val="00EC10AF"/>
    <w:rsid w:val="00ED166E"/>
    <w:rsid w:val="00EE0C8B"/>
    <w:rsid w:val="00F1608F"/>
    <w:rsid w:val="00F322D9"/>
    <w:rsid w:val="00F50D88"/>
    <w:rsid w:val="00F5762C"/>
    <w:rsid w:val="00F62772"/>
    <w:rsid w:val="00F7197F"/>
    <w:rsid w:val="00F75090"/>
    <w:rsid w:val="00F77AE8"/>
    <w:rsid w:val="00F82173"/>
    <w:rsid w:val="00F850ED"/>
    <w:rsid w:val="00FB3EB3"/>
    <w:rsid w:val="00FB4965"/>
    <w:rsid w:val="00FC5D47"/>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F2B32BA-B81A-44CD-9102-A470D912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8F5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3700</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8192009</vt:i4>
      </vt:variant>
      <vt:variant>
        <vt:i4>0</vt:i4>
      </vt:variant>
      <vt:variant>
        <vt:i4>0</vt:i4>
      </vt:variant>
      <vt:variant>
        <vt:i4>5</vt:i4>
      </vt:variant>
      <vt:variant>
        <vt:lpwstr>http://www.nevo.co.il/Law_word/law06/TAK-7031.pdf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להסדרת הטיפול באריזות (הפחתה של סכום עיצום כספי ופריסת תשלומים), תשע"א-2011</vt:lpwstr>
  </property>
  <property fmtid="{D5CDD505-2E9C-101B-9397-08002B2CF9AE}" pid="4" name="LAWNUMBER">
    <vt:lpwstr>0555</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חקלאות טבע וסביבה</vt:lpwstr>
  </property>
  <property fmtid="{D5CDD505-2E9C-101B-9397-08002B2CF9AE}" pid="22" name="NOSE21">
    <vt:lpwstr>איכות הסביבה</vt:lpwstr>
  </property>
  <property fmtid="{D5CDD505-2E9C-101B-9397-08002B2CF9AE}" pid="23" name="NOSE31">
    <vt:lpwstr>פסולת ומיחזור</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להסדרת הטיפול באריזות</vt:lpwstr>
  </property>
  <property fmtid="{D5CDD505-2E9C-101B-9397-08002B2CF9AE}" pid="63" name="MEKOR_SAIF1">
    <vt:lpwstr>39X;54X</vt:lpwstr>
  </property>
  <property fmtid="{D5CDD505-2E9C-101B-9397-08002B2CF9AE}" pid="64" name="LINKK1">
    <vt:lpwstr>http://www.nevo.co.il/Law_word/law06/TAK-7031.pdf;‎רשומות - תקנות כלליות#פורסמו ק"ת ‏תשע"א מס' 7031 #מיום 8.9.2011 עמ' 1360‏</vt:lpwstr>
  </property>
</Properties>
</file>