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88" w:rsidRDefault="00A02E9A" w:rsidP="00A02E9A">
      <w:pPr>
        <w:pStyle w:val="big-header"/>
        <w:ind w:left="0" w:right="1134"/>
        <w:rPr>
          <w:rFonts w:hint="cs"/>
          <w:rtl/>
          <w:lang w:eastAsia="en-US"/>
        </w:rPr>
      </w:pPr>
      <w:r>
        <w:rPr>
          <w:rFonts w:hint="cs"/>
          <w:rtl/>
          <w:lang w:eastAsia="en-US"/>
        </w:rPr>
        <w:t>תקנות</w:t>
      </w:r>
      <w:r w:rsidR="009E4C88">
        <w:rPr>
          <w:rFonts w:hint="cs"/>
          <w:rtl/>
          <w:lang w:eastAsia="en-US"/>
        </w:rPr>
        <w:t xml:space="preserve"> </w:t>
      </w:r>
      <w:r w:rsidR="003938B6">
        <w:rPr>
          <w:rFonts w:hint="cs"/>
          <w:rtl/>
          <w:lang w:eastAsia="en-US"/>
        </w:rPr>
        <w:t>לחלוקת חיסכון פנסיוני בין בני זוג שנפרדו</w:t>
      </w:r>
      <w:r w:rsidR="001C7939">
        <w:rPr>
          <w:rFonts w:hint="cs"/>
          <w:rtl/>
          <w:lang w:eastAsia="en-US"/>
        </w:rPr>
        <w:t>, תשע"</w:t>
      </w:r>
      <w:r>
        <w:rPr>
          <w:rFonts w:hint="cs"/>
          <w:rtl/>
          <w:lang w:eastAsia="en-US"/>
        </w:rPr>
        <w:t>ז</w:t>
      </w:r>
      <w:r w:rsidR="001C7939">
        <w:rPr>
          <w:rFonts w:hint="cs"/>
          <w:rtl/>
          <w:lang w:eastAsia="en-US"/>
        </w:rPr>
        <w:t>-201</w:t>
      </w:r>
      <w:r>
        <w:rPr>
          <w:rFonts w:hint="cs"/>
          <w:rtl/>
          <w:lang w:eastAsia="en-US"/>
        </w:rPr>
        <w:t>7</w:t>
      </w:r>
    </w:p>
    <w:p w:rsidR="003938B6" w:rsidRPr="003938B6" w:rsidRDefault="003938B6" w:rsidP="003938B6">
      <w:pPr>
        <w:spacing w:line="320" w:lineRule="auto"/>
        <w:jc w:val="left"/>
        <w:rPr>
          <w:rFonts w:cs="FrankRuehl"/>
          <w:szCs w:val="26"/>
          <w:rtl/>
          <w:lang w:eastAsia="en-US"/>
        </w:rPr>
      </w:pPr>
    </w:p>
    <w:p w:rsidR="003938B6" w:rsidRDefault="003938B6" w:rsidP="003938B6">
      <w:pPr>
        <w:spacing w:line="320" w:lineRule="auto"/>
        <w:jc w:val="left"/>
        <w:rPr>
          <w:rtl/>
          <w:lang w:eastAsia="en-US"/>
        </w:rPr>
      </w:pPr>
    </w:p>
    <w:p w:rsidR="003938B6" w:rsidRPr="003938B6" w:rsidRDefault="003938B6" w:rsidP="003938B6">
      <w:pPr>
        <w:spacing w:line="320" w:lineRule="auto"/>
        <w:jc w:val="left"/>
        <w:rPr>
          <w:rFonts w:cs="Miriam" w:hint="cs"/>
          <w:szCs w:val="22"/>
          <w:rtl/>
          <w:lang w:eastAsia="en-US"/>
        </w:rPr>
      </w:pPr>
      <w:r w:rsidRPr="003938B6">
        <w:rPr>
          <w:rFonts w:cs="Miriam"/>
          <w:szCs w:val="22"/>
          <w:rtl/>
          <w:lang w:eastAsia="en-US"/>
        </w:rPr>
        <w:t>מעמד אישי ומשפחה</w:t>
      </w:r>
      <w:r w:rsidRPr="003938B6">
        <w:rPr>
          <w:rFonts w:cs="FrankRuehl"/>
          <w:szCs w:val="26"/>
          <w:rtl/>
          <w:lang w:eastAsia="en-US"/>
        </w:rPr>
        <w:t xml:space="preserve"> – בני זוג – יחסי ממון בני זוג</w:t>
      </w:r>
    </w:p>
    <w:p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rsidR="00461EBE" w:rsidRPr="00461EBE" w:rsidRDefault="00461EBE" w:rsidP="00461EBE">
            <w:pPr>
              <w:spacing w:line="240" w:lineRule="auto"/>
              <w:jc w:val="left"/>
              <w:rPr>
                <w:rStyle w:val="Hyperlink"/>
                <w:rFonts w:hint="cs"/>
                <w:rtl/>
              </w:rPr>
            </w:pPr>
            <w:hyperlink w:anchor="med0" w:tooltip="פרק א: הגדרות"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461EBE" w:rsidRPr="00461EBE" w:rsidRDefault="00461EBE" w:rsidP="00461EBE">
            <w:pPr>
              <w:spacing w:line="240" w:lineRule="auto"/>
              <w:jc w:val="left"/>
              <w:rPr>
                <w:rStyle w:val="Hyperlink"/>
                <w:rFonts w:hint="cs"/>
                <w:rtl/>
              </w:rPr>
            </w:pPr>
            <w:hyperlink w:anchor="Seif1" w:tooltip="הגדרות"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פרק ב': בקשה לרישום, קליטתה ורישומה</w:t>
            </w:r>
          </w:p>
        </w:tc>
        <w:tc>
          <w:tcPr>
            <w:tcW w:w="567" w:type="dxa"/>
          </w:tcPr>
          <w:p w:rsidR="00461EBE" w:rsidRPr="00461EBE" w:rsidRDefault="00461EBE" w:rsidP="00461EBE">
            <w:pPr>
              <w:spacing w:line="240" w:lineRule="auto"/>
              <w:jc w:val="left"/>
              <w:rPr>
                <w:rStyle w:val="Hyperlink"/>
                <w:rFonts w:hint="cs"/>
                <w:rtl/>
              </w:rPr>
            </w:pPr>
            <w:hyperlink w:anchor="med1" w:tooltip="פרק ב: בקשה לרישום, קליטתה ורישומ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הגשת בקשה לרישום</w:t>
            </w:r>
          </w:p>
        </w:tc>
        <w:tc>
          <w:tcPr>
            <w:tcW w:w="567" w:type="dxa"/>
          </w:tcPr>
          <w:p w:rsidR="00461EBE" w:rsidRPr="00461EBE" w:rsidRDefault="00461EBE" w:rsidP="00461EBE">
            <w:pPr>
              <w:spacing w:line="240" w:lineRule="auto"/>
              <w:jc w:val="left"/>
              <w:rPr>
                <w:rStyle w:val="Hyperlink"/>
                <w:rFonts w:hint="cs"/>
                <w:rtl/>
              </w:rPr>
            </w:pPr>
            <w:hyperlink w:anchor="Seif3" w:tooltip="הגשת בקשה לרישום"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המסמכים שיצורפו לבקשה לרישום</w:t>
            </w:r>
          </w:p>
        </w:tc>
        <w:tc>
          <w:tcPr>
            <w:tcW w:w="567" w:type="dxa"/>
          </w:tcPr>
          <w:p w:rsidR="00461EBE" w:rsidRPr="00461EBE" w:rsidRDefault="00461EBE" w:rsidP="00461EBE">
            <w:pPr>
              <w:spacing w:line="240" w:lineRule="auto"/>
              <w:jc w:val="left"/>
              <w:rPr>
                <w:rStyle w:val="Hyperlink"/>
                <w:rFonts w:hint="cs"/>
                <w:rtl/>
              </w:rPr>
            </w:pPr>
            <w:hyperlink w:anchor="Seif2" w:tooltip="המסמכים שיצורפו לבקשה לרישום"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אופן הגשת הבקשה לרישום</w:t>
            </w:r>
          </w:p>
        </w:tc>
        <w:tc>
          <w:tcPr>
            <w:tcW w:w="567" w:type="dxa"/>
          </w:tcPr>
          <w:p w:rsidR="00461EBE" w:rsidRPr="00461EBE" w:rsidRDefault="00461EBE" w:rsidP="00461EBE">
            <w:pPr>
              <w:spacing w:line="240" w:lineRule="auto"/>
              <w:jc w:val="left"/>
              <w:rPr>
                <w:rStyle w:val="Hyperlink"/>
                <w:rFonts w:hint="cs"/>
                <w:rtl/>
              </w:rPr>
            </w:pPr>
            <w:hyperlink w:anchor="Seif4" w:tooltip="אופן הגשת הבקשה לרישום"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מועדים לקליטת בקשה</w:t>
            </w:r>
          </w:p>
        </w:tc>
        <w:tc>
          <w:tcPr>
            <w:tcW w:w="567" w:type="dxa"/>
          </w:tcPr>
          <w:p w:rsidR="00461EBE" w:rsidRPr="00461EBE" w:rsidRDefault="00461EBE" w:rsidP="00461EBE">
            <w:pPr>
              <w:spacing w:line="240" w:lineRule="auto"/>
              <w:jc w:val="left"/>
              <w:rPr>
                <w:rStyle w:val="Hyperlink"/>
                <w:rFonts w:hint="cs"/>
                <w:rtl/>
              </w:rPr>
            </w:pPr>
            <w:hyperlink w:anchor="Seif5" w:tooltip="מועדים לקליטת בקש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מועדים לרישום בקשה</w:t>
            </w:r>
          </w:p>
        </w:tc>
        <w:tc>
          <w:tcPr>
            <w:tcW w:w="567" w:type="dxa"/>
          </w:tcPr>
          <w:p w:rsidR="00461EBE" w:rsidRPr="00461EBE" w:rsidRDefault="00461EBE" w:rsidP="00461EBE">
            <w:pPr>
              <w:spacing w:line="240" w:lineRule="auto"/>
              <w:jc w:val="left"/>
              <w:rPr>
                <w:rStyle w:val="Hyperlink"/>
                <w:rFonts w:hint="cs"/>
                <w:rtl/>
              </w:rPr>
            </w:pPr>
            <w:hyperlink w:anchor="Seif6" w:tooltip="מועדים לרישום בקש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פרק ג': מתן הודעות ומועדים למסירתן</w:t>
            </w:r>
          </w:p>
        </w:tc>
        <w:tc>
          <w:tcPr>
            <w:tcW w:w="567" w:type="dxa"/>
          </w:tcPr>
          <w:p w:rsidR="00461EBE" w:rsidRPr="00461EBE" w:rsidRDefault="00461EBE" w:rsidP="00461EBE">
            <w:pPr>
              <w:spacing w:line="240" w:lineRule="auto"/>
              <w:jc w:val="left"/>
              <w:rPr>
                <w:rStyle w:val="Hyperlink"/>
                <w:rFonts w:hint="cs"/>
                <w:rtl/>
              </w:rPr>
            </w:pPr>
            <w:hyperlink w:anchor="med2" w:tooltip="פרק ג: מתן הודעות ומועדים למסירתן"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הודעה בדבר רישום הערה</w:t>
            </w:r>
          </w:p>
        </w:tc>
        <w:tc>
          <w:tcPr>
            <w:tcW w:w="567" w:type="dxa"/>
          </w:tcPr>
          <w:p w:rsidR="00461EBE" w:rsidRPr="00461EBE" w:rsidRDefault="00461EBE" w:rsidP="00461EBE">
            <w:pPr>
              <w:spacing w:line="240" w:lineRule="auto"/>
              <w:jc w:val="left"/>
              <w:rPr>
                <w:rStyle w:val="Hyperlink"/>
                <w:rFonts w:hint="cs"/>
                <w:rtl/>
              </w:rPr>
            </w:pPr>
            <w:hyperlink w:anchor="Seif7" w:tooltip="הודעה בדבר רישום הער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הודעה על תחילת תשלום קצבה לבין זוג לשעבר</w:t>
            </w:r>
          </w:p>
        </w:tc>
        <w:tc>
          <w:tcPr>
            <w:tcW w:w="567" w:type="dxa"/>
          </w:tcPr>
          <w:p w:rsidR="00461EBE" w:rsidRPr="00461EBE" w:rsidRDefault="00461EBE" w:rsidP="00461EBE">
            <w:pPr>
              <w:spacing w:line="240" w:lineRule="auto"/>
              <w:jc w:val="left"/>
              <w:rPr>
                <w:rStyle w:val="Hyperlink"/>
                <w:rFonts w:hint="cs"/>
                <w:rtl/>
              </w:rPr>
            </w:pPr>
            <w:hyperlink w:anchor="Seif8" w:tooltip="הודעה על תחילת תשלום קצבה לבין זוג לשעבר"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מתן הודעה על סייג להעברת חלק מיתרה צבורה</w:t>
            </w:r>
          </w:p>
        </w:tc>
        <w:tc>
          <w:tcPr>
            <w:tcW w:w="567" w:type="dxa"/>
          </w:tcPr>
          <w:p w:rsidR="00461EBE" w:rsidRPr="00461EBE" w:rsidRDefault="00461EBE" w:rsidP="00461EBE">
            <w:pPr>
              <w:spacing w:line="240" w:lineRule="auto"/>
              <w:jc w:val="left"/>
              <w:rPr>
                <w:rStyle w:val="Hyperlink"/>
                <w:rFonts w:hint="cs"/>
                <w:rtl/>
              </w:rPr>
            </w:pPr>
            <w:hyperlink w:anchor="Seif9" w:tooltip="מתן הודעה על סייג להעברת חלק מיתרה צבור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דוחות והודעות  לבן זוג לשעבר של גמלאי</w:t>
            </w:r>
          </w:p>
        </w:tc>
        <w:tc>
          <w:tcPr>
            <w:tcW w:w="567" w:type="dxa"/>
          </w:tcPr>
          <w:p w:rsidR="00461EBE" w:rsidRPr="00461EBE" w:rsidRDefault="00461EBE" w:rsidP="00461EBE">
            <w:pPr>
              <w:spacing w:line="240" w:lineRule="auto"/>
              <w:jc w:val="left"/>
              <w:rPr>
                <w:rStyle w:val="Hyperlink"/>
                <w:rFonts w:hint="cs"/>
                <w:rtl/>
              </w:rPr>
            </w:pPr>
            <w:hyperlink w:anchor="Seif10" w:tooltip="דוחות והודעות  לבן זוג לשעבר של גמלאי"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פרק ד': בחירת בן הזוג לשעבר בדבר העברת סכום ממרכיב הפיצויים</w:t>
            </w:r>
          </w:p>
        </w:tc>
        <w:tc>
          <w:tcPr>
            <w:tcW w:w="567" w:type="dxa"/>
          </w:tcPr>
          <w:p w:rsidR="00461EBE" w:rsidRPr="00461EBE" w:rsidRDefault="00461EBE" w:rsidP="00461EBE">
            <w:pPr>
              <w:spacing w:line="240" w:lineRule="auto"/>
              <w:jc w:val="left"/>
              <w:rPr>
                <w:rStyle w:val="Hyperlink"/>
                <w:rFonts w:hint="cs"/>
                <w:rtl/>
              </w:rPr>
            </w:pPr>
            <w:hyperlink w:anchor="med3" w:tooltip="פרק ד: בחירת בן הזוג לשעבר בדבר העברת סכום ממרכיב הפיצויים"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דרכי ההודעה של  בן הזוג לשעבר על בחירתו בהעברת סכום ממרכיב הפיצויים</w:t>
            </w:r>
          </w:p>
        </w:tc>
        <w:tc>
          <w:tcPr>
            <w:tcW w:w="567" w:type="dxa"/>
          </w:tcPr>
          <w:p w:rsidR="00461EBE" w:rsidRPr="00461EBE" w:rsidRDefault="00461EBE" w:rsidP="00461EBE">
            <w:pPr>
              <w:spacing w:line="240" w:lineRule="auto"/>
              <w:jc w:val="left"/>
              <w:rPr>
                <w:rStyle w:val="Hyperlink"/>
                <w:rFonts w:hint="cs"/>
                <w:rtl/>
              </w:rPr>
            </w:pPr>
            <w:hyperlink w:anchor="Seif11" w:tooltip="דרכי ההודעה של  בן הזוג לשעבר על בחירתו בהעברת סכום ממרכיב הפיצויים"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פרק ה': הוראת שעה ותחילה</w:t>
            </w:r>
          </w:p>
        </w:tc>
        <w:tc>
          <w:tcPr>
            <w:tcW w:w="567" w:type="dxa"/>
          </w:tcPr>
          <w:p w:rsidR="00461EBE" w:rsidRPr="00461EBE" w:rsidRDefault="00461EBE" w:rsidP="00461EBE">
            <w:pPr>
              <w:spacing w:line="240" w:lineRule="auto"/>
              <w:jc w:val="left"/>
              <w:rPr>
                <w:rStyle w:val="Hyperlink"/>
                <w:rFonts w:hint="cs"/>
                <w:rtl/>
              </w:rPr>
            </w:pPr>
            <w:hyperlink w:anchor="med4" w:tooltip="פרק ה: הוראת שעה ותחיל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הוראת שעה</w:t>
            </w:r>
          </w:p>
        </w:tc>
        <w:tc>
          <w:tcPr>
            <w:tcW w:w="567" w:type="dxa"/>
          </w:tcPr>
          <w:p w:rsidR="00461EBE" w:rsidRPr="00461EBE" w:rsidRDefault="00461EBE" w:rsidP="00461EBE">
            <w:pPr>
              <w:spacing w:line="240" w:lineRule="auto"/>
              <w:jc w:val="left"/>
              <w:rPr>
                <w:rStyle w:val="Hyperlink"/>
                <w:rFonts w:hint="cs"/>
                <w:rtl/>
              </w:rPr>
            </w:pPr>
            <w:hyperlink w:anchor="Seif12" w:tooltip="הוראת שע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461EBE" w:rsidRPr="00461EBE" w:rsidRDefault="00461EBE" w:rsidP="00461EBE">
            <w:pPr>
              <w:spacing w:line="240" w:lineRule="auto"/>
              <w:jc w:val="left"/>
              <w:rPr>
                <w:rStyle w:val="Hyperlink"/>
                <w:rFonts w:hint="cs"/>
                <w:rtl/>
              </w:rPr>
            </w:pPr>
            <w:hyperlink w:anchor="Seif13" w:tooltip="תחילה"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61EBE" w:rsidRPr="00461EBE" w:rsidTr="00461EBE">
        <w:tblPrEx>
          <w:tblCellMar>
            <w:top w:w="0" w:type="dxa"/>
            <w:bottom w:w="0" w:type="dxa"/>
          </w:tblCellMar>
        </w:tblPrEx>
        <w:tc>
          <w:tcPr>
            <w:tcW w:w="1247" w:type="dxa"/>
          </w:tcPr>
          <w:p w:rsidR="00461EBE" w:rsidRPr="00461EBE" w:rsidRDefault="00461EBE" w:rsidP="00461EBE">
            <w:pPr>
              <w:spacing w:line="240" w:lineRule="auto"/>
              <w:jc w:val="left"/>
              <w:rPr>
                <w:rFonts w:cs="Frankruhel" w:hint="cs"/>
                <w:sz w:val="24"/>
                <w:rtl/>
                <w:lang w:eastAsia="en-US"/>
              </w:rPr>
            </w:pPr>
          </w:p>
        </w:tc>
        <w:tc>
          <w:tcPr>
            <w:tcW w:w="5669" w:type="dxa"/>
          </w:tcPr>
          <w:p w:rsidR="00461EBE" w:rsidRPr="00461EBE" w:rsidRDefault="00461EBE" w:rsidP="00461EBE">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461EBE" w:rsidRPr="00461EBE" w:rsidRDefault="00461EBE" w:rsidP="00461EBE">
            <w:pPr>
              <w:spacing w:line="240" w:lineRule="auto"/>
              <w:jc w:val="left"/>
              <w:rPr>
                <w:rStyle w:val="Hyperlink"/>
                <w:rFonts w:hint="cs"/>
                <w:rtl/>
              </w:rPr>
            </w:pPr>
            <w:hyperlink w:anchor="med5" w:tooltip="תוספת" w:history="1">
              <w:r w:rsidRPr="00461EBE">
                <w:rPr>
                  <w:rStyle w:val="Hyperlink"/>
                </w:rPr>
                <w:t>Go</w:t>
              </w:r>
            </w:hyperlink>
          </w:p>
        </w:tc>
        <w:tc>
          <w:tcPr>
            <w:tcW w:w="850" w:type="dxa"/>
          </w:tcPr>
          <w:p w:rsidR="00461EBE" w:rsidRPr="00461EBE" w:rsidRDefault="00461EBE" w:rsidP="00461EB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9E4C88" w:rsidRDefault="009E4C88">
      <w:pPr>
        <w:pStyle w:val="P00"/>
        <w:spacing w:before="72"/>
        <w:ind w:left="0" w:right="1134"/>
        <w:rPr>
          <w:rFonts w:hint="cs"/>
          <w:rtl/>
          <w:lang w:eastAsia="en-US"/>
        </w:rPr>
      </w:pPr>
    </w:p>
    <w:p w:rsidR="009E4C88" w:rsidRDefault="009E4C88" w:rsidP="00A02E9A">
      <w:pPr>
        <w:pStyle w:val="big-header"/>
        <w:ind w:left="0" w:right="1134"/>
        <w:rPr>
          <w:rStyle w:val="default"/>
          <w:rFonts w:hint="cs"/>
          <w:sz w:val="22"/>
          <w:szCs w:val="22"/>
          <w:rtl/>
          <w:lang w:eastAsia="en-US"/>
        </w:rPr>
      </w:pPr>
      <w:r>
        <w:rPr>
          <w:rtl/>
          <w:lang w:eastAsia="en-US"/>
        </w:rPr>
        <w:br w:type="page"/>
      </w:r>
      <w:r w:rsidR="00A02E9A">
        <w:rPr>
          <w:rFonts w:hint="cs"/>
          <w:rtl/>
          <w:lang w:eastAsia="en-US"/>
        </w:rPr>
        <w:lastRenderedPageBreak/>
        <w:t>תקנות לחלוקת חיסכון פנסיוני בין בני זוג שנפרדו, תשע"ז-2017</w:t>
      </w:r>
      <w:r>
        <w:rPr>
          <w:rStyle w:val="default"/>
          <w:sz w:val="22"/>
          <w:szCs w:val="22"/>
          <w:rtl/>
          <w:lang w:eastAsia="en-US"/>
        </w:rPr>
        <w:footnoteReference w:customMarkFollows="1" w:id="1"/>
        <w:t>*</w:t>
      </w:r>
    </w:p>
    <w:p w:rsidR="00A02E9A" w:rsidRDefault="00A02E9A" w:rsidP="00A02E9A">
      <w:pPr>
        <w:pStyle w:val="P00"/>
        <w:spacing w:before="72"/>
        <w:ind w:left="0" w:right="1134"/>
        <w:rPr>
          <w:rStyle w:val="default"/>
          <w:rFonts w:cs="FrankRuehl" w:hint="cs"/>
          <w:rtl/>
        </w:rPr>
      </w:pPr>
      <w:r>
        <w:rPr>
          <w:rStyle w:val="default"/>
          <w:rFonts w:cs="FrankRuehl" w:hint="cs"/>
          <w:rtl/>
        </w:rPr>
        <w:tab/>
        <w:t>בתוקף</w:t>
      </w:r>
      <w:r w:rsidR="007D13D6">
        <w:rPr>
          <w:rStyle w:val="default"/>
          <w:rFonts w:cs="FrankRuehl" w:hint="cs"/>
          <w:rtl/>
        </w:rPr>
        <w:t xml:space="preserve"> סמכותי לפי סעיפים 5, 12(ב)(1), 15 ו-27 לחוק לחלוקת חיסכון פנסיוני בין בני זוג שנפרדו, התשע"ד-2014 (להלן </w:t>
      </w:r>
      <w:r w:rsidR="007D13D6">
        <w:rPr>
          <w:rStyle w:val="default"/>
          <w:rFonts w:cs="FrankRuehl"/>
          <w:rtl/>
        </w:rPr>
        <w:t>–</w:t>
      </w:r>
      <w:r w:rsidR="007D13D6">
        <w:rPr>
          <w:rStyle w:val="default"/>
          <w:rFonts w:cs="FrankRuehl" w:hint="cs"/>
          <w:rtl/>
        </w:rPr>
        <w:t xml:space="preserve"> החוק), ולעניין תקנות 1 עד 9 ו-11 עד 13, באישור ועדת העבודה הרווחה והבריאות של הכנסת, אני מתקין תקנות אלה:</w:t>
      </w:r>
    </w:p>
    <w:p w:rsidR="003938B6" w:rsidRPr="00CC52DF" w:rsidRDefault="003938B6" w:rsidP="007D13D6">
      <w:pPr>
        <w:pStyle w:val="medium2-header"/>
        <w:keepLines w:val="0"/>
        <w:spacing w:before="72"/>
        <w:ind w:left="0" w:right="1134"/>
        <w:outlineLvl w:val="0"/>
        <w:rPr>
          <w:rFonts w:hint="cs"/>
          <w:noProof/>
          <w:rtl/>
        </w:rPr>
      </w:pPr>
      <w:bookmarkStart w:id="0" w:name="med0"/>
      <w:bookmarkEnd w:id="0"/>
      <w:r w:rsidRPr="00CC52DF">
        <w:rPr>
          <w:rFonts w:hint="cs"/>
          <w:noProof/>
          <w:rtl/>
        </w:rPr>
        <w:t>פרק</w:t>
      </w:r>
      <w:r w:rsidR="00CC52DF" w:rsidRPr="00CC52DF">
        <w:rPr>
          <w:rFonts w:hint="cs"/>
          <w:noProof/>
          <w:rtl/>
        </w:rPr>
        <w:t xml:space="preserve"> א': הגדרות</w:t>
      </w:r>
    </w:p>
    <w:p w:rsidR="009E4C88" w:rsidRDefault="009E4C88" w:rsidP="007D13D6">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15pt;z-index:251651584" o:allowincell="f" filled="f" stroked="f" strokecolor="lime" strokeweight=".25pt">
            <v:textbox inset="0,0,0,0">
              <w:txbxContent>
                <w:p w:rsidR="0042711D" w:rsidRDefault="0042711D">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7D13D6">
        <w:rPr>
          <w:rStyle w:val="default"/>
          <w:rFonts w:cs="FrankRuehl" w:hint="cs"/>
          <w:rtl/>
        </w:rPr>
        <w:t xml:space="preserve">בתקנות אלה </w:t>
      </w:r>
      <w:r w:rsidR="007D13D6">
        <w:rPr>
          <w:rStyle w:val="default"/>
          <w:rFonts w:cs="FrankRuehl"/>
          <w:rtl/>
        </w:rPr>
        <w:t>–</w:t>
      </w:r>
    </w:p>
    <w:p w:rsidR="007D13D6" w:rsidRDefault="007D13D6" w:rsidP="007D13D6">
      <w:pPr>
        <w:pStyle w:val="P00"/>
        <w:spacing w:before="72"/>
        <w:ind w:left="0" w:right="1134"/>
        <w:rPr>
          <w:rStyle w:val="default"/>
          <w:rFonts w:cs="FrankRuehl" w:hint="cs"/>
          <w:rtl/>
        </w:rPr>
      </w:pPr>
      <w:r>
        <w:rPr>
          <w:rStyle w:val="default"/>
          <w:rFonts w:cs="FrankRuehl" w:hint="cs"/>
          <w:rtl/>
        </w:rPr>
        <w:tab/>
        <w:t xml:space="preserve">"בקשה לרישום" </w:t>
      </w:r>
      <w:r>
        <w:rPr>
          <w:rStyle w:val="default"/>
          <w:rFonts w:cs="FrankRuehl"/>
          <w:rtl/>
        </w:rPr>
        <w:t>–</w:t>
      </w:r>
      <w:r>
        <w:rPr>
          <w:rStyle w:val="default"/>
          <w:rFonts w:cs="FrankRuehl" w:hint="cs"/>
          <w:rtl/>
        </w:rPr>
        <w:t xml:space="preserve"> בקשה לרישום של פרטי פסק דין לחלוקת חיסכון פנסיוני לפי סעיף 3 לחוק;</w:t>
      </w:r>
    </w:p>
    <w:p w:rsidR="007D13D6" w:rsidRDefault="007D13D6" w:rsidP="007D13D6">
      <w:pPr>
        <w:pStyle w:val="P00"/>
        <w:spacing w:before="72"/>
        <w:ind w:left="0" w:right="1134"/>
        <w:rPr>
          <w:rStyle w:val="default"/>
          <w:rFonts w:cs="FrankRuehl" w:hint="cs"/>
          <w:rtl/>
        </w:rPr>
      </w:pPr>
      <w:r>
        <w:rPr>
          <w:rStyle w:val="default"/>
          <w:rFonts w:cs="FrankRuehl" w:hint="cs"/>
          <w:rtl/>
        </w:rPr>
        <w:tab/>
        <w:t xml:space="preserve">"בקשה מלאה" </w:t>
      </w:r>
      <w:r>
        <w:rPr>
          <w:rStyle w:val="default"/>
          <w:rFonts w:cs="FrankRuehl"/>
          <w:rtl/>
        </w:rPr>
        <w:t>–</w:t>
      </w:r>
      <w:r>
        <w:rPr>
          <w:rStyle w:val="default"/>
          <w:rFonts w:cs="FrankRuehl" w:hint="cs"/>
          <w:rtl/>
        </w:rPr>
        <w:t xml:space="preserve"> בקשה לרישום שצורפו לה המסמכים הנדרשים בתקנה 3;</w:t>
      </w:r>
    </w:p>
    <w:p w:rsidR="007D13D6" w:rsidRDefault="007D13D6" w:rsidP="007D13D6">
      <w:pPr>
        <w:pStyle w:val="P00"/>
        <w:spacing w:before="72"/>
        <w:ind w:left="0" w:right="1134"/>
        <w:rPr>
          <w:rStyle w:val="default"/>
          <w:rFonts w:cs="FrankRuehl" w:hint="cs"/>
          <w:rtl/>
        </w:rPr>
      </w:pPr>
      <w:r>
        <w:rPr>
          <w:rStyle w:val="default"/>
          <w:rFonts w:cs="FrankRuehl" w:hint="cs"/>
          <w:rtl/>
        </w:rPr>
        <w:tab/>
        <w:t xml:space="preserve">"הגשת בקשה" </w:t>
      </w:r>
      <w:r>
        <w:rPr>
          <w:rStyle w:val="default"/>
          <w:rFonts w:cs="FrankRuehl"/>
          <w:rtl/>
        </w:rPr>
        <w:t>–</w:t>
      </w:r>
      <w:r>
        <w:rPr>
          <w:rStyle w:val="default"/>
          <w:rFonts w:cs="FrankRuehl" w:hint="cs"/>
          <w:rtl/>
        </w:rPr>
        <w:t xml:space="preserve"> מסירת בקשה לרישום לגוף משלם;</w:t>
      </w:r>
    </w:p>
    <w:p w:rsidR="007D13D6" w:rsidRDefault="007D13D6" w:rsidP="007D13D6">
      <w:pPr>
        <w:pStyle w:val="P00"/>
        <w:spacing w:before="72"/>
        <w:ind w:left="0" w:right="1134"/>
        <w:rPr>
          <w:rStyle w:val="default"/>
          <w:rFonts w:cs="FrankRuehl" w:hint="cs"/>
          <w:rtl/>
        </w:rPr>
      </w:pPr>
      <w:r>
        <w:rPr>
          <w:rStyle w:val="default"/>
          <w:rFonts w:cs="FrankRuehl" w:hint="cs"/>
          <w:rtl/>
        </w:rPr>
        <w:tab/>
        <w:t xml:space="preserve">"הערה" </w:t>
      </w:r>
      <w:r>
        <w:rPr>
          <w:rStyle w:val="default"/>
          <w:rFonts w:cs="FrankRuehl"/>
          <w:rtl/>
        </w:rPr>
        <w:t>–</w:t>
      </w:r>
      <w:r>
        <w:rPr>
          <w:rStyle w:val="default"/>
          <w:rFonts w:cs="FrankRuehl" w:hint="cs"/>
          <w:rtl/>
        </w:rPr>
        <w:t xml:space="preserve"> כמשמעותה בסעיף 4(א) לחוק;</w:t>
      </w:r>
    </w:p>
    <w:p w:rsidR="007D13D6" w:rsidRDefault="007D13D6" w:rsidP="007D13D6">
      <w:pPr>
        <w:pStyle w:val="P00"/>
        <w:spacing w:before="72"/>
        <w:ind w:left="0" w:right="1134"/>
        <w:rPr>
          <w:rStyle w:val="default"/>
          <w:rFonts w:cs="FrankRuehl" w:hint="cs"/>
          <w:rtl/>
        </w:rPr>
      </w:pPr>
      <w:r>
        <w:rPr>
          <w:rStyle w:val="default"/>
          <w:rFonts w:cs="FrankRuehl" w:hint="cs"/>
          <w:rtl/>
        </w:rPr>
        <w:tab/>
        <w:t xml:space="preserve">"מועד הזכאות לקבלת קצבת פרישה" </w:t>
      </w:r>
      <w:r>
        <w:rPr>
          <w:rStyle w:val="default"/>
          <w:rFonts w:cs="FrankRuehl"/>
          <w:rtl/>
        </w:rPr>
        <w:t>–</w:t>
      </w:r>
      <w:r>
        <w:rPr>
          <w:rStyle w:val="default"/>
          <w:rFonts w:cs="FrankRuehl" w:hint="cs"/>
          <w:rtl/>
        </w:rPr>
        <w:t xml:space="preserve"> מועד הזכאות לקבלת קצבת פרישה לפי הקבוע בהסדר החיסכון;</w:t>
      </w:r>
    </w:p>
    <w:p w:rsidR="007D13D6" w:rsidRDefault="007D13D6" w:rsidP="007D13D6">
      <w:pPr>
        <w:pStyle w:val="P00"/>
        <w:spacing w:before="72"/>
        <w:ind w:left="0" w:right="1134"/>
        <w:rPr>
          <w:rStyle w:val="default"/>
          <w:rFonts w:cs="FrankRuehl" w:hint="cs"/>
          <w:rtl/>
        </w:rPr>
      </w:pPr>
      <w:r>
        <w:rPr>
          <w:rStyle w:val="default"/>
          <w:rFonts w:cs="FrankRuehl" w:hint="cs"/>
          <w:rtl/>
        </w:rPr>
        <w:tab/>
        <w:t xml:space="preserve">"קליטת בקשה" </w:t>
      </w:r>
      <w:r>
        <w:rPr>
          <w:rStyle w:val="default"/>
          <w:rFonts w:cs="FrankRuehl"/>
          <w:rtl/>
        </w:rPr>
        <w:t>–</w:t>
      </w:r>
      <w:r>
        <w:rPr>
          <w:rStyle w:val="default"/>
          <w:rFonts w:cs="FrankRuehl" w:hint="cs"/>
          <w:rtl/>
        </w:rPr>
        <w:t xml:space="preserve"> רישום במערכות של גוף משלם ולפיו נמסרה למשרדי הגוף המשלם בקשה לרישום.</w:t>
      </w:r>
    </w:p>
    <w:p w:rsidR="007D13D6" w:rsidRPr="007D13D6" w:rsidRDefault="007D13D6" w:rsidP="007D13D6">
      <w:pPr>
        <w:pStyle w:val="medium2-header"/>
        <w:keepLines w:val="0"/>
        <w:spacing w:before="72"/>
        <w:ind w:left="0" w:right="1134"/>
        <w:outlineLvl w:val="0"/>
        <w:rPr>
          <w:rFonts w:hint="cs"/>
          <w:noProof/>
          <w:rtl/>
        </w:rPr>
      </w:pPr>
      <w:bookmarkStart w:id="2" w:name="med1"/>
      <w:bookmarkEnd w:id="2"/>
      <w:r w:rsidRPr="007D13D6">
        <w:rPr>
          <w:rFonts w:hint="cs"/>
          <w:noProof/>
          <w:rtl/>
        </w:rPr>
        <w:t>פרק ב': בקשה לרישום, קליטתה ורישומה</w:t>
      </w:r>
    </w:p>
    <w:p w:rsidR="009E4C88" w:rsidRDefault="009E4C88" w:rsidP="007D13D6">
      <w:pPr>
        <w:pStyle w:val="P00"/>
        <w:spacing w:before="72"/>
        <w:ind w:left="0" w:right="1134"/>
        <w:rPr>
          <w:rStyle w:val="default"/>
          <w:rFonts w:cs="FrankRuehl" w:hint="cs"/>
          <w:rtl/>
          <w:lang w:eastAsia="en-US"/>
        </w:rPr>
      </w:pPr>
      <w:bookmarkStart w:id="3" w:name="Seif3"/>
      <w:bookmarkEnd w:id="3"/>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9.4pt;z-index:251653632" filled="f" stroked="f">
            <v:textbox inset="1mm,0,1mm,0">
              <w:txbxContent>
                <w:p w:rsidR="0042711D" w:rsidRDefault="0042711D">
                  <w:pPr>
                    <w:spacing w:line="160" w:lineRule="exact"/>
                    <w:jc w:val="left"/>
                    <w:rPr>
                      <w:rFonts w:cs="Miriam" w:hint="cs"/>
                      <w:szCs w:val="18"/>
                      <w:rtl/>
                      <w:lang w:eastAsia="en-US"/>
                    </w:rPr>
                  </w:pPr>
                  <w:r>
                    <w:rPr>
                      <w:rFonts w:cs="Miriam" w:hint="cs"/>
                      <w:szCs w:val="18"/>
                      <w:rtl/>
                      <w:lang w:eastAsia="en-US"/>
                    </w:rPr>
                    <w:t>הגשת בקשה לרישום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7D13D6">
        <w:rPr>
          <w:rStyle w:val="default"/>
          <w:rFonts w:cs="FrankRuehl" w:hint="cs"/>
          <w:rtl/>
          <w:lang w:eastAsia="en-US"/>
        </w:rPr>
        <w:t>(א)</w:t>
      </w:r>
      <w:r w:rsidR="007D13D6">
        <w:rPr>
          <w:rStyle w:val="default"/>
          <w:rFonts w:cs="FrankRuehl" w:hint="cs"/>
          <w:rtl/>
          <w:lang w:eastAsia="en-US"/>
        </w:rPr>
        <w:tab/>
        <w:t>בקשה לרישום לעניין חיסכון פנסיוני באמצעות צבירת כספים תוגש לגוף המשלם לפי טופס 1 שבתוספת.</w:t>
      </w:r>
    </w:p>
    <w:p w:rsidR="007D13D6" w:rsidRDefault="007D13D6" w:rsidP="007D13D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בקשה לרישום לעניין חיסכון פנסיוני באמצעות צבירת זכויות בפנסיה תקציבית או בקופת גמל מרכזית לקצבה תוגש לגוף המשלם לפי טופס 2 שבתוספת.</w:t>
      </w:r>
    </w:p>
    <w:p w:rsidR="007D13D6" w:rsidRDefault="007D13D6" w:rsidP="007D13D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293A4D">
        <w:rPr>
          <w:rStyle w:val="default"/>
          <w:rFonts w:cs="FrankRuehl" w:hint="cs"/>
          <w:rtl/>
          <w:lang w:eastAsia="en-US"/>
        </w:rPr>
        <w:t>בקשה לרישום לעניין חיסכון פנסיוני באמצעות צבירת זכויות בקרן ותיקה תוגש לגוף המשלם לפי טופס 3 שבתוספת.</w:t>
      </w:r>
    </w:p>
    <w:p w:rsidR="00293A4D" w:rsidRDefault="00293A4D" w:rsidP="007D13D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בקשה לרישום לעניין חיסכון פנסיוני באמצעות צבירת זכויות בקופת ביטוח ישנה תוגש לגוף המשלם לפי טופס 4 שבתוספת.</w:t>
      </w:r>
    </w:p>
    <w:p w:rsidR="00293A4D" w:rsidRDefault="00293A4D" w:rsidP="007D13D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היתה סתירה בין פרטי פסק הדין כפי שצוינו בטופס 1, 2, 3 או 4 שבתוספת לבין הפרטים הכתובים בפסק הדין, תיבחן הבקשה לרישום על בסיס הפרטים שבפסק הדין ופרטים אלה יירשמו בהערה, אם היא תירשם.</w:t>
      </w:r>
    </w:p>
    <w:p w:rsidR="009E4C88" w:rsidRDefault="009E4C88" w:rsidP="00293A4D">
      <w:pPr>
        <w:pStyle w:val="P00"/>
        <w:spacing w:before="72"/>
        <w:ind w:left="0" w:right="1134"/>
        <w:rPr>
          <w:rStyle w:val="default"/>
          <w:rFonts w:cs="FrankRuehl" w:hint="cs"/>
          <w:rtl/>
          <w:lang w:eastAsia="en-US"/>
        </w:rPr>
      </w:pPr>
      <w:bookmarkStart w:id="4" w:name="Seif2"/>
      <w:bookmarkEnd w:id="4"/>
      <w:r>
        <w:rPr>
          <w:rFonts w:cs="Miriam"/>
          <w:szCs w:val="32"/>
          <w:rtl/>
          <w:lang w:val="he-IL"/>
        </w:rPr>
        <w:pict>
          <v:shape id="_x0000_s1141" type="#_x0000_t202" style="position:absolute;left:0;text-align:left;margin-left:470.25pt;margin-top:6.55pt;width:1in;height:18pt;z-index:251652608" filled="f" stroked="f">
            <v:textbox inset="1mm,0,1mm,0">
              <w:txbxContent>
                <w:p w:rsidR="0042711D" w:rsidRDefault="0042711D">
                  <w:pPr>
                    <w:spacing w:line="160" w:lineRule="exact"/>
                    <w:jc w:val="left"/>
                    <w:rPr>
                      <w:rFonts w:cs="Miriam" w:hint="cs"/>
                      <w:szCs w:val="18"/>
                      <w:rtl/>
                      <w:lang w:eastAsia="en-US"/>
                    </w:rPr>
                  </w:pPr>
                  <w:r>
                    <w:rPr>
                      <w:rFonts w:cs="Miriam" w:hint="cs"/>
                      <w:szCs w:val="18"/>
                      <w:rtl/>
                      <w:lang w:eastAsia="en-US"/>
                    </w:rPr>
                    <w:t>המסמכים שיצורפו לבקשה לרישום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293A4D">
        <w:rPr>
          <w:rStyle w:val="default"/>
          <w:rFonts w:cs="FrankRuehl" w:hint="cs"/>
          <w:rtl/>
          <w:lang w:eastAsia="en-US"/>
        </w:rPr>
        <w:t>לבקשה לרישום יצורפו המסמכים האלה</w:t>
      </w:r>
      <w:r>
        <w:rPr>
          <w:rStyle w:val="default"/>
          <w:rFonts w:cs="FrankRuehl"/>
          <w:rtl/>
          <w:lang w:eastAsia="en-US"/>
        </w:rPr>
        <w:t>:</w:t>
      </w:r>
    </w:p>
    <w:p w:rsidR="00293A4D" w:rsidRDefault="00293A4D" w:rsidP="00293A4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פסק הדין לחלוקת חיסכון פנסיוני או העתק נאמן למקור של פסק הדין;</w:t>
      </w:r>
    </w:p>
    <w:p w:rsidR="00293A4D" w:rsidRDefault="00293A4D" w:rsidP="00293A4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צילום תעודת זהות של בן הזוג לשעבר.</w:t>
      </w:r>
    </w:p>
    <w:p w:rsidR="009E4C88" w:rsidRDefault="009E4C88" w:rsidP="00E66BD6">
      <w:pPr>
        <w:pStyle w:val="P00"/>
        <w:spacing w:before="72"/>
        <w:ind w:left="0" w:right="1134"/>
        <w:rPr>
          <w:rStyle w:val="default"/>
          <w:rFonts w:cs="FrankRuehl" w:hint="cs"/>
          <w:rtl/>
          <w:lang w:eastAsia="en-US"/>
        </w:rPr>
      </w:pPr>
      <w:bookmarkStart w:id="5" w:name="Seif4"/>
      <w:bookmarkEnd w:id="5"/>
      <w:r>
        <w:rPr>
          <w:rFonts w:cs="Miriam"/>
          <w:szCs w:val="32"/>
          <w:rtl/>
          <w:lang w:val="he-IL"/>
        </w:rPr>
        <w:pict>
          <v:shape id="_x0000_s1148" type="#_x0000_t202" style="position:absolute;left:0;text-align:left;margin-left:470.25pt;margin-top:8.25pt;width:1in;height:16pt;z-index:251654656" filled="f" stroked="f">
            <v:textbox inset="1mm,0,1mm,0">
              <w:txbxContent>
                <w:p w:rsidR="0042711D" w:rsidRDefault="0042711D">
                  <w:pPr>
                    <w:spacing w:line="160" w:lineRule="exact"/>
                    <w:jc w:val="left"/>
                    <w:rPr>
                      <w:rFonts w:cs="Miriam" w:hint="cs"/>
                      <w:szCs w:val="18"/>
                      <w:rtl/>
                      <w:lang w:eastAsia="en-US"/>
                    </w:rPr>
                  </w:pPr>
                  <w:r>
                    <w:rPr>
                      <w:rFonts w:cs="Miriam" w:hint="cs"/>
                      <w:szCs w:val="18"/>
                      <w:rtl/>
                      <w:lang w:eastAsia="en-US"/>
                    </w:rPr>
                    <w:t>אופן הגשת הבקשה לרישום</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E66BD6">
        <w:rPr>
          <w:rStyle w:val="default"/>
          <w:rFonts w:cs="FrankRuehl" w:hint="cs"/>
          <w:rtl/>
          <w:lang w:eastAsia="en-US"/>
        </w:rPr>
        <w:t>בקשה לרישום תוגש בדואר רשום או במסירה אישית לכתובת שפרסם הגוף המשלם באתר האינטרנט שלו לצורך הגשת בקשה לרישום.</w:t>
      </w:r>
    </w:p>
    <w:p w:rsidR="003938B6" w:rsidRDefault="003938B6" w:rsidP="00E66BD6">
      <w:pPr>
        <w:pStyle w:val="P00"/>
        <w:spacing w:before="72"/>
        <w:ind w:left="0" w:right="1134"/>
        <w:rPr>
          <w:rStyle w:val="default"/>
          <w:rFonts w:cs="FrankRuehl" w:hint="cs"/>
          <w:rtl/>
          <w:lang w:eastAsia="en-US"/>
        </w:rPr>
      </w:pPr>
      <w:bookmarkStart w:id="6" w:name="Seif5"/>
      <w:bookmarkEnd w:id="6"/>
      <w:r>
        <w:rPr>
          <w:rFonts w:cs="Miriam"/>
          <w:szCs w:val="32"/>
          <w:rtl/>
          <w:lang w:val="he-IL"/>
        </w:rPr>
        <w:pict>
          <v:shape id="_x0000_s1231" type="#_x0000_t202" style="position:absolute;left:0;text-align:left;margin-left:470.25pt;margin-top:8.25pt;width:1in;height:20.85pt;z-index:251655680"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מועדים לקליטת בקשה</w:t>
                  </w:r>
                </w:p>
              </w:txbxContent>
            </v:textbox>
            <w10:anchorlock/>
          </v:shape>
        </w:pict>
      </w:r>
      <w:r w:rsidR="00C24CEB">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E66BD6">
        <w:rPr>
          <w:rStyle w:val="default"/>
          <w:rFonts w:cs="FrankRuehl" w:hint="cs"/>
          <w:rtl/>
          <w:lang w:eastAsia="en-US"/>
        </w:rPr>
        <w:t>קליטת בקשה לרישום בגוף משלם תיעשה לא יאוחר מהמועדים האלה</w:t>
      </w:r>
      <w:r w:rsidR="00C24CEB">
        <w:rPr>
          <w:rStyle w:val="default"/>
          <w:rFonts w:cs="FrankRuehl" w:hint="cs"/>
          <w:rtl/>
          <w:lang w:eastAsia="en-US"/>
        </w:rPr>
        <w:t>:</w:t>
      </w:r>
    </w:p>
    <w:p w:rsidR="00E66BD6" w:rsidRDefault="00E66BD6" w:rsidP="00E66BD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הסדר פנסיה תקציבית </w:t>
      </w:r>
      <w:r>
        <w:rPr>
          <w:rStyle w:val="default"/>
          <w:rFonts w:cs="FrankRuehl"/>
          <w:rtl/>
          <w:lang w:eastAsia="en-US"/>
        </w:rPr>
        <w:t>–</w:t>
      </w:r>
      <w:r>
        <w:rPr>
          <w:rStyle w:val="default"/>
          <w:rFonts w:cs="FrankRuehl" w:hint="cs"/>
          <w:rtl/>
          <w:lang w:eastAsia="en-US"/>
        </w:rPr>
        <w:t xml:space="preserve"> שבעה ימי עסקים ממועד הגשתה של בקשה מלאה;</w:t>
      </w:r>
    </w:p>
    <w:p w:rsidR="00E66BD6" w:rsidRDefault="00E66BD6" w:rsidP="00E66BD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חלוקת חיסכון פנסיוני באמצעות צבירת כספים ולגבי חלוקת חיסכון פנסיוני באמצעות צבירת זכויות שאינו הסדר פנסיה תקציבית </w:t>
      </w:r>
      <w:r>
        <w:rPr>
          <w:rStyle w:val="default"/>
          <w:rFonts w:cs="FrankRuehl"/>
          <w:rtl/>
          <w:lang w:eastAsia="en-US"/>
        </w:rPr>
        <w:t>–</w:t>
      </w:r>
      <w:r>
        <w:rPr>
          <w:rStyle w:val="default"/>
          <w:rFonts w:cs="FrankRuehl" w:hint="cs"/>
          <w:rtl/>
          <w:lang w:eastAsia="en-US"/>
        </w:rPr>
        <w:t xml:space="preserve"> ארבעה ימי עסקים ממועד הגשת בקשה מלאה.</w:t>
      </w:r>
    </w:p>
    <w:p w:rsidR="003938B6" w:rsidRDefault="003938B6" w:rsidP="00E66BD6">
      <w:pPr>
        <w:pStyle w:val="P00"/>
        <w:spacing w:before="72"/>
        <w:ind w:left="0" w:right="1134"/>
        <w:rPr>
          <w:rStyle w:val="default"/>
          <w:rFonts w:cs="FrankRuehl" w:hint="cs"/>
          <w:rtl/>
          <w:lang w:eastAsia="en-US"/>
        </w:rPr>
      </w:pPr>
      <w:bookmarkStart w:id="7" w:name="Seif6"/>
      <w:bookmarkEnd w:id="7"/>
      <w:r>
        <w:rPr>
          <w:rFonts w:cs="Miriam"/>
          <w:szCs w:val="32"/>
          <w:rtl/>
          <w:lang w:val="he-IL"/>
        </w:rPr>
        <w:pict>
          <v:shape id="_x0000_s1232" type="#_x0000_t202" style="position:absolute;left:0;text-align:left;margin-left:470.25pt;margin-top:8.25pt;width:1in;height:19.15pt;z-index:251656704"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מועדים לרישום בקשה</w:t>
                  </w:r>
                </w:p>
              </w:txbxContent>
            </v:textbox>
            <w10:anchorlock/>
          </v:shape>
        </w:pict>
      </w:r>
      <w:r w:rsidR="00C24CEB">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E66BD6">
        <w:rPr>
          <w:rStyle w:val="default"/>
          <w:rFonts w:cs="FrankRuehl" w:hint="cs"/>
          <w:rtl/>
          <w:lang w:eastAsia="en-US"/>
        </w:rPr>
        <w:t>גוף משלם ירשום ברישומיו הערה בדבר פסק דין לחלוקת חיסכון פנסיוני לא יאוחר מעשרים ימי עסקים ממועד הגשתה של בקשה מלאה</w:t>
      </w:r>
      <w:r w:rsidR="00100616">
        <w:rPr>
          <w:rStyle w:val="default"/>
          <w:rFonts w:cs="FrankRuehl" w:hint="cs"/>
          <w:rtl/>
          <w:lang w:eastAsia="en-US"/>
        </w:rPr>
        <w:t>.</w:t>
      </w:r>
    </w:p>
    <w:p w:rsidR="00E66BD6" w:rsidRPr="00E66BD6" w:rsidRDefault="00E66BD6" w:rsidP="00E66BD6">
      <w:pPr>
        <w:pStyle w:val="medium2-header"/>
        <w:keepLines w:val="0"/>
        <w:spacing w:before="72"/>
        <w:ind w:left="0" w:right="1134"/>
        <w:outlineLvl w:val="0"/>
        <w:rPr>
          <w:rFonts w:hint="cs"/>
          <w:noProof/>
          <w:rtl/>
        </w:rPr>
      </w:pPr>
      <w:bookmarkStart w:id="8" w:name="med2"/>
      <w:bookmarkEnd w:id="8"/>
      <w:r w:rsidRPr="00E66BD6">
        <w:rPr>
          <w:rFonts w:hint="cs"/>
          <w:noProof/>
          <w:rtl/>
        </w:rPr>
        <w:lastRenderedPageBreak/>
        <w:t>פרק ג': מתן הודעות ומועדים למסירתן</w:t>
      </w:r>
    </w:p>
    <w:p w:rsidR="003938B6" w:rsidRDefault="003938B6" w:rsidP="00E66BD6">
      <w:pPr>
        <w:pStyle w:val="P00"/>
        <w:spacing w:before="72"/>
        <w:ind w:left="0" w:right="1134"/>
        <w:rPr>
          <w:rStyle w:val="default"/>
          <w:rFonts w:cs="FrankRuehl" w:hint="cs"/>
          <w:rtl/>
          <w:lang w:eastAsia="en-US"/>
        </w:rPr>
      </w:pPr>
      <w:bookmarkStart w:id="9" w:name="Seif7"/>
      <w:bookmarkEnd w:id="9"/>
      <w:r>
        <w:rPr>
          <w:rFonts w:cs="Miriam"/>
          <w:szCs w:val="32"/>
          <w:rtl/>
          <w:lang w:val="he-IL"/>
        </w:rPr>
        <w:pict>
          <v:shape id="_x0000_s1233" type="#_x0000_t202" style="position:absolute;left:0;text-align:left;margin-left:470.25pt;margin-top:8.25pt;width:1in;height:19.35pt;z-index:251657728"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הודעה בדבר רישום הערה</w:t>
                  </w:r>
                </w:p>
              </w:txbxContent>
            </v:textbox>
            <w10:anchorlock/>
          </v:shape>
        </w:pict>
      </w:r>
      <w:r w:rsidR="00C36432">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C36432">
        <w:rPr>
          <w:rStyle w:val="default"/>
          <w:rFonts w:cs="FrankRuehl" w:hint="cs"/>
          <w:rtl/>
          <w:lang w:eastAsia="en-US"/>
        </w:rPr>
        <w:t>(א)</w:t>
      </w:r>
      <w:r w:rsidR="00C36432">
        <w:rPr>
          <w:rStyle w:val="default"/>
          <w:rFonts w:cs="FrankRuehl" w:hint="cs"/>
          <w:rtl/>
          <w:lang w:eastAsia="en-US"/>
        </w:rPr>
        <w:tab/>
      </w:r>
      <w:r w:rsidR="00E66BD6">
        <w:rPr>
          <w:rStyle w:val="default"/>
          <w:rFonts w:cs="FrankRuehl" w:hint="cs"/>
          <w:rtl/>
          <w:lang w:eastAsia="en-US"/>
        </w:rPr>
        <w:t>הודעת גוף משלם לחוסך ולבן זוגו לשעבר בדבר רישום הערה לפי סעיף 4(ג) לחוק תכלול, בין השאר, את הפרטים שנרשמו לפי סעיף 4(א) לחוק</w:t>
      </w:r>
      <w:r w:rsidR="00C36432">
        <w:rPr>
          <w:rStyle w:val="default"/>
          <w:rFonts w:cs="FrankRuehl" w:hint="cs"/>
          <w:rtl/>
          <w:lang w:eastAsia="en-US"/>
        </w:rPr>
        <w:t>.</w:t>
      </w:r>
    </w:p>
    <w:p w:rsidR="00E66BD6" w:rsidRDefault="00E66BD6" w:rsidP="00E66BD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לעניין הסדרי צבירת כספים והסדרי צבירת זכויות בקופת ביטוח ישנה, הודעה כאמור בתקנת משנה (א) תתייחס בנפרד לאופן חלוקת הכספים בכל אחד מחשבונות החוסך בקופת הגמל.</w:t>
      </w:r>
    </w:p>
    <w:p w:rsidR="00E66BD6" w:rsidRDefault="00E66BD6" w:rsidP="00E66BD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נוסף על משלוח הודעה כאמור בדואר רשום גוף משלם רשאי לשלוח הודעה כאמור לחוסך ולבן זוגו לשעבר לכתובות דואר אלקטרוני שמסרו החוסך ובן הזוג לשעבר ובלבד שנתנו את הסכמתם לכך.</w:t>
      </w:r>
    </w:p>
    <w:p w:rsidR="003938B6" w:rsidRDefault="003938B6" w:rsidP="00356BE4">
      <w:pPr>
        <w:pStyle w:val="P00"/>
        <w:spacing w:before="72"/>
        <w:ind w:left="0" w:right="1134"/>
        <w:rPr>
          <w:rStyle w:val="default"/>
          <w:rFonts w:cs="FrankRuehl" w:hint="cs"/>
          <w:rtl/>
          <w:lang w:eastAsia="en-US"/>
        </w:rPr>
      </w:pPr>
      <w:bookmarkStart w:id="10" w:name="Seif8"/>
      <w:bookmarkEnd w:id="10"/>
      <w:r>
        <w:rPr>
          <w:rFonts w:cs="Miriam"/>
          <w:szCs w:val="32"/>
          <w:rtl/>
          <w:lang w:val="he-IL"/>
        </w:rPr>
        <w:pict>
          <v:shape id="_x0000_s1234" type="#_x0000_t202" style="position:absolute;left:0;text-align:left;margin-left:470.25pt;margin-top:8.25pt;width:1in;height:24.35pt;z-index:251658752"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הודעה על תחילת תשלום קצבה לבין זוג לשעבר</w:t>
                  </w:r>
                </w:p>
              </w:txbxContent>
            </v:textbox>
            <w10:anchorlock/>
          </v:shape>
        </w:pict>
      </w:r>
      <w:r w:rsidR="00C36432">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356BE4">
        <w:rPr>
          <w:rStyle w:val="default"/>
          <w:rFonts w:cs="FrankRuehl" w:hint="cs"/>
          <w:rtl/>
          <w:lang w:eastAsia="en-US"/>
        </w:rPr>
        <w:t xml:space="preserve">נרשמה הערה לפי סעיף 4 לחוק לפני שהחלה להיות משולמת קצבה לחוסך </w:t>
      </w:r>
      <w:r w:rsidR="00356BE4">
        <w:rPr>
          <w:rStyle w:val="default"/>
          <w:rFonts w:cs="FrankRuehl"/>
          <w:rtl/>
          <w:lang w:eastAsia="en-US"/>
        </w:rPr>
        <w:t>–</w:t>
      </w:r>
    </w:p>
    <w:p w:rsidR="00356BE4" w:rsidRDefault="00356BE4" w:rsidP="00356BE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לעניין הסדר חלוקת חיסכון בקרן ותיקה או בקופת ביטוח ישנה, גוף משלם ישלח הודעה לבן זוג לשעבר על מועד התשלום הצפוי של קצבת הפרישה לגמלאי, שישה חודשים לפני מועד הזכאות לקבלת קצבת פרישה ראשונה של גמלאי לפי הסכם החיסכון;</w:t>
      </w:r>
    </w:p>
    <w:p w:rsidR="00356BE4" w:rsidRDefault="00356BE4" w:rsidP="00356BE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ביקש חוסך לדחות או להקדים את מועד פרישתו, ישלח הגוף המשלם הודעה, כאמור בפסקה (1), בתוך 7 ימי עסקים מהמועד שבו נודע לגוף המשלם על מועד פרישתו הצפוי של החוסך;</w:t>
      </w:r>
    </w:p>
    <w:p w:rsidR="00356BE4" w:rsidRDefault="00356BE4" w:rsidP="00356BE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לעניין הסדר פנסיה תקציבית, גוף משלם ישלח הודעה לבן זוג לשעבר על מועד התשלום של קצבת הפרישה לגמלאי, בתוך ארבעה עשר ימי עסקים מהמועד שבו אישר הגוף המשלם את זכאותו של הגמלאי לקצבה;</w:t>
      </w:r>
    </w:p>
    <w:p w:rsidR="00356BE4" w:rsidRDefault="00356BE4" w:rsidP="00356BE4">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הודעה כאמור בפסקה (1) תכלול פירוט של המסמכים הנדרשים לגוף המשלם לצורך ביצוע תשלום קצבה לבן זוג לשעבר.</w:t>
      </w:r>
    </w:p>
    <w:p w:rsidR="003938B6" w:rsidRDefault="003938B6" w:rsidP="00356BE4">
      <w:pPr>
        <w:pStyle w:val="P00"/>
        <w:spacing w:before="72"/>
        <w:ind w:left="0" w:right="1134"/>
        <w:rPr>
          <w:rStyle w:val="default"/>
          <w:rFonts w:cs="FrankRuehl" w:hint="cs"/>
          <w:rtl/>
          <w:lang w:eastAsia="en-US"/>
        </w:rPr>
      </w:pPr>
      <w:bookmarkStart w:id="11" w:name="Seif9"/>
      <w:bookmarkEnd w:id="11"/>
      <w:r>
        <w:rPr>
          <w:rFonts w:cs="Miriam"/>
          <w:szCs w:val="32"/>
          <w:rtl/>
          <w:lang w:val="he-IL"/>
        </w:rPr>
        <w:pict>
          <v:shape id="_x0000_s1235" type="#_x0000_t202" style="position:absolute;left:0;text-align:left;margin-left:470.25pt;margin-top:8.25pt;width:1in;height:26.3pt;z-index:251659776"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מתן הודעה על סייג להעברת חלק מיתרה צבורה</w:t>
                  </w:r>
                </w:p>
              </w:txbxContent>
            </v:textbox>
            <w10:anchorlock/>
          </v:shape>
        </w:pict>
      </w:r>
      <w:r w:rsidR="001831A1">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356BE4">
        <w:rPr>
          <w:rStyle w:val="default"/>
          <w:rFonts w:cs="FrankRuehl" w:hint="cs"/>
          <w:rtl/>
          <w:lang w:eastAsia="en-US"/>
        </w:rPr>
        <w:t>לעניין חלוקת חיסכון פנסיוני באמצעות צבירת כספים, הודעה בדבר הסייג שבשלו נמנע גוף משלם מלהעביר כספים מיתרה צבורה של עמית לפי סעיף 12(א) לחוק תישלח לחוסך ולבן זוגו לשעבר במועדים כלהלן</w:t>
      </w:r>
      <w:r w:rsidR="001831A1">
        <w:rPr>
          <w:rStyle w:val="default"/>
          <w:rFonts w:cs="FrankRuehl" w:hint="cs"/>
          <w:rtl/>
          <w:lang w:eastAsia="en-US"/>
        </w:rPr>
        <w:t>:</w:t>
      </w:r>
    </w:p>
    <w:p w:rsidR="00356BE4" w:rsidRDefault="00356BE4" w:rsidP="00356BE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סייג מהסייגים כאמור בפסקאות (1) עד (4) בסעיף 12(א) לחוק </w:t>
      </w:r>
      <w:r>
        <w:rPr>
          <w:rStyle w:val="default"/>
          <w:rFonts w:cs="FrankRuehl"/>
          <w:rtl/>
          <w:lang w:eastAsia="en-US"/>
        </w:rPr>
        <w:t>–</w:t>
      </w:r>
      <w:r>
        <w:rPr>
          <w:rStyle w:val="default"/>
          <w:rFonts w:cs="FrankRuehl" w:hint="cs"/>
          <w:rtl/>
          <w:lang w:eastAsia="en-US"/>
        </w:rPr>
        <w:t xml:space="preserve"> במועד שבו נשלחה ההודעה בדבר רישום הערה לפי סעיף 4(ג) לחוק;</w:t>
      </w:r>
    </w:p>
    <w:p w:rsidR="00356BE4" w:rsidRDefault="00356BE4" w:rsidP="00356BE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סייג כאמור בפסקה (5) בסעיף 12(א) לחוק </w:t>
      </w:r>
      <w:r>
        <w:rPr>
          <w:rStyle w:val="default"/>
          <w:rFonts w:cs="FrankRuehl"/>
          <w:rtl/>
          <w:lang w:eastAsia="en-US"/>
        </w:rPr>
        <w:t>–</w:t>
      </w:r>
      <w:r>
        <w:rPr>
          <w:rStyle w:val="default"/>
          <w:rFonts w:cs="FrankRuehl" w:hint="cs"/>
          <w:rtl/>
          <w:lang w:eastAsia="en-US"/>
        </w:rPr>
        <w:t xml:space="preserve"> במועד שבו נשלחה ההודעה בדבר רישום הערה לפי סעיף 4(ג) לחוק או בתוך שבעה ימי עסקים מהמועד שבו התקבל צו של בית משפט המונע את ההעברה, לפי המאוחר מביניהם.</w:t>
      </w:r>
    </w:p>
    <w:p w:rsidR="003938B6" w:rsidRDefault="003938B6" w:rsidP="00356BE4">
      <w:pPr>
        <w:pStyle w:val="P00"/>
        <w:spacing w:before="72"/>
        <w:ind w:left="0" w:right="1134"/>
        <w:rPr>
          <w:rStyle w:val="default"/>
          <w:rFonts w:cs="FrankRuehl" w:hint="cs"/>
          <w:rtl/>
          <w:lang w:eastAsia="en-US"/>
        </w:rPr>
      </w:pPr>
      <w:bookmarkStart w:id="12" w:name="Seif10"/>
      <w:bookmarkEnd w:id="12"/>
      <w:r>
        <w:rPr>
          <w:rFonts w:cs="Miriam"/>
          <w:szCs w:val="32"/>
          <w:rtl/>
          <w:lang w:val="he-IL"/>
        </w:rPr>
        <w:pict>
          <v:shape id="_x0000_s1236" type="#_x0000_t202" style="position:absolute;left:0;text-align:left;margin-left:470.25pt;margin-top:8.25pt;width:1in;height:25.8pt;z-index:251660800"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 xml:space="preserve">דוחות והודעות </w:t>
                  </w:r>
                  <w:r>
                    <w:rPr>
                      <w:rFonts w:cs="Miriam"/>
                      <w:szCs w:val="18"/>
                      <w:rtl/>
                      <w:lang w:eastAsia="en-US"/>
                    </w:rPr>
                    <w:br/>
                  </w:r>
                  <w:r>
                    <w:rPr>
                      <w:rFonts w:cs="Miriam" w:hint="cs"/>
                      <w:szCs w:val="18"/>
                      <w:rtl/>
                      <w:lang w:eastAsia="en-US"/>
                    </w:rPr>
                    <w:t>לבן זוג לשעבר של גמלאי</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CB0F0E">
        <w:rPr>
          <w:rStyle w:val="default"/>
          <w:rFonts w:cs="FrankRuehl" w:hint="cs"/>
          <w:rtl/>
          <w:lang w:eastAsia="en-US"/>
        </w:rPr>
        <w:t>(א)</w:t>
      </w:r>
      <w:r w:rsidR="00CB0F0E">
        <w:rPr>
          <w:rStyle w:val="default"/>
          <w:rFonts w:cs="FrankRuehl" w:hint="cs"/>
          <w:rtl/>
          <w:lang w:eastAsia="en-US"/>
        </w:rPr>
        <w:tab/>
      </w:r>
      <w:r w:rsidR="00356BE4">
        <w:rPr>
          <w:rStyle w:val="default"/>
          <w:rFonts w:cs="FrankRuehl" w:hint="cs"/>
          <w:rtl/>
          <w:lang w:eastAsia="en-US"/>
        </w:rPr>
        <w:t>עד היום החמישה עשר בחודש שבו החל גוף משלם להעביר לבן זוג לשעבר חלק מקצבת פרישה של גמלאי, ישלח גוף משלם לבן הזוג לשעבר שמועבר לו חלק מקצבת פרישה לפי סעיף 13 או 14 לחוק דוח אשר יכלול את הפרטים האלה, לפי העניין:</w:t>
      </w:r>
    </w:p>
    <w:p w:rsidR="00356BE4" w:rsidRDefault="00356BE4" w:rsidP="00356BE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בהסדרי צבירת זכויות </w:t>
      </w:r>
      <w:r>
        <w:rPr>
          <w:rStyle w:val="default"/>
          <w:rFonts w:cs="FrankRuehl"/>
          <w:rtl/>
          <w:lang w:eastAsia="en-US"/>
        </w:rPr>
        <w:t>–</w:t>
      </w:r>
      <w:r>
        <w:rPr>
          <w:rStyle w:val="default"/>
          <w:rFonts w:cs="FrankRuehl" w:hint="cs"/>
          <w:rtl/>
          <w:lang w:eastAsia="en-US"/>
        </w:rPr>
        <w:t xml:space="preserve"> סכום הקצבה המלאה לאחר הפחתה כמשמעותה בסעיף 16(א)(1) לחוק, אם ישנה;</w:t>
      </w:r>
    </w:p>
    <w:p w:rsidR="00356BE4" w:rsidRDefault="00356BE4" w:rsidP="00356BE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סך כל ההפחתה כמשמעותה בסעיף 16(א)(1) לחוק, אם ישנה;</w:t>
      </w:r>
    </w:p>
    <w:p w:rsidR="00356BE4" w:rsidRDefault="00356BE4" w:rsidP="00356BE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השיעור להעברה;</w:t>
      </w:r>
    </w:p>
    <w:p w:rsidR="00356BE4" w:rsidRDefault="00356BE4" w:rsidP="00356BE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הסכום המועבר לבן הזוג לשעבר מקצבת הפרישה לפי סעיף 14 לחוק או לפי סעיף 13;</w:t>
      </w:r>
    </w:p>
    <w:p w:rsidR="00356BE4" w:rsidRDefault="00356BE4" w:rsidP="00356BE4">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היוון גמלאי חלק מקצבתו לסכום חד-פעמי לתקופה שאינה עולה על חמש שנים לפני מועד קליטת הבקשה, ובמועד שבו החל גוף משלם להעביר את קצבת הפרישה לבן זוג לשעבר טרם הסתיימה ההפחתה של חלק הקצבה המהוון מסכום הקצבה, יצוין השיעור שמנוכה מהקצבה של בן הזוג לשעבר בשל ההיוון ומשך התקופה שלגביה בוצע ההיוון;</w:t>
      </w:r>
    </w:p>
    <w:p w:rsidR="00356BE4" w:rsidRDefault="00356BE4" w:rsidP="00356BE4">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בהסדרי צבירת זכויות </w:t>
      </w:r>
      <w:r>
        <w:rPr>
          <w:rStyle w:val="default"/>
          <w:rFonts w:cs="FrankRuehl"/>
          <w:rtl/>
          <w:lang w:eastAsia="en-US"/>
        </w:rPr>
        <w:t>–</w:t>
      </w:r>
      <w:r>
        <w:rPr>
          <w:rStyle w:val="default"/>
          <w:rFonts w:cs="FrankRuehl" w:hint="cs"/>
          <w:rtl/>
          <w:lang w:eastAsia="en-US"/>
        </w:rPr>
        <w:t xml:space="preserve"> במקרה שבן זוג לשעבר התחייב לשאת במלוא סכום ההפחתה לגבי העבר, יפורטו כללי התשלום כהגדרתם בסעיף 30(ב)(2)(ד) לחוק.</w:t>
      </w:r>
    </w:p>
    <w:p w:rsidR="00356BE4" w:rsidRDefault="00356BE4" w:rsidP="00356BE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נוסף על האמור בתקנת משנה (א), גוף משלם ישלח לבן זוג לשעבר של גמלאי, אחת לשנה לפחות, דוח תקופתי שיכלול את הפרטים שבתקנת משנה (א)(1) עד (4).</w:t>
      </w:r>
    </w:p>
    <w:p w:rsidR="00356BE4" w:rsidRDefault="00356BE4" w:rsidP="00356BE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לעניין תקנה זו, לא יובאו בחשבון סכומי קצבה שפסק הדין לחלוקת החיסכון אינו חל לגביהם.</w:t>
      </w:r>
    </w:p>
    <w:p w:rsidR="00356BE4" w:rsidRPr="00356BE4" w:rsidRDefault="00356BE4" w:rsidP="00356BE4">
      <w:pPr>
        <w:pStyle w:val="medium2-header"/>
        <w:keepLines w:val="0"/>
        <w:spacing w:before="72"/>
        <w:ind w:left="0" w:right="1134"/>
        <w:outlineLvl w:val="0"/>
        <w:rPr>
          <w:rFonts w:hint="cs"/>
          <w:noProof/>
          <w:rtl/>
        </w:rPr>
      </w:pPr>
      <w:bookmarkStart w:id="13" w:name="med3"/>
      <w:bookmarkEnd w:id="13"/>
      <w:r w:rsidRPr="00356BE4">
        <w:rPr>
          <w:rFonts w:hint="cs"/>
          <w:noProof/>
          <w:rtl/>
        </w:rPr>
        <w:t>פרק ד': בחירת בן הזוג לשעבר בדבר העברת סכום ממרכיב הפיצויים</w:t>
      </w:r>
    </w:p>
    <w:p w:rsidR="003938B6" w:rsidRDefault="003938B6" w:rsidP="00C83C79">
      <w:pPr>
        <w:pStyle w:val="P00"/>
        <w:spacing w:before="72"/>
        <w:ind w:left="0" w:right="1134"/>
        <w:rPr>
          <w:rStyle w:val="default"/>
          <w:rFonts w:cs="FrankRuehl" w:hint="cs"/>
          <w:rtl/>
          <w:lang w:eastAsia="en-US"/>
        </w:rPr>
      </w:pPr>
      <w:bookmarkStart w:id="14" w:name="Seif11"/>
      <w:bookmarkEnd w:id="14"/>
      <w:r>
        <w:rPr>
          <w:rFonts w:cs="Miriam"/>
          <w:szCs w:val="32"/>
          <w:rtl/>
          <w:lang w:val="he-IL"/>
        </w:rPr>
        <w:pict>
          <v:shape id="_x0000_s1237" type="#_x0000_t202" style="position:absolute;left:0;text-align:left;margin-left:457.35pt;margin-top:8.25pt;width:84.9pt;height:32.7pt;z-index:251661824"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 xml:space="preserve">דרכי ההודעה של </w:t>
                  </w:r>
                  <w:r>
                    <w:rPr>
                      <w:rFonts w:cs="Miriam"/>
                      <w:szCs w:val="18"/>
                      <w:rtl/>
                      <w:lang w:eastAsia="en-US"/>
                    </w:rPr>
                    <w:br/>
                  </w:r>
                  <w:r>
                    <w:rPr>
                      <w:rFonts w:cs="Miriam" w:hint="cs"/>
                      <w:szCs w:val="18"/>
                      <w:rtl/>
                      <w:lang w:eastAsia="en-US"/>
                    </w:rPr>
                    <w:t>בן הזוג לשעבר על בחירתו בהעברת סכום ממרכיב הפיצויים</w:t>
                  </w:r>
                </w:p>
              </w:txbxContent>
            </v:textbox>
            <w10:anchorlock/>
          </v:shape>
        </w:pict>
      </w:r>
      <w:r>
        <w:rPr>
          <w:rStyle w:val="big-number"/>
          <w:rFonts w:hint="cs"/>
          <w:rtl/>
          <w:lang w:eastAsia="en-US"/>
        </w:rPr>
        <w:t>1</w:t>
      </w:r>
      <w:r w:rsidR="00AE3786">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C83C79">
        <w:rPr>
          <w:rStyle w:val="default"/>
          <w:rFonts w:cs="FrankRuehl" w:hint="cs"/>
          <w:rtl/>
          <w:lang w:eastAsia="en-US"/>
        </w:rPr>
        <w:t>בן זוג לשעבר יודיע לגוף משלם על החלטתו בדבר העברת סכום ממרכיב הפיצויים לפי החלופות המנויות בסעיף 6(ה)(1) לחוק, באמצעות טופס 5 שבתוספת</w:t>
      </w:r>
      <w:r w:rsidR="00AE3786">
        <w:rPr>
          <w:rStyle w:val="default"/>
          <w:rFonts w:cs="FrankRuehl" w:hint="cs"/>
          <w:rtl/>
          <w:lang w:eastAsia="en-US"/>
        </w:rPr>
        <w:t>.</w:t>
      </w:r>
    </w:p>
    <w:p w:rsidR="00C83C79" w:rsidRPr="00C83C79" w:rsidRDefault="00C83C79" w:rsidP="00C83C79">
      <w:pPr>
        <w:pStyle w:val="medium2-header"/>
        <w:keepLines w:val="0"/>
        <w:spacing w:before="72"/>
        <w:ind w:left="0" w:right="1134"/>
        <w:outlineLvl w:val="0"/>
        <w:rPr>
          <w:rFonts w:hint="cs"/>
          <w:noProof/>
          <w:rtl/>
        </w:rPr>
      </w:pPr>
      <w:bookmarkStart w:id="15" w:name="med4"/>
      <w:bookmarkEnd w:id="15"/>
      <w:r w:rsidRPr="00C83C79">
        <w:rPr>
          <w:rFonts w:hint="cs"/>
          <w:noProof/>
          <w:rtl/>
        </w:rPr>
        <w:t>פרק ה': הוראת שעה ותחילה</w:t>
      </w:r>
    </w:p>
    <w:p w:rsidR="003938B6" w:rsidRDefault="003938B6" w:rsidP="00C83C79">
      <w:pPr>
        <w:pStyle w:val="P00"/>
        <w:spacing w:before="72"/>
        <w:ind w:left="0" w:right="1134"/>
        <w:rPr>
          <w:rStyle w:val="default"/>
          <w:rFonts w:cs="FrankRuehl" w:hint="cs"/>
          <w:rtl/>
          <w:lang w:eastAsia="en-US"/>
        </w:rPr>
      </w:pPr>
      <w:bookmarkStart w:id="16" w:name="Seif12"/>
      <w:bookmarkEnd w:id="16"/>
      <w:r>
        <w:rPr>
          <w:rFonts w:cs="Miriam"/>
          <w:szCs w:val="32"/>
          <w:rtl/>
          <w:lang w:val="he-IL"/>
        </w:rPr>
        <w:pict>
          <v:shape id="_x0000_s1238" type="#_x0000_t202" style="position:absolute;left:0;text-align:left;margin-left:470.25pt;margin-top:8.25pt;width:1in;height:12.45pt;z-index:251662848"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הוראת שעה</w:t>
                  </w:r>
                </w:p>
              </w:txbxContent>
            </v:textbox>
            <w10:anchorlock/>
          </v:shape>
        </w:pict>
      </w:r>
      <w:r>
        <w:rPr>
          <w:rStyle w:val="big-number"/>
          <w:rFonts w:hint="cs"/>
          <w:rtl/>
          <w:lang w:eastAsia="en-US"/>
        </w:rPr>
        <w:t>1</w:t>
      </w:r>
      <w:r w:rsidR="00AE3786">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C83C79">
        <w:rPr>
          <w:rStyle w:val="default"/>
          <w:rFonts w:cs="FrankRuehl" w:hint="cs"/>
          <w:rtl/>
          <w:lang w:eastAsia="en-US"/>
        </w:rPr>
        <w:t>על אף האמור בתקנה 6, בתקופה שעד יום י"ד באדר התשע"ח (1 במרס 2018), יראו כאילו במקום "לא יאוחר מעשרים ימי עסקים" נאמר "לא יאוחר משלושים ימי עסקים".</w:t>
      </w:r>
    </w:p>
    <w:p w:rsidR="003938B6" w:rsidRDefault="003938B6" w:rsidP="00C83C79">
      <w:pPr>
        <w:pStyle w:val="P00"/>
        <w:spacing w:before="72"/>
        <w:ind w:left="0" w:right="1134"/>
        <w:rPr>
          <w:rStyle w:val="default"/>
          <w:rFonts w:cs="FrankRuehl" w:hint="cs"/>
          <w:rtl/>
          <w:lang w:eastAsia="en-US"/>
        </w:rPr>
      </w:pPr>
      <w:bookmarkStart w:id="17" w:name="Seif13"/>
      <w:bookmarkEnd w:id="17"/>
      <w:r>
        <w:rPr>
          <w:rFonts w:cs="Miriam"/>
          <w:szCs w:val="32"/>
          <w:rtl/>
          <w:lang w:val="he-IL"/>
        </w:rPr>
        <w:pict>
          <v:shape id="_x0000_s1239" type="#_x0000_t202" style="position:absolute;left:0;text-align:left;margin-left:470.25pt;margin-top:8.25pt;width:1in;height:13.1pt;z-index:251663872" filled="f" stroked="f">
            <v:textbox inset="1mm,0,1mm,0">
              <w:txbxContent>
                <w:p w:rsidR="0042711D" w:rsidRDefault="0042711D" w:rsidP="003938B6">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1</w:t>
      </w:r>
      <w:r w:rsidR="002A509C">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C83C79">
        <w:rPr>
          <w:rStyle w:val="default"/>
          <w:rFonts w:cs="FrankRuehl" w:hint="cs"/>
          <w:rtl/>
          <w:lang w:eastAsia="en-US"/>
        </w:rPr>
        <w:t>תחילתן של תקנות אלה שישה חודשים מיום פרסומן</w:t>
      </w:r>
      <w:r w:rsidR="002A509C">
        <w:rPr>
          <w:rStyle w:val="default"/>
          <w:rFonts w:cs="FrankRuehl" w:hint="cs"/>
          <w:rtl/>
          <w:lang w:eastAsia="en-US"/>
        </w:rPr>
        <w:t>.</w:t>
      </w:r>
    </w:p>
    <w:p w:rsidR="00A02E9A" w:rsidRDefault="00A02E9A">
      <w:pPr>
        <w:pStyle w:val="P00"/>
        <w:spacing w:before="72"/>
        <w:ind w:left="0" w:right="1134"/>
        <w:rPr>
          <w:rStyle w:val="default"/>
          <w:rFonts w:cs="FrankRuehl" w:hint="cs"/>
          <w:rtl/>
        </w:rPr>
      </w:pPr>
    </w:p>
    <w:p w:rsidR="00E92F82" w:rsidRPr="004736DD" w:rsidRDefault="004736DD" w:rsidP="004736DD">
      <w:pPr>
        <w:pStyle w:val="medium2-header"/>
        <w:keepLines w:val="0"/>
        <w:spacing w:before="72"/>
        <w:ind w:left="0" w:right="1134"/>
        <w:outlineLvl w:val="0"/>
        <w:rPr>
          <w:rFonts w:hint="cs"/>
          <w:noProof/>
          <w:rtl/>
        </w:rPr>
      </w:pPr>
      <w:bookmarkStart w:id="18" w:name="med5"/>
      <w:bookmarkEnd w:id="18"/>
      <w:r w:rsidRPr="004736DD">
        <w:rPr>
          <w:rFonts w:hint="cs"/>
          <w:noProof/>
          <w:rtl/>
        </w:rPr>
        <w:t>תוספת</w:t>
      </w:r>
    </w:p>
    <w:p w:rsidR="004736DD" w:rsidRDefault="004736DD" w:rsidP="00C83C79">
      <w:pPr>
        <w:pStyle w:val="P00"/>
        <w:spacing w:before="72"/>
        <w:ind w:left="0" w:right="1134"/>
        <w:jc w:val="center"/>
        <w:rPr>
          <w:rStyle w:val="default"/>
          <w:rFonts w:cs="FrankRuehl" w:hint="cs"/>
          <w:sz w:val="24"/>
          <w:szCs w:val="24"/>
          <w:rtl/>
        </w:rPr>
      </w:pPr>
      <w:r w:rsidRPr="004736DD">
        <w:rPr>
          <w:rStyle w:val="default"/>
          <w:rFonts w:cs="FrankRuehl" w:hint="cs"/>
          <w:sz w:val="24"/>
          <w:szCs w:val="24"/>
          <w:rtl/>
        </w:rPr>
        <w:t>(</w:t>
      </w:r>
      <w:r w:rsidR="00C83C79">
        <w:rPr>
          <w:rStyle w:val="default"/>
          <w:rFonts w:cs="FrankRuehl" w:hint="cs"/>
          <w:sz w:val="24"/>
          <w:szCs w:val="24"/>
          <w:rtl/>
        </w:rPr>
        <w:t>תקנות 2 ו-11</w:t>
      </w:r>
      <w:r w:rsidRPr="004736DD">
        <w:rPr>
          <w:rStyle w:val="default"/>
          <w:rFonts w:cs="FrankRuehl" w:hint="cs"/>
          <w:sz w:val="24"/>
          <w:szCs w:val="24"/>
          <w:rtl/>
        </w:rPr>
        <w:t>)</w:t>
      </w:r>
    </w:p>
    <w:p w:rsidR="00627C2C" w:rsidRDefault="00627C2C" w:rsidP="00627C2C">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טופס 1</w:t>
      </w:r>
    </w:p>
    <w:p w:rsidR="00627C2C" w:rsidRPr="00627C2C" w:rsidRDefault="00627C2C" w:rsidP="00627C2C">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6" w:history="1">
        <w:r w:rsidRPr="007C6591">
          <w:rPr>
            <w:rStyle w:val="Hyperlink"/>
            <w:rFonts w:hint="cs"/>
            <w:sz w:val="24"/>
            <w:szCs w:val="24"/>
            <w:rtl/>
            <w:lang w:eastAsia="en-US"/>
          </w:rPr>
          <w:t>בקשה לרישום פסק דין לחלוקת חיסכון פנסיוני לעניין חיסכון פנסיוני באמצעות צבירת כספים</w:t>
        </w:r>
      </w:hyperlink>
      <w:r>
        <w:rPr>
          <w:rStyle w:val="default"/>
          <w:rFonts w:cs="FrankRuehl" w:hint="cs"/>
          <w:sz w:val="24"/>
          <w:szCs w:val="24"/>
          <w:rtl/>
          <w:lang w:eastAsia="en-US"/>
        </w:rPr>
        <w:t>]</w:t>
      </w:r>
    </w:p>
    <w:p w:rsidR="00B31726" w:rsidRDefault="00B31726">
      <w:pPr>
        <w:pStyle w:val="P00"/>
        <w:spacing w:before="72"/>
        <w:ind w:left="0" w:right="1134"/>
        <w:rPr>
          <w:rStyle w:val="default"/>
          <w:rFonts w:cs="FrankRuehl" w:hint="cs"/>
          <w:rtl/>
        </w:rPr>
      </w:pPr>
    </w:p>
    <w:p w:rsidR="00A02E9A" w:rsidRDefault="00A02E9A">
      <w:pPr>
        <w:pStyle w:val="P00"/>
        <w:spacing w:before="72"/>
        <w:ind w:left="0" w:right="1134"/>
        <w:rPr>
          <w:rStyle w:val="default"/>
          <w:rFonts w:cs="FrankRuehl" w:hint="cs"/>
          <w:rtl/>
        </w:rPr>
      </w:pPr>
    </w:p>
    <w:p w:rsidR="00627C2C" w:rsidRDefault="00627C2C" w:rsidP="00627C2C">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טופס 2</w:t>
      </w:r>
    </w:p>
    <w:p w:rsidR="00627C2C" w:rsidRPr="00627C2C" w:rsidRDefault="00627C2C" w:rsidP="00627C2C">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7" w:history="1">
        <w:r w:rsidRPr="007C6591">
          <w:rPr>
            <w:rStyle w:val="Hyperlink"/>
            <w:rFonts w:hint="cs"/>
            <w:sz w:val="24"/>
            <w:szCs w:val="24"/>
            <w:rtl/>
            <w:lang w:eastAsia="en-US"/>
          </w:rPr>
          <w:t>בקשה לרישום פסק דין לחלוקת חיסכון פנסיוני לעניין צבירת זכויות בפנסיה תקציבית</w:t>
        </w:r>
      </w:hyperlink>
      <w:r>
        <w:rPr>
          <w:rStyle w:val="default"/>
          <w:rFonts w:cs="FrankRuehl" w:hint="cs"/>
          <w:sz w:val="24"/>
          <w:szCs w:val="24"/>
          <w:rtl/>
          <w:lang w:eastAsia="en-US"/>
        </w:rPr>
        <w:t>]</w:t>
      </w:r>
    </w:p>
    <w:p w:rsidR="00876D33" w:rsidRDefault="00876D33" w:rsidP="00876D33">
      <w:pPr>
        <w:pStyle w:val="P00"/>
        <w:spacing w:before="72"/>
        <w:ind w:left="0" w:right="1134"/>
        <w:rPr>
          <w:rStyle w:val="default"/>
          <w:rFonts w:cs="FrankRuehl" w:hint="cs"/>
          <w:rtl/>
        </w:rPr>
      </w:pPr>
    </w:p>
    <w:p w:rsidR="00833A39" w:rsidRDefault="00833A39">
      <w:pPr>
        <w:pStyle w:val="P00"/>
        <w:spacing w:before="72"/>
        <w:ind w:left="0" w:right="1134"/>
        <w:rPr>
          <w:rStyle w:val="default"/>
          <w:rFonts w:cs="FrankRuehl" w:hint="cs"/>
          <w:rtl/>
        </w:rPr>
      </w:pPr>
    </w:p>
    <w:p w:rsidR="00627C2C" w:rsidRDefault="00627C2C" w:rsidP="00627C2C">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טופס 3</w:t>
      </w:r>
    </w:p>
    <w:p w:rsidR="00627C2C" w:rsidRPr="00627C2C" w:rsidRDefault="00627C2C" w:rsidP="00627C2C">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8" w:history="1">
        <w:r w:rsidRPr="007C6591">
          <w:rPr>
            <w:rStyle w:val="Hyperlink"/>
            <w:rFonts w:hint="cs"/>
            <w:sz w:val="24"/>
            <w:szCs w:val="24"/>
            <w:rtl/>
            <w:lang w:eastAsia="en-US"/>
          </w:rPr>
          <w:t>בקשה לרישום פסק דין לחלוקת חיסכון פנסיוני לעניין צבירת זכויות בקרן ותיקה</w:t>
        </w:r>
      </w:hyperlink>
      <w:r>
        <w:rPr>
          <w:rStyle w:val="default"/>
          <w:rFonts w:cs="FrankRuehl" w:hint="cs"/>
          <w:sz w:val="24"/>
          <w:szCs w:val="24"/>
          <w:rtl/>
          <w:lang w:eastAsia="en-US"/>
        </w:rPr>
        <w:t>]</w:t>
      </w:r>
    </w:p>
    <w:p w:rsidR="0042711D" w:rsidRDefault="0042711D" w:rsidP="0042711D">
      <w:pPr>
        <w:pStyle w:val="P00"/>
        <w:spacing w:before="72"/>
        <w:ind w:left="0" w:right="1134"/>
        <w:rPr>
          <w:rStyle w:val="default"/>
          <w:rFonts w:cs="FrankRuehl" w:hint="cs"/>
          <w:rtl/>
        </w:rPr>
      </w:pPr>
    </w:p>
    <w:p w:rsidR="0042711D" w:rsidRDefault="0042711D">
      <w:pPr>
        <w:pStyle w:val="P00"/>
        <w:spacing w:before="72"/>
        <w:ind w:left="0" w:right="1134"/>
        <w:rPr>
          <w:rStyle w:val="default"/>
          <w:rFonts w:cs="FrankRuehl" w:hint="cs"/>
          <w:rtl/>
        </w:rPr>
      </w:pPr>
    </w:p>
    <w:p w:rsidR="001919BF" w:rsidRDefault="001919BF" w:rsidP="001919BF">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טופס 4</w:t>
      </w:r>
    </w:p>
    <w:p w:rsidR="001919BF" w:rsidRPr="00627C2C" w:rsidRDefault="001919BF" w:rsidP="001919BF">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9" w:history="1">
        <w:r w:rsidRPr="007C6591">
          <w:rPr>
            <w:rStyle w:val="Hyperlink"/>
            <w:rFonts w:hint="cs"/>
            <w:sz w:val="24"/>
            <w:szCs w:val="24"/>
            <w:rtl/>
            <w:lang w:eastAsia="en-US"/>
          </w:rPr>
          <w:t>בקשה לרישום פסק דין לחלוקת חיסכון פנסיוני לעניין צבירת זכויות בקופת ביטוח ישנה</w:t>
        </w:r>
      </w:hyperlink>
      <w:r>
        <w:rPr>
          <w:rStyle w:val="default"/>
          <w:rFonts w:cs="FrankRuehl" w:hint="cs"/>
          <w:sz w:val="24"/>
          <w:szCs w:val="24"/>
          <w:rtl/>
          <w:lang w:eastAsia="en-US"/>
        </w:rPr>
        <w:t>]</w:t>
      </w:r>
    </w:p>
    <w:p w:rsidR="006511B4" w:rsidRDefault="006511B4" w:rsidP="006511B4">
      <w:pPr>
        <w:pStyle w:val="P00"/>
        <w:spacing w:before="72"/>
        <w:ind w:left="0" w:right="1134"/>
        <w:rPr>
          <w:rStyle w:val="default"/>
          <w:rFonts w:cs="FrankRuehl" w:hint="cs"/>
          <w:rtl/>
        </w:rPr>
      </w:pPr>
    </w:p>
    <w:p w:rsidR="006511B4" w:rsidRDefault="006511B4">
      <w:pPr>
        <w:pStyle w:val="P00"/>
        <w:spacing w:before="72"/>
        <w:ind w:left="0" w:right="1134"/>
        <w:rPr>
          <w:rStyle w:val="default"/>
          <w:rFonts w:cs="FrankRuehl" w:hint="cs"/>
          <w:rtl/>
        </w:rPr>
      </w:pPr>
    </w:p>
    <w:p w:rsidR="00506452" w:rsidRDefault="00506452" w:rsidP="00506452">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טופס 5</w:t>
      </w:r>
    </w:p>
    <w:p w:rsidR="00506452" w:rsidRPr="00627C2C" w:rsidRDefault="00506452" w:rsidP="00506452">
      <w:pPr>
        <w:pStyle w:val="P00"/>
        <w:spacing w:before="72"/>
        <w:ind w:left="0" w:right="1134"/>
        <w:rPr>
          <w:rStyle w:val="default"/>
          <w:rFonts w:cs="FrankRuehl" w:hint="cs"/>
          <w:sz w:val="24"/>
          <w:szCs w:val="24"/>
          <w:rtl/>
          <w:lang w:eastAsia="en-US"/>
        </w:rPr>
      </w:pPr>
      <w:r>
        <w:rPr>
          <w:rStyle w:val="default"/>
          <w:rFonts w:cs="FrankRuehl" w:hint="cs"/>
          <w:sz w:val="24"/>
          <w:szCs w:val="24"/>
          <w:rtl/>
          <w:lang w:eastAsia="en-US"/>
        </w:rPr>
        <w:t>[</w:t>
      </w:r>
      <w:hyperlink r:id="rId10" w:history="1">
        <w:r w:rsidRPr="007C6591">
          <w:rPr>
            <w:rStyle w:val="Hyperlink"/>
            <w:rFonts w:hint="cs"/>
            <w:sz w:val="24"/>
            <w:szCs w:val="24"/>
            <w:rtl/>
            <w:lang w:eastAsia="en-US"/>
          </w:rPr>
          <w:t>בחירת בן הזוג לשעבר בדבר העברת סכום ממרכיב הפיצויים</w:t>
        </w:r>
      </w:hyperlink>
      <w:r>
        <w:rPr>
          <w:rStyle w:val="default"/>
          <w:rFonts w:cs="FrankRuehl" w:hint="cs"/>
          <w:sz w:val="24"/>
          <w:szCs w:val="24"/>
          <w:rtl/>
          <w:lang w:eastAsia="en-US"/>
        </w:rPr>
        <w:t>]</w:t>
      </w:r>
    </w:p>
    <w:p w:rsidR="000336DF" w:rsidRDefault="000336DF">
      <w:pPr>
        <w:pStyle w:val="P00"/>
        <w:spacing w:before="72"/>
        <w:ind w:left="0" w:right="1134"/>
        <w:rPr>
          <w:rStyle w:val="default"/>
          <w:rFonts w:cs="FrankRuehl" w:hint="cs"/>
          <w:rtl/>
        </w:rPr>
      </w:pPr>
    </w:p>
    <w:p w:rsidR="00A02E9A" w:rsidRPr="003B4E86" w:rsidRDefault="00A02E9A">
      <w:pPr>
        <w:pStyle w:val="P00"/>
        <w:spacing w:before="72"/>
        <w:ind w:left="0" w:right="1134"/>
        <w:rPr>
          <w:rStyle w:val="default"/>
          <w:rFonts w:cs="FrankRuehl" w:hint="cs"/>
          <w:rtl/>
        </w:rPr>
      </w:pPr>
    </w:p>
    <w:p w:rsidR="009E4C88" w:rsidRPr="003B4E86" w:rsidRDefault="009E4C88">
      <w:pPr>
        <w:pStyle w:val="P00"/>
        <w:spacing w:before="72"/>
        <w:ind w:left="0" w:right="1134"/>
        <w:rPr>
          <w:rStyle w:val="default"/>
          <w:rFonts w:cs="FrankRuehl" w:hint="cs"/>
          <w:rtl/>
        </w:rPr>
      </w:pPr>
    </w:p>
    <w:p w:rsidR="009E4C88" w:rsidRDefault="000336DF" w:rsidP="000336D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כ"ו בתמוז התשע"ז (20 ביולי 2017)</w:t>
      </w:r>
      <w:r>
        <w:rPr>
          <w:rFonts w:hint="cs"/>
          <w:rtl/>
          <w:lang w:eastAsia="en-US"/>
        </w:rPr>
        <w:tab/>
        <w:t>משה כחלון</w:t>
      </w:r>
    </w:p>
    <w:p w:rsidR="009E4C88" w:rsidRDefault="009E4C88" w:rsidP="000336D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 xml:space="preserve">שר </w:t>
      </w:r>
      <w:r w:rsidR="004736DD">
        <w:rPr>
          <w:rFonts w:hint="cs"/>
          <w:sz w:val="22"/>
          <w:szCs w:val="22"/>
          <w:rtl/>
          <w:lang w:eastAsia="en-US"/>
        </w:rPr>
        <w:t>האוצר</w:t>
      </w:r>
    </w:p>
    <w:p w:rsidR="00A02E9A" w:rsidRDefault="00A02E9A">
      <w:pPr>
        <w:pStyle w:val="P00"/>
        <w:spacing w:before="72"/>
        <w:ind w:left="0" w:right="1134"/>
        <w:rPr>
          <w:rStyle w:val="default"/>
          <w:rFonts w:cs="FrankRuehl" w:hint="cs"/>
          <w:rtl/>
          <w:lang w:eastAsia="en-US"/>
        </w:rPr>
      </w:pPr>
    </w:p>
    <w:p w:rsidR="00FE257E" w:rsidRDefault="00FE257E">
      <w:pPr>
        <w:pStyle w:val="P00"/>
        <w:spacing w:before="72"/>
        <w:ind w:left="0" w:right="1134"/>
        <w:rPr>
          <w:rStyle w:val="default"/>
          <w:rFonts w:cs="FrankRuehl" w:hint="cs"/>
          <w:rtl/>
          <w:lang w:eastAsia="en-US"/>
        </w:rPr>
      </w:pPr>
    </w:p>
    <w:p w:rsidR="00461EBE" w:rsidRDefault="00461EBE">
      <w:pPr>
        <w:pStyle w:val="P00"/>
        <w:spacing w:before="72"/>
        <w:ind w:left="0" w:right="1134"/>
        <w:rPr>
          <w:rStyle w:val="default"/>
          <w:rFonts w:cs="FrankRuehl"/>
          <w:rtl/>
          <w:lang w:eastAsia="en-US"/>
        </w:rPr>
      </w:pPr>
    </w:p>
    <w:p w:rsidR="00461EBE" w:rsidRDefault="00461EBE">
      <w:pPr>
        <w:pStyle w:val="P00"/>
        <w:spacing w:before="72"/>
        <w:ind w:left="0" w:right="1134"/>
        <w:rPr>
          <w:rStyle w:val="default"/>
          <w:rFonts w:cs="FrankRuehl"/>
          <w:rtl/>
          <w:lang w:eastAsia="en-US"/>
        </w:rPr>
      </w:pPr>
    </w:p>
    <w:p w:rsidR="00461EBE" w:rsidRDefault="00461EBE" w:rsidP="00461EBE">
      <w:pPr>
        <w:pStyle w:val="P00"/>
        <w:spacing w:before="72"/>
        <w:ind w:left="0" w:right="1134"/>
        <w:jc w:val="center"/>
        <w:rPr>
          <w:rStyle w:val="default"/>
          <w:rFonts w:cs="David"/>
          <w:color w:val="0000FF"/>
          <w:szCs w:val="24"/>
          <w:u w:val="single"/>
          <w:rtl/>
          <w:lang w:eastAsia="en-US"/>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rsidR="003841B0" w:rsidRPr="00461EBE" w:rsidRDefault="003841B0" w:rsidP="00461EBE">
      <w:pPr>
        <w:pStyle w:val="P00"/>
        <w:spacing w:before="72"/>
        <w:ind w:left="0" w:right="1134"/>
        <w:jc w:val="center"/>
        <w:rPr>
          <w:rStyle w:val="default"/>
          <w:rFonts w:cs="David"/>
          <w:color w:val="0000FF"/>
          <w:szCs w:val="24"/>
          <w:u w:val="single"/>
          <w:rtl/>
          <w:lang w:eastAsia="en-US"/>
        </w:rPr>
      </w:pPr>
    </w:p>
    <w:sectPr w:rsidR="003841B0" w:rsidRPr="00461EBE">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1F98" w:rsidRDefault="008F1F98">
      <w:r>
        <w:separator/>
      </w:r>
    </w:p>
  </w:endnote>
  <w:endnote w:type="continuationSeparator" w:id="0">
    <w:p w:rsidR="008F1F98" w:rsidRDefault="008F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11D" w:rsidRDefault="0042711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42711D" w:rsidRDefault="0042711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2711D" w:rsidRDefault="0042711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Z:\000000000000000000000000000000=2015--------------------\10-Oct\2015-10-22\01\501_070.doc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11D" w:rsidRDefault="0042711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61EBE">
      <w:rPr>
        <w:noProof/>
        <w:sz w:val="24"/>
        <w:szCs w:val="24"/>
        <w:rtl/>
        <w:lang w:eastAsia="en-US"/>
      </w:rPr>
      <w:t>4</w:t>
    </w:r>
    <w:r>
      <w:rPr>
        <w:rFonts w:hAnsi="FrankRuehl"/>
        <w:sz w:val="24"/>
        <w:szCs w:val="24"/>
        <w:rtl/>
      </w:rPr>
      <w:fldChar w:fldCharType="end"/>
    </w:r>
  </w:p>
  <w:p w:rsidR="0042711D" w:rsidRDefault="0042711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42711D" w:rsidRDefault="0042711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Z:\000000000000000000000000000000=2015--------------------\10-Oct\2015-10-22\01\501_070.doc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1F98" w:rsidRDefault="008F1F98">
      <w:pPr>
        <w:spacing w:before="60" w:line="240" w:lineRule="auto"/>
        <w:ind w:right="1134"/>
      </w:pPr>
      <w:r>
        <w:separator/>
      </w:r>
    </w:p>
  </w:footnote>
  <w:footnote w:type="continuationSeparator" w:id="0">
    <w:p w:rsidR="008F1F98" w:rsidRDefault="008F1F98">
      <w:pPr>
        <w:spacing w:before="60" w:line="240" w:lineRule="auto"/>
        <w:ind w:right="1134"/>
      </w:pPr>
      <w:r>
        <w:separator/>
      </w:r>
    </w:p>
  </w:footnote>
  <w:footnote w:id="1">
    <w:p w:rsidR="003114D9" w:rsidRPr="00CD673B" w:rsidRDefault="0042711D" w:rsidP="003114D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פורסמו </w:t>
      </w:r>
      <w:hyperlink r:id="rId1" w:history="1">
        <w:r w:rsidRPr="003114D9">
          <w:rPr>
            <w:rStyle w:val="Hyperlink"/>
            <w:rFonts w:hint="cs"/>
            <w:sz w:val="20"/>
            <w:rtl/>
            <w:lang w:eastAsia="en-US"/>
          </w:rPr>
          <w:t>ק"ת תשע"ז מס' 7851</w:t>
        </w:r>
      </w:hyperlink>
      <w:r>
        <w:rPr>
          <w:rFonts w:hint="cs"/>
          <w:sz w:val="20"/>
          <w:rtl/>
          <w:lang w:eastAsia="en-US"/>
        </w:rPr>
        <w:t xml:space="preserve"> מיום 15.8.2017 עמ' 1654.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11D" w:rsidRDefault="0042711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42711D" w:rsidRDefault="0042711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2711D" w:rsidRDefault="0042711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711D" w:rsidRDefault="0042711D" w:rsidP="00A02E9A">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לחלוקת חיסכון פנסיוני בין בני זוג שנפרדו, תשע"ז-2017</w:t>
    </w:r>
  </w:p>
  <w:p w:rsidR="0042711D" w:rsidRDefault="0042711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42711D" w:rsidRDefault="0042711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336DF"/>
    <w:rsid w:val="00040C9E"/>
    <w:rsid w:val="0007759D"/>
    <w:rsid w:val="00100616"/>
    <w:rsid w:val="00162E5B"/>
    <w:rsid w:val="001831A1"/>
    <w:rsid w:val="001919BF"/>
    <w:rsid w:val="001C7939"/>
    <w:rsid w:val="001E1B7B"/>
    <w:rsid w:val="00210872"/>
    <w:rsid w:val="00230600"/>
    <w:rsid w:val="00265755"/>
    <w:rsid w:val="00265B5D"/>
    <w:rsid w:val="0026630F"/>
    <w:rsid w:val="002713B8"/>
    <w:rsid w:val="002751D4"/>
    <w:rsid w:val="00293A4D"/>
    <w:rsid w:val="002A509C"/>
    <w:rsid w:val="002C1B0E"/>
    <w:rsid w:val="00306579"/>
    <w:rsid w:val="00307FDE"/>
    <w:rsid w:val="003114D9"/>
    <w:rsid w:val="00320134"/>
    <w:rsid w:val="0035320D"/>
    <w:rsid w:val="0035554A"/>
    <w:rsid w:val="00356BE4"/>
    <w:rsid w:val="00370B77"/>
    <w:rsid w:val="003841B0"/>
    <w:rsid w:val="003938B6"/>
    <w:rsid w:val="003B4E86"/>
    <w:rsid w:val="003F25BC"/>
    <w:rsid w:val="0042711D"/>
    <w:rsid w:val="00445A7F"/>
    <w:rsid w:val="00461EBE"/>
    <w:rsid w:val="004645F4"/>
    <w:rsid w:val="004736DD"/>
    <w:rsid w:val="004758F5"/>
    <w:rsid w:val="004E72FB"/>
    <w:rsid w:val="00506452"/>
    <w:rsid w:val="00566D86"/>
    <w:rsid w:val="005B7CA2"/>
    <w:rsid w:val="005E6E03"/>
    <w:rsid w:val="005E6E96"/>
    <w:rsid w:val="00620E47"/>
    <w:rsid w:val="00627C2C"/>
    <w:rsid w:val="006358FA"/>
    <w:rsid w:val="00635E83"/>
    <w:rsid w:val="00642116"/>
    <w:rsid w:val="006511B4"/>
    <w:rsid w:val="006A6218"/>
    <w:rsid w:val="006F186E"/>
    <w:rsid w:val="00717696"/>
    <w:rsid w:val="00753C23"/>
    <w:rsid w:val="00766742"/>
    <w:rsid w:val="0079289F"/>
    <w:rsid w:val="007B084D"/>
    <w:rsid w:val="007C6591"/>
    <w:rsid w:val="007D13D6"/>
    <w:rsid w:val="007E3B76"/>
    <w:rsid w:val="00800F74"/>
    <w:rsid w:val="008172AA"/>
    <w:rsid w:val="00833A39"/>
    <w:rsid w:val="008407AD"/>
    <w:rsid w:val="00876D33"/>
    <w:rsid w:val="00895048"/>
    <w:rsid w:val="008D2876"/>
    <w:rsid w:val="008D59B4"/>
    <w:rsid w:val="008F0755"/>
    <w:rsid w:val="008F1F98"/>
    <w:rsid w:val="009341A5"/>
    <w:rsid w:val="00960CCF"/>
    <w:rsid w:val="009700EB"/>
    <w:rsid w:val="009C6621"/>
    <w:rsid w:val="009E4C88"/>
    <w:rsid w:val="00A02E9A"/>
    <w:rsid w:val="00A21B4B"/>
    <w:rsid w:val="00A435AE"/>
    <w:rsid w:val="00A52F1E"/>
    <w:rsid w:val="00A84878"/>
    <w:rsid w:val="00A8569A"/>
    <w:rsid w:val="00A90F47"/>
    <w:rsid w:val="00AA7784"/>
    <w:rsid w:val="00AE3786"/>
    <w:rsid w:val="00AE5D1F"/>
    <w:rsid w:val="00AF2BE0"/>
    <w:rsid w:val="00AF2CFD"/>
    <w:rsid w:val="00B02677"/>
    <w:rsid w:val="00B03F62"/>
    <w:rsid w:val="00B259AA"/>
    <w:rsid w:val="00B30A82"/>
    <w:rsid w:val="00B31726"/>
    <w:rsid w:val="00B35F16"/>
    <w:rsid w:val="00B80B21"/>
    <w:rsid w:val="00B9242E"/>
    <w:rsid w:val="00BC7E45"/>
    <w:rsid w:val="00BE39FB"/>
    <w:rsid w:val="00BF2F5F"/>
    <w:rsid w:val="00C24CEB"/>
    <w:rsid w:val="00C362C8"/>
    <w:rsid w:val="00C36432"/>
    <w:rsid w:val="00C543F0"/>
    <w:rsid w:val="00C83C79"/>
    <w:rsid w:val="00C86E1C"/>
    <w:rsid w:val="00CB0F0E"/>
    <w:rsid w:val="00CB7A00"/>
    <w:rsid w:val="00CC52DF"/>
    <w:rsid w:val="00CC7992"/>
    <w:rsid w:val="00CD673B"/>
    <w:rsid w:val="00CE3696"/>
    <w:rsid w:val="00CE5D03"/>
    <w:rsid w:val="00CF2062"/>
    <w:rsid w:val="00D6309D"/>
    <w:rsid w:val="00D7248E"/>
    <w:rsid w:val="00D82B55"/>
    <w:rsid w:val="00D87CA2"/>
    <w:rsid w:val="00D91E9A"/>
    <w:rsid w:val="00DB296E"/>
    <w:rsid w:val="00E243A1"/>
    <w:rsid w:val="00E613DF"/>
    <w:rsid w:val="00E66BD6"/>
    <w:rsid w:val="00E74DE5"/>
    <w:rsid w:val="00E803CA"/>
    <w:rsid w:val="00E92F82"/>
    <w:rsid w:val="00EF243D"/>
    <w:rsid w:val="00EF430A"/>
    <w:rsid w:val="00F9483A"/>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BF1D735-CA7E-46CC-875E-D120A852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P000">
    <w:name w:val="P00 תו"/>
    <w:basedOn w:val="a0"/>
    <w:link w:val="P00"/>
    <w:rsid w:val="00CD673B"/>
    <w:rPr>
      <w:rFonts w:cs="FrankRuehl"/>
      <w:noProof/>
      <w:szCs w:val="26"/>
      <w:lang w:val="en-US" w:eastAsia="he-IL" w:bidi="he-IL"/>
    </w:rPr>
  </w:style>
  <w:style w:type="table" w:styleId="a8">
    <w:name w:val="Table Grid"/>
    <w:basedOn w:val="a1"/>
    <w:rsid w:val="00265755"/>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TFASIM/&#1496;&#1508;&#1505;&#1497;&#1501;%20&#1502;&#1513;&#1508;&#1496;&#1497;&#1497;&#1501;/&#1506;&#1489;&#1493;&#1491;&#1492;/&#1508;&#1504;&#1505;&#1497;&#1492;%20&#1493;&#1489;&#1497;&#1496;&#1493;&#1495;/&#1496;&#1493;&#1508;&#1505;%203%20&#8211;%20&#1489;&#1511;&#1513;&#1492;%20&#1500;&#1512;&#1497;&#1513;&#1493;&#1501;%20&#1508;&#1505;&#1511;%20&#1491;&#1497;&#1503;%20&#1500;&#1495;&#1500;&#1493;&#1511;&#1514;%20&#1495;&#1497;&#1505;&#1499;&#1493;&#1503;%20&#1508;&#1504;&#1505;&#1497;&#1493;&#1504;&#1497;%20&#1500;&#1506;&#1504;&#1497;&#1497;&#1503;%20&#1510;&#1489;&#1497;&#1512;&#1514;%20&#1494;&#1499;&#1493;&#1497;&#1493;&#1514;%20&#1489;&#1511;&#1512;&#1503;%20&#1493;&#1514;&#1497;&#1511;&#1492;&#8207;.DOC"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NEVO.CO.IL/TFASIM/&#1496;&#1508;&#1505;&#1497;&#1501;%20&#1502;&#1513;&#1508;&#1496;&#1497;&#1497;&#1501;/&#1506;&#1489;&#1493;&#1491;&#1492;/&#1508;&#1504;&#1505;&#1497;&#1492;%20&#1493;&#1489;&#1497;&#1496;&#1493;&#1495;/&#1496;&#1493;&#1508;&#1505;%202%20&#8211;%20&#1489;&#1511;&#1513;&#1492;%20&#1500;&#1512;&#1497;&#1513;&#1493;&#1501;%20&#1508;&#1505;&#1511;%20&#1491;&#1497;&#1503;%20&#1500;&#1495;&#1500;&#1493;&#1511;&#1514;%20&#1495;&#1497;&#1505;&#1499;&#1493;&#1503;%20&#1508;&#1504;&#1505;&#1497;&#1493;&#1504;&#1497;%20&#1500;&#1506;&#1504;&#1497;&#1497;&#1503;%20&#1510;&#1489;&#1497;&#1512;&#1514;%20&#1494;&#1499;&#1493;&#1497;&#1493;&#1514;%20&#1489;&#1508;&#1504;&#1505;&#1497;&#1492;%20&#8207;&#1514;&#1511;&#1510;&#1497;&#1489;&#1497;&#1514;.DOC"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TFASIM/&#1496;&#1508;&#1505;&#1497;&#1501;%20&#1502;&#1513;&#1508;&#1496;&#1497;&#1497;&#1501;/&#1506;&#1489;&#1493;&#1491;&#1492;/&#1508;&#1504;&#1505;&#1497;&#1492;%20&#1493;&#1489;&#1497;&#1496;&#1493;&#1495;/&#1496;&#1493;&#1508;&#1505;%201%20&#8211;%20&#1489;&#1511;&#1513;&#1492;%20&#1500;&#1512;&#1497;&#1513;&#1493;&#1501;%20&#1508;&#1505;&#1511;%20&#1491;&#1497;&#1503;%20&#1500;&#1495;&#1500;&#1493;&#1511;&#1514;%20&#1495;&#1497;&#1505;&#1499;&#1493;&#1503;%20&#1508;&#1504;&#1505;&#1497;&#1493;&#1504;&#1497;%20&#1500;&#1506;&#1504;&#1497;&#1497;&#1503;%20&#1495;&#1497;&#1505;&#1499;&#1493;&#1503;%20&#1508;&#1504;&#1505;&#1497;&#1493;&#1504;&#1497;%20&#1489;&#1488;&#1502;&#1510;&#1506;&#1493;&#1514;%20&#8207;&#1510;&#1489;&#1497;&#1512;&#1514;%20&#1499;&#1505;&#1508;&#1497;&#1501;.DOC"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NEVO.CO.IL/TFASIM/&#1496;&#1508;&#1505;&#1497;&#1501;%20&#1502;&#1513;&#1508;&#1496;&#1497;&#1497;&#1501;/&#1506;&#1489;&#1493;&#1491;&#1492;/&#1508;&#1504;&#1505;&#1497;&#1492;%20&#1493;&#1489;&#1497;&#1496;&#1493;&#1495;/&#1496;&#1493;&#1508;&#1505;%205%20&#8211;%20&#1489;&#1495;&#1497;&#1512;&#1514;%20&#1489;&#1503;%20&#1492;&#1494;&#1493;&#1490;%20&#1500;&#1513;&#1506;&#1489;&#1512;%20&#1489;&#1491;&#1489;&#1512;%20&#1492;&#1506;&#1489;&#1512;&#1514;%20&#1505;&#1499;&#1493;&#1501;%20&#1502;&#1502;&#1512;&#1499;&#1497;&#1489;%20&#1492;&#1508;&#1497;&#1510;&#1493;&#1497;&#1497;&#1501;&#8207;.DOC" TargetMode="External"/><Relationship Id="rId4" Type="http://schemas.openxmlformats.org/officeDocument/2006/relationships/footnotes" Target="footnotes.xml"/><Relationship Id="rId9" Type="http://schemas.openxmlformats.org/officeDocument/2006/relationships/hyperlink" Target="HTTPS://WWW.NEVO.CO.IL/TFASIM/&#1496;&#1508;&#1505;&#1497;&#1501;%20&#1502;&#1513;&#1508;&#1496;&#1497;&#1497;&#1501;/&#1506;&#1489;&#1493;&#1491;&#1492;/&#1508;&#1504;&#1505;&#1497;&#1492;%20&#1493;&#1489;&#1497;&#1496;&#1493;&#1495;/&#1496;&#1493;&#1508;&#1505;%204%20&#8211;%20&#1489;&#1511;&#1513;&#1492;%20&#1500;&#1512;&#1497;&#1513;&#1493;&#1501;%20&#1508;&#1505;&#1511;%20&#1491;&#1497;&#1503;%20&#1500;&#1495;&#1500;&#1493;&#1511;&#1514;%20&#1495;&#1497;&#1505;&#1499;&#1493;&#1503;%20&#1508;&#1504;&#1505;&#1497;&#1493;&#1504;&#1497;%20&#1500;&#1506;&#1504;&#1497;&#1497;&#1503;%20&#1510;&#1489;&#1497;&#1512;&#1514;%20&#1494;&#1499;&#1493;&#1497;&#1493;&#1514;%20&#1489;&#1511;&#1493;&#1508;&#1514;%20&#1489;&#1497;&#1496;&#1493;&#1495;%20&#8207;&#1497;&#1513;&#1504;&#1492;.DOC"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9312</CharactersWithSpaces>
  <SharedDoc>false</SharedDoc>
  <HLinks>
    <vt:vector size="156" baseType="variant">
      <vt:variant>
        <vt:i4>393283</vt:i4>
      </vt:variant>
      <vt:variant>
        <vt:i4>129</vt:i4>
      </vt:variant>
      <vt:variant>
        <vt:i4>0</vt:i4>
      </vt:variant>
      <vt:variant>
        <vt:i4>5</vt:i4>
      </vt:variant>
      <vt:variant>
        <vt:lpwstr>http://www.nevo.co.il/advertisements/nevo-100.doc</vt:lpwstr>
      </vt:variant>
      <vt:variant>
        <vt:lpwstr/>
      </vt:variant>
      <vt:variant>
        <vt:i4>637018222</vt:i4>
      </vt:variant>
      <vt:variant>
        <vt:i4>126</vt:i4>
      </vt:variant>
      <vt:variant>
        <vt:i4>0</vt:i4>
      </vt:variant>
      <vt:variant>
        <vt:i4>5</vt:i4>
      </vt:variant>
      <vt:variant>
        <vt:lpwstr>https://www.nevo.co.il/TFASIM/טפסים משפטיים/עבודה/פנסיה וביטוח/טופס 5 – בחירת בן הזוג לשעבר בדבר העברת סכום ממרכיב הפיצויים‏.DOC</vt:lpwstr>
      </vt:variant>
      <vt:variant>
        <vt:lpwstr/>
      </vt:variant>
      <vt:variant>
        <vt:i4>92603808</vt:i4>
      </vt:variant>
      <vt:variant>
        <vt:i4>123</vt:i4>
      </vt:variant>
      <vt:variant>
        <vt:i4>0</vt:i4>
      </vt:variant>
      <vt:variant>
        <vt:i4>5</vt:i4>
      </vt:variant>
      <vt:variant>
        <vt:lpwstr>https://www.nevo.co.il/TFASIM/טפסים משפטיים/עבודה/פנסיה וביטוח/טופס 4 – בקשה לרישום פסק דין לחלוקת חיסכון פנסיוני לעניין צבירת זכויות בקופת ביטוח ‏ישנה.DOC</vt:lpwstr>
      </vt:variant>
      <vt:variant>
        <vt:lpwstr/>
      </vt:variant>
      <vt:variant>
        <vt:i4>5440958</vt:i4>
      </vt:variant>
      <vt:variant>
        <vt:i4>120</vt:i4>
      </vt:variant>
      <vt:variant>
        <vt:i4>0</vt:i4>
      </vt:variant>
      <vt:variant>
        <vt:i4>5</vt:i4>
      </vt:variant>
      <vt:variant>
        <vt:lpwstr>https://www.nevo.co.il/TFASIM/טפסים משפטיים/עבודה/פנסיה וביטוח/טופס 3 – בקשה לרישום פסק דין לחלוקת חיסכון פנסיוני לעניין צבירת זכויות בקרן ותיקה‏.DOC</vt:lpwstr>
      </vt:variant>
      <vt:variant>
        <vt:lpwstr/>
      </vt:variant>
      <vt:variant>
        <vt:i4>629809243</vt:i4>
      </vt:variant>
      <vt:variant>
        <vt:i4>117</vt:i4>
      </vt:variant>
      <vt:variant>
        <vt:i4>0</vt:i4>
      </vt:variant>
      <vt:variant>
        <vt:i4>5</vt:i4>
      </vt:variant>
      <vt:variant>
        <vt:lpwstr>https://www.nevo.co.il/TFASIM/טפסים משפטיים/עבודה/פנסיה וביטוח/טופס 2 – בקשה לרישום פסק דין לחלוקת חיסכון פנסיוני לעניין צבירת זכויות בפנסיה ‏תקציבית.DOC</vt:lpwstr>
      </vt:variant>
      <vt:variant>
        <vt:lpwstr/>
      </vt:variant>
      <vt:variant>
        <vt:i4>1574286</vt:i4>
      </vt:variant>
      <vt:variant>
        <vt:i4>114</vt:i4>
      </vt:variant>
      <vt:variant>
        <vt:i4>0</vt:i4>
      </vt:variant>
      <vt:variant>
        <vt:i4>5</vt:i4>
      </vt:variant>
      <vt:variant>
        <vt:lpwstr>https://www.nevo.co.il/TFASIM/טפסים משפטיים/עבודה/פנסיה וביטוח/טופס 1 – בקשה לרישום פסק דין לחלוקת חיסכון פנסיוני לעניין חיסכון פנסיוני באמצעות ‏צבירת כספים.DOC</vt:lpwstr>
      </vt:variant>
      <vt:variant>
        <vt:lpwstr/>
      </vt:variant>
      <vt:variant>
        <vt:i4>5242889</vt:i4>
      </vt:variant>
      <vt:variant>
        <vt:i4>108</vt:i4>
      </vt:variant>
      <vt:variant>
        <vt:i4>0</vt:i4>
      </vt:variant>
      <vt:variant>
        <vt:i4>5</vt:i4>
      </vt:variant>
      <vt:variant>
        <vt:lpwstr/>
      </vt:variant>
      <vt:variant>
        <vt:lpwstr>med5</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Seif3</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8060929</vt:i4>
      </vt:variant>
      <vt:variant>
        <vt:i4>0</vt:i4>
      </vt:variant>
      <vt:variant>
        <vt:i4>0</vt:i4>
      </vt:variant>
      <vt:variant>
        <vt:i4>5</vt:i4>
      </vt:variant>
      <vt:variant>
        <vt:lpwstr>http://www.nevo.co.il/Law_word/law06/tak-7851.pdf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יחסי ממון</vt:lpwstr>
  </property>
  <property fmtid="{D5CDD505-2E9C-101B-9397-08002B2CF9AE}" pid="4" name="LAWNAME">
    <vt:lpwstr>תקנות לחלוקת חיסכון פנסיוני בין בני זוג שנפרדו, תשע"ז-2017</vt:lpwstr>
  </property>
  <property fmtid="{D5CDD505-2E9C-101B-9397-08002B2CF9AE}" pid="5" name="LAWNUMBER">
    <vt:lpwstr>0665</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מעמד אישי ומשפחה</vt:lpwstr>
  </property>
  <property fmtid="{D5CDD505-2E9C-101B-9397-08002B2CF9AE}" pid="20" name="NOSE21">
    <vt:lpwstr>בני זוג</vt:lpwstr>
  </property>
  <property fmtid="{D5CDD505-2E9C-101B-9397-08002B2CF9AE}" pid="21" name="NOSE31">
    <vt:lpwstr>יחסי ממון בני זוג</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3">
    <vt:lpwstr/>
  </property>
  <property fmtid="{D5CDD505-2E9C-101B-9397-08002B2CF9AE}" pid="60" name="LINKK4">
    <vt:lpwstr/>
  </property>
  <property fmtid="{D5CDD505-2E9C-101B-9397-08002B2CF9AE}" pid="61" name="MEKOR_NAME1">
    <vt:lpwstr>חוק לחלוקת חיסכון פנסיוני בין בני זוג שנפרדו</vt:lpwstr>
  </property>
  <property fmtid="{D5CDD505-2E9C-101B-9397-08002B2CF9AE}" pid="62" name="MEKOR_SAIF1">
    <vt:lpwstr>5X;12XבX1X;15X;27X</vt:lpwstr>
  </property>
  <property fmtid="{D5CDD505-2E9C-101B-9397-08002B2CF9AE}" pid="63" name="LINKK1">
    <vt:lpwstr>http://www.nevo.co.il/Law_word/law06/tak-7851.pdf;‎רשומות - תקנות כלליות#פורסמו ק"ת תשע"ז ‏מס' 7851 #מיום 15.8.2017 עמ' 1654‏</vt:lpwstr>
  </property>
  <property fmtid="{D5CDD505-2E9C-101B-9397-08002B2CF9AE}" pid="64" name="LINKK2">
    <vt:lpwstr/>
  </property>
</Properties>
</file>