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B3B0" w14:textId="77777777" w:rsidR="009232A7" w:rsidRDefault="00A5335B" w:rsidP="00B96890">
      <w:pPr>
        <w:pStyle w:val="big-header"/>
        <w:ind w:left="0" w:right="1134"/>
        <w:outlineLvl w:val="0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למניעת הסתננות (עבירות ושיפוט) (</w:t>
      </w:r>
      <w:r w:rsidR="00B96890">
        <w:rPr>
          <w:rFonts w:cs="FrankRuehl" w:hint="cs"/>
          <w:sz w:val="32"/>
          <w:rtl/>
        </w:rPr>
        <w:t>העסקת שוהים בעבודות תחזוקה ושירותים שוטפים</w:t>
      </w:r>
      <w:r>
        <w:rPr>
          <w:rFonts w:cs="FrankRuehl" w:hint="cs"/>
          <w:sz w:val="32"/>
          <w:rtl/>
        </w:rPr>
        <w:t>) (הוראת שעה)</w:t>
      </w:r>
      <w:r w:rsidR="00C7132A">
        <w:rPr>
          <w:rFonts w:cs="FrankRuehl" w:hint="cs"/>
          <w:sz w:val="32"/>
          <w:rtl/>
        </w:rPr>
        <w:t>, תשע"</w:t>
      </w:r>
      <w:r>
        <w:rPr>
          <w:rFonts w:cs="FrankRuehl" w:hint="cs"/>
          <w:sz w:val="32"/>
          <w:rtl/>
        </w:rPr>
        <w:t>ד</w:t>
      </w:r>
      <w:r w:rsidR="00EA5DF9">
        <w:rPr>
          <w:rFonts w:cs="FrankRuehl" w:hint="cs"/>
          <w:sz w:val="32"/>
          <w:rtl/>
        </w:rPr>
        <w:t>-2014</w:t>
      </w:r>
    </w:p>
    <w:p w14:paraId="6A5F3FF3" w14:textId="77777777" w:rsidR="0094344B" w:rsidRPr="0094344B" w:rsidRDefault="0094344B" w:rsidP="0094344B">
      <w:pPr>
        <w:spacing w:line="320" w:lineRule="auto"/>
        <w:jc w:val="left"/>
        <w:rPr>
          <w:rFonts w:cs="FrankRuehl"/>
          <w:szCs w:val="26"/>
          <w:rtl/>
        </w:rPr>
      </w:pPr>
    </w:p>
    <w:p w14:paraId="63254563" w14:textId="77777777" w:rsidR="0094344B" w:rsidRDefault="0094344B" w:rsidP="0094344B">
      <w:pPr>
        <w:spacing w:line="320" w:lineRule="auto"/>
        <w:jc w:val="left"/>
        <w:rPr>
          <w:rtl/>
        </w:rPr>
      </w:pPr>
    </w:p>
    <w:p w14:paraId="27E3C753" w14:textId="77777777" w:rsidR="0094344B" w:rsidRDefault="0094344B" w:rsidP="0094344B">
      <w:pPr>
        <w:spacing w:line="320" w:lineRule="auto"/>
        <w:jc w:val="left"/>
        <w:rPr>
          <w:rFonts w:cs="Miriam"/>
          <w:szCs w:val="22"/>
          <w:rtl/>
        </w:rPr>
      </w:pPr>
      <w:r w:rsidRPr="0094344B">
        <w:rPr>
          <w:rFonts w:cs="Miriam"/>
          <w:szCs w:val="22"/>
          <w:rtl/>
        </w:rPr>
        <w:t>בטחון</w:t>
      </w:r>
      <w:r w:rsidRPr="0094344B">
        <w:rPr>
          <w:rFonts w:cs="FrankRuehl"/>
          <w:szCs w:val="26"/>
          <w:rtl/>
        </w:rPr>
        <w:t xml:space="preserve"> – כניסה לישראל</w:t>
      </w:r>
    </w:p>
    <w:p w14:paraId="68628541" w14:textId="77777777" w:rsidR="00A5335B" w:rsidRPr="0094344B" w:rsidRDefault="0094344B" w:rsidP="0094344B">
      <w:pPr>
        <w:spacing w:line="320" w:lineRule="auto"/>
        <w:jc w:val="left"/>
        <w:rPr>
          <w:rFonts w:cs="Miriam" w:hint="cs"/>
          <w:szCs w:val="22"/>
          <w:rtl/>
        </w:rPr>
      </w:pPr>
      <w:r w:rsidRPr="0094344B">
        <w:rPr>
          <w:rFonts w:cs="Miriam"/>
          <w:szCs w:val="22"/>
          <w:rtl/>
        </w:rPr>
        <w:t>עונשין ומשפט פלילי</w:t>
      </w:r>
      <w:r w:rsidRPr="0094344B">
        <w:rPr>
          <w:rFonts w:cs="FrankRuehl"/>
          <w:szCs w:val="26"/>
          <w:rtl/>
        </w:rPr>
        <w:t xml:space="preserve"> – עבירות – עבירות ביטחוניות</w:t>
      </w:r>
    </w:p>
    <w:p w14:paraId="269F011B" w14:textId="77777777" w:rsidR="009232A7" w:rsidRDefault="009232A7">
      <w:pPr>
        <w:pStyle w:val="big-header"/>
        <w:ind w:left="0" w:right="1134"/>
        <w:outlineLvl w:val="0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44FFC" w:rsidRPr="00744FFC" w14:paraId="4F72549D" w14:textId="77777777" w:rsidTr="00744FF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FA3144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540C9FA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01917894" w14:textId="77777777" w:rsidR="00744FFC" w:rsidRPr="00744FFC" w:rsidRDefault="00744FFC" w:rsidP="00744FF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6" w:tooltip="הגדרות" w:history="1">
              <w:r w:rsidRPr="00744F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CB89CD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4FFC" w:rsidRPr="00744FFC" w14:paraId="2F01ACAD" w14:textId="77777777" w:rsidTr="00744FF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24F9DA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59212D6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גמול בעד העסקת שוהה</w:t>
            </w:r>
          </w:p>
        </w:tc>
        <w:tc>
          <w:tcPr>
            <w:tcW w:w="567" w:type="dxa"/>
          </w:tcPr>
          <w:p w14:paraId="5FE97248" w14:textId="77777777" w:rsidR="00744FFC" w:rsidRPr="00744FFC" w:rsidRDefault="00744FFC" w:rsidP="00744FF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גמול בעד העסקת שוהה" w:history="1">
              <w:r w:rsidRPr="00744F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D22C7E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4FFC" w:rsidRPr="00744FFC" w14:paraId="72747EE6" w14:textId="77777777" w:rsidTr="00744FF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4A2696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DB73C1C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פיקוח ובקרה</w:t>
            </w:r>
          </w:p>
        </w:tc>
        <w:tc>
          <w:tcPr>
            <w:tcW w:w="567" w:type="dxa"/>
          </w:tcPr>
          <w:p w14:paraId="6989BC23" w14:textId="77777777" w:rsidR="00744FFC" w:rsidRPr="00744FFC" w:rsidRDefault="00744FFC" w:rsidP="00744FF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פיקוח ובקרה" w:history="1">
              <w:r w:rsidRPr="00744F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036CDE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4FFC" w:rsidRPr="00744FFC" w14:paraId="63E6F525" w14:textId="77777777" w:rsidTr="00744FF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35403A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67EDE8E1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תשלום גמול</w:t>
            </w:r>
          </w:p>
        </w:tc>
        <w:tc>
          <w:tcPr>
            <w:tcW w:w="567" w:type="dxa"/>
          </w:tcPr>
          <w:p w14:paraId="2D0BEAAA" w14:textId="77777777" w:rsidR="00744FFC" w:rsidRPr="00744FFC" w:rsidRDefault="00744FFC" w:rsidP="00744FF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שלום גמול" w:history="1">
              <w:r w:rsidRPr="00744F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D3636F4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4FFC" w:rsidRPr="00744FFC" w14:paraId="0C0974C2" w14:textId="77777777" w:rsidTr="00744FF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5789B9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6F4B4CA8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הפסקת העסקת שוהה</w:t>
            </w:r>
          </w:p>
        </w:tc>
        <w:tc>
          <w:tcPr>
            <w:tcW w:w="567" w:type="dxa"/>
          </w:tcPr>
          <w:p w14:paraId="36C8A9B1" w14:textId="77777777" w:rsidR="00744FFC" w:rsidRPr="00744FFC" w:rsidRDefault="00744FFC" w:rsidP="00744FF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הפסקת העסקת שוהה" w:history="1">
              <w:r w:rsidRPr="00744F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22AB10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4FFC" w:rsidRPr="00744FFC" w14:paraId="0DE45303" w14:textId="77777777" w:rsidTr="00744FF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1D0F830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28CE2EBE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בדיקת רופא טרם העסקה</w:t>
            </w:r>
          </w:p>
        </w:tc>
        <w:tc>
          <w:tcPr>
            <w:tcW w:w="567" w:type="dxa"/>
          </w:tcPr>
          <w:p w14:paraId="08E3F8AE" w14:textId="77777777" w:rsidR="00744FFC" w:rsidRPr="00744FFC" w:rsidRDefault="00744FFC" w:rsidP="00744FF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בדיקת רופא טרם העסקה" w:history="1">
              <w:r w:rsidRPr="00744F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C7F3E5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4FFC" w:rsidRPr="00744FFC" w14:paraId="71A73324" w14:textId="77777777" w:rsidTr="00744FF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51641F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4C7ABE6C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תנאי העסקה לשוהה</w:t>
            </w:r>
          </w:p>
        </w:tc>
        <w:tc>
          <w:tcPr>
            <w:tcW w:w="567" w:type="dxa"/>
          </w:tcPr>
          <w:p w14:paraId="1BE801D0" w14:textId="77777777" w:rsidR="00744FFC" w:rsidRPr="00744FFC" w:rsidRDefault="00744FFC" w:rsidP="00744FF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7" w:tooltip="תנאי העסקה לשוהה" w:history="1">
              <w:r w:rsidRPr="00744F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9A5477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4FFC" w:rsidRPr="00744FFC" w14:paraId="729607C6" w14:textId="77777777" w:rsidTr="00744FF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61EB15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658459F8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217C7B07" w14:textId="77777777" w:rsidR="00744FFC" w:rsidRPr="00744FFC" w:rsidRDefault="00744FFC" w:rsidP="00744FF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8" w:tooltip="תוקף" w:history="1">
              <w:r w:rsidRPr="00744F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887FA7" w14:textId="77777777" w:rsidR="00744FFC" w:rsidRPr="00744FFC" w:rsidRDefault="00744FFC" w:rsidP="00744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0B53C88" w14:textId="77777777" w:rsidR="00353114" w:rsidRDefault="00353114" w:rsidP="0070274C">
      <w:pPr>
        <w:pStyle w:val="big-header"/>
        <w:ind w:left="0" w:right="1134"/>
        <w:outlineLvl w:val="0"/>
        <w:rPr>
          <w:rFonts w:cs="FrankRuehl" w:hint="cs"/>
          <w:sz w:val="32"/>
          <w:rtl/>
        </w:rPr>
      </w:pPr>
    </w:p>
    <w:p w14:paraId="43DFDBC9" w14:textId="77777777" w:rsidR="009232A7" w:rsidRDefault="00353114" w:rsidP="00B96890">
      <w:pPr>
        <w:pStyle w:val="big-header"/>
        <w:ind w:left="0" w:right="1134"/>
        <w:outlineLvl w:val="0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E55554">
        <w:rPr>
          <w:rFonts w:cs="FrankRuehl" w:hint="cs"/>
          <w:sz w:val="32"/>
          <w:rtl/>
        </w:rPr>
        <w:lastRenderedPageBreak/>
        <w:t>תקנות למניעת הסתננות (עבירות ושיפוט) (</w:t>
      </w:r>
      <w:r w:rsidR="00B96890">
        <w:rPr>
          <w:rFonts w:cs="FrankRuehl" w:hint="cs"/>
          <w:sz w:val="32"/>
          <w:rtl/>
        </w:rPr>
        <w:t>העסקת שוהים בעבודות תחזוקה ושירותים שוטפים</w:t>
      </w:r>
      <w:r w:rsidR="00E55554">
        <w:rPr>
          <w:rFonts w:cs="FrankRuehl" w:hint="cs"/>
          <w:sz w:val="32"/>
          <w:rtl/>
        </w:rPr>
        <w:t>) (הוראת שעה), תשע"ד-201</w:t>
      </w:r>
      <w:r w:rsidR="00EA5DF9">
        <w:rPr>
          <w:rFonts w:cs="FrankRuehl" w:hint="cs"/>
          <w:sz w:val="32"/>
          <w:rtl/>
        </w:rPr>
        <w:t>4</w:t>
      </w:r>
      <w:r w:rsidR="009232A7">
        <w:rPr>
          <w:rStyle w:val="default"/>
          <w:rtl/>
        </w:rPr>
        <w:footnoteReference w:customMarkFollows="1" w:id="1"/>
        <w:t>*</w:t>
      </w:r>
    </w:p>
    <w:p w14:paraId="7DFF9891" w14:textId="77777777" w:rsidR="002E7A5D" w:rsidRDefault="002E7A5D" w:rsidP="006806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</w:t>
      </w:r>
      <w:r w:rsidR="00E55554">
        <w:rPr>
          <w:rStyle w:val="default"/>
          <w:rFonts w:cs="FrankRuehl" w:hint="cs"/>
          <w:rtl/>
        </w:rPr>
        <w:t>32</w:t>
      </w:r>
      <w:r w:rsidR="00B96890">
        <w:rPr>
          <w:rStyle w:val="default"/>
          <w:rFonts w:cs="FrankRuehl" w:hint="cs"/>
          <w:rtl/>
        </w:rPr>
        <w:t>ז(ב)</w:t>
      </w:r>
      <w:r w:rsidR="002F4CED">
        <w:rPr>
          <w:rStyle w:val="default"/>
          <w:rFonts w:cs="FrankRuehl" w:hint="cs"/>
          <w:rtl/>
        </w:rPr>
        <w:t xml:space="preserve"> לחוק למניעת הסתננות (עבירות ושיפוט), התשי"ד-1954</w:t>
      </w:r>
      <w:r>
        <w:rPr>
          <w:rStyle w:val="default"/>
          <w:rFonts w:cs="FrankRuehl" w:hint="cs"/>
          <w:rtl/>
        </w:rPr>
        <w:t xml:space="preserve">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</w:t>
      </w:r>
      <w:r w:rsidR="00F0312D">
        <w:rPr>
          <w:rStyle w:val="default"/>
          <w:rFonts w:cs="FrankRuehl" w:hint="cs"/>
          <w:rtl/>
        </w:rPr>
        <w:t xml:space="preserve">ובהסכמת </w:t>
      </w:r>
      <w:r w:rsidR="00680678">
        <w:rPr>
          <w:rStyle w:val="default"/>
          <w:rFonts w:cs="FrankRuehl" w:hint="cs"/>
          <w:rtl/>
        </w:rPr>
        <w:t>שר האוצר</w:t>
      </w:r>
      <w:r w:rsidR="00F0312D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אני </w:t>
      </w:r>
      <w:r w:rsidR="002F4CED">
        <w:rPr>
          <w:rStyle w:val="default"/>
          <w:rFonts w:cs="FrankRuehl" w:hint="cs"/>
          <w:rtl/>
        </w:rPr>
        <w:t>מתקין תקנות אלה</w:t>
      </w:r>
      <w:r>
        <w:rPr>
          <w:rStyle w:val="default"/>
          <w:rFonts w:cs="FrankRuehl" w:hint="cs"/>
          <w:rtl/>
        </w:rPr>
        <w:t>:</w:t>
      </w:r>
    </w:p>
    <w:p w14:paraId="518CE338" w14:textId="77777777" w:rsidR="00B96890" w:rsidRDefault="009232A7" w:rsidP="006806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6"/>
      <w:bookmarkEnd w:id="0"/>
      <w:r>
        <w:rPr>
          <w:lang w:val="he-IL"/>
        </w:rPr>
        <w:pict w14:anchorId="6C8693B4">
          <v:rect id="_x0000_s1026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14:paraId="070619D2" w14:textId="77777777" w:rsidR="00DD06A6" w:rsidRDefault="00B9689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B96890">
        <w:rPr>
          <w:rStyle w:val="default"/>
          <w:rFonts w:cs="FrankRuehl" w:hint="cs"/>
          <w:rtl/>
        </w:rPr>
        <w:t xml:space="preserve">בתקנות אלה </w:t>
      </w:r>
      <w:r w:rsidR="00B96890">
        <w:rPr>
          <w:rStyle w:val="default"/>
          <w:rFonts w:cs="FrankRuehl"/>
          <w:rtl/>
        </w:rPr>
        <w:t>–</w:t>
      </w:r>
    </w:p>
    <w:p w14:paraId="24F5AE97" w14:textId="77777777" w:rsidR="00B96890" w:rsidRDefault="00B96890" w:rsidP="00B968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680678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 xml:space="preserve">גמול"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תשלום שניתן לשוהה בעד העסקתו בעבודות תחזוקה ושירותים שוטפים בתחום מרכז;</w:t>
      </w:r>
    </w:p>
    <w:p w14:paraId="0037A922" w14:textId="77777777" w:rsidR="00E55554" w:rsidRDefault="00B96890" w:rsidP="00B968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"סוג תעסוקה"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כמפורט בטור א' בטבלה שבתקנה 2</w:t>
      </w:r>
      <w:r w:rsidR="00F0312D">
        <w:rPr>
          <w:rStyle w:val="default"/>
          <w:rFonts w:cs="FrankRuehl" w:hint="cs"/>
          <w:rtl/>
        </w:rPr>
        <w:t>.</w:t>
      </w:r>
    </w:p>
    <w:p w14:paraId="72601B65" w14:textId="77777777" w:rsidR="009232A7" w:rsidRDefault="009232A7" w:rsidP="00B968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5"/>
      <w:bookmarkEnd w:id="1"/>
      <w:r>
        <w:rPr>
          <w:lang w:val="he-IL"/>
        </w:rPr>
        <w:pict w14:anchorId="01DD4759">
          <v:rect id="_x0000_s1028" style="position:absolute;left:0;text-align:left;margin-left:464.5pt;margin-top:8.05pt;width:75.05pt;height:22.85pt;z-index:251658240" o:allowincell="f" filled="f" stroked="f" strokecolor="lime" strokeweight=".25pt">
            <v:textbox inset="0,0,0,0">
              <w:txbxContent>
                <w:p w14:paraId="3A77F7CE" w14:textId="77777777" w:rsidR="00DD06A6" w:rsidRDefault="00B9689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גמול בעד העסקת שוהה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B96890">
        <w:rPr>
          <w:rStyle w:val="default"/>
          <w:rFonts w:cs="FrankRuehl" w:hint="cs"/>
          <w:rtl/>
        </w:rPr>
        <w:t>בעד כל שעת העסקה בסוגי התעסוקה המפורטים בטור א' בטבלה שלהלן, יקבל השוהה גמול כמפורט בטור ב' לצדו:</w:t>
      </w:r>
    </w:p>
    <w:p w14:paraId="6C07EBAC" w14:textId="77777777" w:rsidR="00B96890" w:rsidRPr="00051BE1" w:rsidRDefault="00051BE1" w:rsidP="00051BE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237"/>
        </w:tabs>
        <w:spacing w:before="72"/>
        <w:ind w:left="624" w:right="1134"/>
        <w:rPr>
          <w:rStyle w:val="default"/>
          <w:rFonts w:cs="FrankRuehl" w:hint="cs"/>
          <w:sz w:val="22"/>
          <w:szCs w:val="22"/>
          <w:rtl/>
        </w:rPr>
      </w:pPr>
      <w:r w:rsidRPr="00051BE1">
        <w:rPr>
          <w:rStyle w:val="default"/>
          <w:rFonts w:cs="FrankRuehl" w:hint="cs"/>
          <w:sz w:val="22"/>
          <w:szCs w:val="22"/>
          <w:rtl/>
        </w:rPr>
        <w:tab/>
        <w:t>טור א'</w:t>
      </w:r>
      <w:r w:rsidRPr="00051BE1"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14:paraId="06E928FD" w14:textId="77777777" w:rsidR="00051BE1" w:rsidRPr="00051BE1" w:rsidRDefault="00051BE1" w:rsidP="00051BE1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237"/>
        </w:tabs>
        <w:spacing w:before="0"/>
        <w:ind w:left="624" w:right="1134"/>
        <w:rPr>
          <w:rStyle w:val="default"/>
          <w:rFonts w:cs="FrankRuehl" w:hint="cs"/>
          <w:sz w:val="22"/>
          <w:szCs w:val="22"/>
          <w:rtl/>
        </w:rPr>
      </w:pPr>
      <w:r w:rsidRPr="00051BE1">
        <w:rPr>
          <w:rStyle w:val="default"/>
          <w:rFonts w:cs="FrankRuehl" w:hint="cs"/>
          <w:sz w:val="22"/>
          <w:szCs w:val="22"/>
          <w:rtl/>
        </w:rPr>
        <w:tab/>
        <w:t>סוג התעסוקה</w:t>
      </w:r>
      <w:r w:rsidRPr="00051BE1">
        <w:rPr>
          <w:rStyle w:val="default"/>
          <w:rFonts w:cs="FrankRuehl" w:hint="cs"/>
          <w:sz w:val="22"/>
          <w:szCs w:val="22"/>
          <w:rtl/>
        </w:rPr>
        <w:tab/>
        <w:t>גמול לשעה בשקלים חדשים</w:t>
      </w:r>
    </w:p>
    <w:p w14:paraId="39D61CFF" w14:textId="77777777" w:rsidR="00051BE1" w:rsidRDefault="00051BE1" w:rsidP="00051BE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עבודות ניקיון שאינן במקום מגוריו ובסביבתו</w:t>
      </w:r>
      <w:r>
        <w:rPr>
          <w:rStyle w:val="default"/>
          <w:rFonts w:cs="FrankRuehl" w:hint="cs"/>
          <w:rtl/>
        </w:rPr>
        <w:tab/>
        <w:t>12</w:t>
      </w:r>
    </w:p>
    <w:p w14:paraId="6623271F" w14:textId="77777777" w:rsidR="00051BE1" w:rsidRDefault="00051BE1" w:rsidP="00051BE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72"/>
        <w:ind w:left="1021" w:right="4111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עבודות מטבח וחדרי אוכל, לרבות חדרי אוכל של עובדי מרכז</w:t>
      </w:r>
      <w:r>
        <w:rPr>
          <w:rStyle w:val="default"/>
          <w:rFonts w:cs="FrankRuehl" w:hint="cs"/>
          <w:rtl/>
        </w:rPr>
        <w:tab/>
        <w:t>13</w:t>
      </w:r>
    </w:p>
    <w:p w14:paraId="6DA0AAD9" w14:textId="77777777" w:rsidR="00051BE1" w:rsidRDefault="00051BE1" w:rsidP="00051BE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תחזוקה</w:t>
      </w:r>
      <w:r>
        <w:rPr>
          <w:rStyle w:val="default"/>
          <w:rFonts w:cs="FrankRuehl" w:hint="cs"/>
          <w:rtl/>
        </w:rPr>
        <w:tab/>
        <w:t>12</w:t>
      </w:r>
    </w:p>
    <w:p w14:paraId="47C737D3" w14:textId="77777777" w:rsidR="00051BE1" w:rsidRDefault="00051BE1" w:rsidP="00051BE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בינוי וגינון</w:t>
      </w:r>
      <w:r>
        <w:rPr>
          <w:rStyle w:val="default"/>
          <w:rFonts w:cs="FrankRuehl" w:hint="cs"/>
          <w:rtl/>
        </w:rPr>
        <w:tab/>
        <w:t>12</w:t>
      </w:r>
    </w:p>
    <w:p w14:paraId="40B57032" w14:textId="77777777" w:rsidR="00051BE1" w:rsidRDefault="00051BE1" w:rsidP="00051BE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טעינה ופריקת ציוד ומזון במרכז</w:t>
      </w:r>
      <w:r>
        <w:rPr>
          <w:rStyle w:val="default"/>
          <w:rFonts w:cs="FrankRuehl" w:hint="cs"/>
          <w:rtl/>
        </w:rPr>
        <w:tab/>
        <w:t>12</w:t>
      </w:r>
    </w:p>
    <w:p w14:paraId="0B9E0024" w14:textId="77777777" w:rsidR="00051BE1" w:rsidRDefault="00051BE1" w:rsidP="00051BE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שירותי מכבסה</w:t>
      </w:r>
      <w:r>
        <w:rPr>
          <w:rStyle w:val="default"/>
          <w:rFonts w:cs="FrankRuehl" w:hint="cs"/>
          <w:rtl/>
        </w:rPr>
        <w:tab/>
        <w:t>12</w:t>
      </w:r>
    </w:p>
    <w:p w14:paraId="47780D9D" w14:textId="77777777" w:rsidR="00051BE1" w:rsidRDefault="00051BE1" w:rsidP="00051BE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שירותי מספרה</w:t>
      </w:r>
      <w:r>
        <w:rPr>
          <w:rStyle w:val="default"/>
          <w:rFonts w:cs="FrankRuehl" w:hint="cs"/>
          <w:rtl/>
        </w:rPr>
        <w:tab/>
        <w:t>12</w:t>
      </w:r>
    </w:p>
    <w:p w14:paraId="63AF2423" w14:textId="77777777" w:rsidR="00051BE1" w:rsidRDefault="00051BE1" w:rsidP="00051BE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  <w:t>שירותי אפסנאות</w:t>
      </w:r>
      <w:r>
        <w:rPr>
          <w:rStyle w:val="default"/>
          <w:rFonts w:cs="FrankRuehl" w:hint="cs"/>
          <w:rtl/>
        </w:rPr>
        <w:tab/>
        <w:t>12</w:t>
      </w:r>
    </w:p>
    <w:p w14:paraId="510A4654" w14:textId="77777777" w:rsidR="00051BE1" w:rsidRDefault="00051BE1" w:rsidP="00051BE1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 w:hint="cs"/>
          <w:rtl/>
        </w:rPr>
        <w:tab/>
        <w:t>שירותים סניטריים במרפאה</w:t>
      </w:r>
      <w:r>
        <w:rPr>
          <w:rStyle w:val="default"/>
          <w:rFonts w:cs="FrankRuehl" w:hint="cs"/>
          <w:rtl/>
        </w:rPr>
        <w:tab/>
        <w:t>12</w:t>
      </w:r>
    </w:p>
    <w:p w14:paraId="1238E8C6" w14:textId="77777777" w:rsidR="009232A7" w:rsidRDefault="009232A7" w:rsidP="00051B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 w14:anchorId="2106C4A0">
          <v:rect id="_x0000_s1029" style="position:absolute;left:0;text-align:left;margin-left:464.5pt;margin-top:8.05pt;width:75.05pt;height:11.8pt;z-index:251654144" o:allowincell="f" filled="f" stroked="f" strokecolor="lime" strokeweight=".25pt">
            <v:textbox inset="0,0,0,0">
              <w:txbxContent>
                <w:p w14:paraId="3871B634" w14:textId="77777777" w:rsidR="00DD06A6" w:rsidRDefault="00051BE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פיקוח ובקרה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680678">
        <w:rPr>
          <w:rStyle w:val="default"/>
          <w:rFonts w:cs="FrankRuehl" w:hint="cs"/>
          <w:rtl/>
        </w:rPr>
        <w:t>(א)</w:t>
      </w:r>
      <w:r w:rsidR="00680678">
        <w:rPr>
          <w:rStyle w:val="default"/>
          <w:rFonts w:cs="FrankRuehl" w:hint="cs"/>
          <w:rtl/>
        </w:rPr>
        <w:tab/>
      </w:r>
      <w:r w:rsidR="00051BE1">
        <w:rPr>
          <w:rStyle w:val="default"/>
          <w:rFonts w:cs="FrankRuehl" w:hint="cs"/>
          <w:rtl/>
        </w:rPr>
        <w:t>מנהל מרכז או מי מטעמו ירשום בגיליון העסקה כאמור בתקנת משנה (ב) את פרטי המועסקים בכל אחד מסוגי התעסוקה</w:t>
      </w:r>
      <w:r w:rsidR="00680678">
        <w:rPr>
          <w:rStyle w:val="default"/>
          <w:rFonts w:cs="FrankRuehl" w:hint="cs"/>
          <w:rtl/>
        </w:rPr>
        <w:t>.</w:t>
      </w:r>
    </w:p>
    <w:p w14:paraId="2C46A8C1" w14:textId="77777777" w:rsidR="00051BE1" w:rsidRDefault="00051BE1" w:rsidP="00051B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לגבי כל שוהה המועסק באחד מסוגי התעסוקה, יהיה גיליון העסקה הכולל את הפרטים האלה:</w:t>
      </w:r>
    </w:p>
    <w:p w14:paraId="2DC4D020" w14:textId="77777777" w:rsidR="00051BE1" w:rsidRDefault="00051BE1" w:rsidP="00051BE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שמו של השוהה;</w:t>
      </w:r>
    </w:p>
    <w:p w14:paraId="7271378F" w14:textId="77777777" w:rsidR="00051BE1" w:rsidRDefault="00051BE1" w:rsidP="00051BE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מספר היתר השהייה במרכז;</w:t>
      </w:r>
    </w:p>
    <w:p w14:paraId="7C6D6447" w14:textId="77777777" w:rsidR="00051BE1" w:rsidRDefault="00051BE1" w:rsidP="00051BE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תיאור עיקרי של תפקידו;</w:t>
      </w:r>
    </w:p>
    <w:p w14:paraId="0BACF766" w14:textId="77777777" w:rsidR="00051BE1" w:rsidRDefault="00051BE1" w:rsidP="00051BE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השעות והתאריכים שבהם הועסק, והגמול שקיבל בעד העסקתו.</w:t>
      </w:r>
    </w:p>
    <w:p w14:paraId="059BC46C" w14:textId="77777777" w:rsidR="009232A7" w:rsidRDefault="009232A7" w:rsidP="008048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 w14:anchorId="1BB1F6CF">
          <v:rect id="_x0000_s1030" style="position:absolute;left:0;text-align:left;margin-left:464.5pt;margin-top:8.05pt;width:75.05pt;height:11.8pt;z-index:251655168" o:allowincell="f" filled="f" stroked="f" strokecolor="lime" strokeweight=".25pt">
            <v:textbox inset="0,0,0,0">
              <w:txbxContent>
                <w:p w14:paraId="0FC33BD3" w14:textId="77777777" w:rsidR="00DD06A6" w:rsidRDefault="00051BE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גמול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051BE1">
        <w:rPr>
          <w:rStyle w:val="default"/>
          <w:rFonts w:cs="FrankRuehl" w:hint="cs"/>
          <w:rtl/>
        </w:rPr>
        <w:t>(א)</w:t>
      </w:r>
      <w:r w:rsidR="00051BE1">
        <w:rPr>
          <w:rStyle w:val="default"/>
          <w:rFonts w:cs="FrankRuehl" w:hint="cs"/>
          <w:rtl/>
        </w:rPr>
        <w:tab/>
        <w:t xml:space="preserve">גמול המגיע לשוהה יועבר לידו על ידי שירות בתי הסוהר לא יאוחר מהיום </w:t>
      </w:r>
      <w:r w:rsidR="008048D1">
        <w:rPr>
          <w:rStyle w:val="default"/>
          <w:rFonts w:cs="FrankRuehl" w:hint="cs"/>
          <w:rtl/>
        </w:rPr>
        <w:t>השמיני</w:t>
      </w:r>
      <w:r w:rsidR="00051BE1">
        <w:rPr>
          <w:rStyle w:val="default"/>
          <w:rFonts w:cs="FrankRuehl" w:hint="cs"/>
          <w:rtl/>
        </w:rPr>
        <w:t xml:space="preserve"> בחודש שלאחר חודש העסקה</w:t>
      </w:r>
      <w:r w:rsidR="00F0312D">
        <w:rPr>
          <w:rStyle w:val="default"/>
          <w:rFonts w:cs="FrankRuehl" w:hint="cs"/>
          <w:rtl/>
        </w:rPr>
        <w:t>.</w:t>
      </w:r>
    </w:p>
    <w:p w14:paraId="43CB17D6" w14:textId="77777777" w:rsidR="00051BE1" w:rsidRDefault="00051BE1" w:rsidP="00051B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הגמול ישולם במזומן או בהעברה ישירה לחשבון השוהה במרכז; השוהה יקבל פירוט לגבי הגמול שקיבל ובו יצוינו סוג התעסוקה והימים והשעות שבהם הועסק.</w:t>
      </w:r>
    </w:p>
    <w:p w14:paraId="615E33D9" w14:textId="77777777" w:rsidR="00051BE1" w:rsidRDefault="00051BE1" w:rsidP="00051B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שוהה שחזר בו מהסכמתו להעסקה במהלך יום תעסוקה, יקבל גמול לפי שעות התעסוקה שבהן הועסק עד לשעת הפסקת העסקתו באותו יום.</w:t>
      </w:r>
    </w:p>
    <w:p w14:paraId="75F7F421" w14:textId="77777777" w:rsidR="00051BE1" w:rsidRDefault="00051BE1" w:rsidP="00051B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 xml:space="preserve">שוהה יהיה זכאי לגמול לפי תקנות אלה בעד תעסוקתו שאליה הופנה, רק בעד הימים והשעות שבהם הועסק בפועל בתעסוקה, ולפי רישום של מנהל המרכז או מי מטעמו, והוא לא </w:t>
      </w:r>
      <w:r>
        <w:rPr>
          <w:rStyle w:val="default"/>
          <w:rFonts w:cs="FrankRuehl" w:hint="cs"/>
          <w:rtl/>
        </w:rPr>
        <w:lastRenderedPageBreak/>
        <w:t>יהיה זכאי לגמול בעד מחלה, חופשה, היעדרות אישית או כל היעדרות אחרת, וכן הפסקה לפי תקנה 7(ג)(6)(א) ו-(ב), ובלבד שהשוהה לא נדרש להישאר במקום התעסוקה בזמן ההפסקה.</w:t>
      </w:r>
    </w:p>
    <w:p w14:paraId="445D9032" w14:textId="77777777" w:rsidR="009232A7" w:rsidRDefault="009232A7" w:rsidP="00A018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lang w:val="he-IL"/>
        </w:rPr>
        <w:pict w14:anchorId="15563506">
          <v:rect id="_x0000_s1031" style="position:absolute;left:0;text-align:left;margin-left:464.5pt;margin-top:8.05pt;width:75.05pt;height:13.05pt;z-index:251656192" o:allowincell="f" filled="f" stroked="f" strokecolor="lime" strokeweight=".25pt">
            <v:textbox inset="0,0,0,0">
              <w:txbxContent>
                <w:p w14:paraId="18ED411B" w14:textId="77777777" w:rsidR="00DD06A6" w:rsidRDefault="00051BE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הפסקת העסקת שוהה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051BE1">
        <w:rPr>
          <w:rStyle w:val="default"/>
          <w:rFonts w:cs="FrankRuehl" w:hint="cs"/>
          <w:rtl/>
        </w:rPr>
        <w:t>מנ</w:t>
      </w:r>
      <w:r w:rsidR="00A018D0">
        <w:rPr>
          <w:rStyle w:val="default"/>
          <w:rFonts w:cs="FrankRuehl" w:hint="cs"/>
          <w:rtl/>
        </w:rPr>
        <w:t>ה</w:t>
      </w:r>
      <w:r w:rsidR="00051BE1">
        <w:rPr>
          <w:rStyle w:val="default"/>
          <w:rFonts w:cs="FrankRuehl" w:hint="cs"/>
          <w:rtl/>
        </w:rPr>
        <w:t>ל מרכז או מי מטעמו רשאי להורות על הפסקת העסקת שוהה שהתקיימו לגביו אחד מאלה:</w:t>
      </w:r>
    </w:p>
    <w:p w14:paraId="5471B1E5" w14:textId="77777777" w:rsidR="00051BE1" w:rsidRDefault="00051BE1" w:rsidP="00A77B2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הפר פעמיים או יותר את כללי ההתנהגות שקבע מנהל המרכז לפי סעיף 32י(א)(2) לחוק, באופן שיש בו כדי לפגוע פגיעה של </w:t>
      </w:r>
      <w:r w:rsidR="00A77B24">
        <w:rPr>
          <w:rStyle w:val="default"/>
          <w:rFonts w:cs="FrankRuehl" w:hint="cs"/>
          <w:rtl/>
        </w:rPr>
        <w:t>ממש</w:t>
      </w:r>
      <w:r>
        <w:rPr>
          <w:rStyle w:val="default"/>
          <w:rFonts w:cs="FrankRuehl" w:hint="cs"/>
          <w:rtl/>
        </w:rPr>
        <w:t xml:space="preserve"> בסדר במרכז;</w:t>
      </w:r>
    </w:p>
    <w:p w14:paraId="28C26EF7" w14:textId="77777777" w:rsidR="00051BE1" w:rsidRDefault="00051BE1" w:rsidP="00051BE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גרם חבלה לגוף;</w:t>
      </w:r>
    </w:p>
    <w:p w14:paraId="4627CC3A" w14:textId="77777777" w:rsidR="00051BE1" w:rsidRDefault="00051BE1" w:rsidP="00051BE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לא מילא חובה שהוא חייב בקיומה כאמור בסעיף 32יט(ב) לחוק, ובשל כך נגרם נזק לרכוש כאמור בסעיף 32יט(ג)(1) לחוק;</w:t>
      </w:r>
    </w:p>
    <w:p w14:paraId="7FD2A662" w14:textId="77777777" w:rsidR="00051BE1" w:rsidRDefault="00051BE1" w:rsidP="00051BE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סירב פעמיים או יותר לציית להוראות של הממונה הישיר עליו במקום התעסוקה בנוגע להעסקתו ולא ביצע את תפקידו כנדרש.</w:t>
      </w:r>
    </w:p>
    <w:p w14:paraId="4F45EB39" w14:textId="77777777" w:rsidR="009232A7" w:rsidRDefault="009232A7" w:rsidP="00051B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4"/>
      <w:bookmarkEnd w:id="5"/>
      <w:r>
        <w:rPr>
          <w:lang w:val="he-IL"/>
        </w:rPr>
        <w:pict w14:anchorId="273CE825">
          <v:rect id="_x0000_s1032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2B443AB9" w14:textId="77777777" w:rsidR="00DD06A6" w:rsidRDefault="00051BE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בדיקת רופא טרם העסקה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051BE1">
        <w:rPr>
          <w:rStyle w:val="default"/>
          <w:rFonts w:cs="FrankRuehl" w:hint="cs"/>
          <w:rtl/>
        </w:rPr>
        <w:t>שוהה המבקש להיות מועסק בסוג תעסוקה, ייבדק בידי רופא המרכז טרם העסקתו; לא יועסק שוהה בתעסוקה כאמור, אלא אם כן קיבל את אישורו של רופא המרכז על כשירותו לביצוע התעסוקה שאליה הופנה</w:t>
      </w:r>
      <w:r w:rsidR="005400BA">
        <w:rPr>
          <w:rStyle w:val="default"/>
          <w:rFonts w:cs="FrankRuehl" w:hint="cs"/>
          <w:rtl/>
        </w:rPr>
        <w:t>.</w:t>
      </w:r>
    </w:p>
    <w:p w14:paraId="485DB9A8" w14:textId="77777777" w:rsidR="00575E63" w:rsidRDefault="00575E63" w:rsidP="009F51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7"/>
      <w:bookmarkEnd w:id="6"/>
      <w:r>
        <w:rPr>
          <w:lang w:val="he-IL"/>
        </w:rPr>
        <w:pict w14:anchorId="66A2996C">
          <v:rect id="_x0000_s1093" style="position:absolute;left:0;text-align:left;margin-left:464.5pt;margin-top:8.05pt;width:75.05pt;height:16pt;z-index:251660288" o:allowincell="f" filled="f" stroked="f" strokecolor="lime" strokeweight=".25pt">
            <v:textbox inset="0,0,0,0">
              <w:txbxContent>
                <w:p w14:paraId="06C91DA4" w14:textId="77777777" w:rsidR="00575E63" w:rsidRDefault="009F5110" w:rsidP="00575E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תנאי העסקה לשוהה</w:t>
                  </w:r>
                </w:p>
              </w:txbxContent>
            </v:textbox>
            <w10:anchorlock/>
          </v:rect>
        </w:pict>
      </w:r>
      <w:r w:rsidR="005400BA">
        <w:rPr>
          <w:rStyle w:val="big-number"/>
          <w:rFonts w:cs="Miriam" w:hint="cs"/>
          <w:rtl/>
        </w:rPr>
        <w:t>7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9F5110">
        <w:rPr>
          <w:rStyle w:val="default"/>
          <w:rFonts w:cs="FrankRuehl" w:hint="cs"/>
          <w:rtl/>
        </w:rPr>
        <w:t>(א)</w:t>
      </w:r>
      <w:r w:rsidR="009F5110">
        <w:rPr>
          <w:rStyle w:val="default"/>
          <w:rFonts w:cs="FrankRuehl" w:hint="cs"/>
          <w:rtl/>
        </w:rPr>
        <w:tab/>
        <w:t>מנהל מרכז או מי מטעמו יפרט לשוהה את פרטי ההעסקה כאמור בסעיף 32ז לחוק בעניינים המפורטים להלן:</w:t>
      </w:r>
    </w:p>
    <w:p w14:paraId="4EA8349A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תיאור סוגי התעסוקה כמפורט בתקנה 2;</w:t>
      </w:r>
    </w:p>
    <w:p w14:paraId="25F6D83B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ציון שמו או תיאור תפקידו של הממונה הישיר עליו במקום התעסוקה;</w:t>
      </w:r>
    </w:p>
    <w:p w14:paraId="09D21293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גמול בעד תעסוקה ומועד התשלום;</w:t>
      </w:r>
    </w:p>
    <w:p w14:paraId="5B1F3B49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היקף התעסוקה וההפסקות שהוא זכאי להן לפי תקנת משנה (ג)(2), (3), (5) ו-(6);</w:t>
      </w:r>
    </w:p>
    <w:p w14:paraId="58324DF6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 xml:space="preserve">קיומו של יום שבתון שנקבע בחיקוק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שבתון), ויום מנוחה השבועי של השוהה כמשמעותו בסעיף 18א(א) לפקודת סדרי השלטון והמשפט, התש"ח-1949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מנוחה).</w:t>
      </w:r>
    </w:p>
    <w:p w14:paraId="1CE5CC88" w14:textId="77777777" w:rsidR="009F5110" w:rsidRDefault="009F5110" w:rsidP="009F51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לאחר קבלת פירוט כאמור בתקנת משנה (א), יחתום השוהה על טופס הסבר, שבו יצוין בשפה המובנת לו, כי הוא הבין את פרטי ההעסקה, תנאיה והגמול בעדה.</w:t>
      </w:r>
    </w:p>
    <w:p w14:paraId="36E4420B" w14:textId="77777777" w:rsidR="009F5110" w:rsidRDefault="009F5110" w:rsidP="009F51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תנאי העסקת שוהה במרכז שהסכים להעסקה כאמור בסעיף 32ז לחוק, יהיו כמפורט להלן:</w:t>
      </w:r>
    </w:p>
    <w:p w14:paraId="6DC66228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הוראות לפי פקודת הבטיחות בעבודה [נוסח חדש], התש"ל-1970, ולפי חוק ארגון הפיקוח על העבודה, התשי"ד-1954, יחולו על כל המקומות במרכז המשמשים להעסקת שוהים;</w:t>
      </w:r>
    </w:p>
    <w:p w14:paraId="6EB08147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משך יום תעסוקה של שוהה לא יעלה על 8 שעות ביממה והיקף התעסוקה בשבוע לא יעלה על 39 שעות;</w:t>
      </w:r>
    </w:p>
    <w:p w14:paraId="045C7E9A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שוהה יועסק עד 10 ימי תעסוקה ולא יותר מ-65 שעות בחודש;</w:t>
      </w:r>
    </w:p>
    <w:p w14:paraId="6B718C85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לא תותר העסקת שוהה מעבר לשעות ולימים המנויים בפסקאות (2) ו-(3);</w:t>
      </w:r>
    </w:p>
    <w:p w14:paraId="7E28BB74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בין יום תעסוקה למשנהו תחול הפסקה של 8 שעות לפחות;</w:t>
      </w:r>
    </w:p>
    <w:p w14:paraId="7BAC5C21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שוהה זכאי במהלך יום תעסוקה להפסקות כמפורט להלן:</w:t>
      </w:r>
    </w:p>
    <w:p w14:paraId="1E575C18" w14:textId="77777777" w:rsidR="009F5110" w:rsidRDefault="009F5110" w:rsidP="009F5110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הפסקה רצופה בת שלושת רבעי שעה למנוחה ולסעודה;</w:t>
      </w:r>
    </w:p>
    <w:p w14:paraId="1874D32C" w14:textId="77777777" w:rsidR="009F5110" w:rsidRDefault="009F5110" w:rsidP="009F5110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הפסקות לצורך תפילה; זמן התפילה ייקבע במקום התעסוקה לפי צורכי התעסוקה ואילוציה, בהתחשב במועדי תפילה ולפי דרישות דתו של השוהה;</w:t>
      </w:r>
    </w:p>
    <w:p w14:paraId="54D5F947" w14:textId="77777777" w:rsidR="009F5110" w:rsidRDefault="009F5110" w:rsidP="009F5110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הפסקות קצרות ומוסכמות הדרושות לשוהה להחלפת כוח ואוויר;</w:t>
      </w:r>
    </w:p>
    <w:p w14:paraId="2FC8FEC6" w14:textId="77777777" w:rsidR="009F5110" w:rsidRDefault="009F5110" w:rsidP="009F5110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הפסקות לשם שימוש בחדר השירותים בהתאם לצרכיו;</w:t>
      </w:r>
    </w:p>
    <w:p w14:paraId="4CE2AD92" w14:textId="77777777" w:rsidR="009F5110" w:rsidRDefault="009F5110" w:rsidP="009F511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שוהה לא יועסק ביום מנוחה וביום שבתון.</w:t>
      </w:r>
    </w:p>
    <w:p w14:paraId="2F29AA5C" w14:textId="77777777" w:rsidR="009F5110" w:rsidRDefault="009F5110" w:rsidP="00C528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>על אף האמור בתקנת משנה (ג)(7), רשאי מנהל מרכז או מי מטעמו להתיר העסקת שוהה בסוגי תעסוקה המפורטות בתקנה 2(2), (3) ו-(9), אם קיבל לכך את הסכמת השוהה להעסקה, ובלבד שהשוהה יקבל גמול של 150% מהתעריף הנקוב בתקנה 2; שעת העסקה לפי תקנת משנה זו תימנה כשעה וחצי של שעות תעסוקה, לעניין חישוב מגבלת השעות החודשיות, כאמור בתקנת משנה (ג)(3).</w:t>
      </w:r>
    </w:p>
    <w:p w14:paraId="6C79499C" w14:textId="77777777" w:rsidR="00575E63" w:rsidRDefault="00575E63" w:rsidP="009F51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8"/>
      <w:bookmarkEnd w:id="7"/>
      <w:r>
        <w:rPr>
          <w:lang w:val="he-IL"/>
        </w:rPr>
        <w:pict w14:anchorId="06E4B71A">
          <v:rect id="_x0000_s1094" style="position:absolute;left:0;text-align:left;margin-left:464.5pt;margin-top:8.05pt;width:75.05pt;height:16pt;z-index:251661312" o:allowincell="f" filled="f" stroked="f" strokecolor="lime" strokeweight=".25pt">
            <v:textbox inset="0,0,0,0">
              <w:txbxContent>
                <w:p w14:paraId="60600E4C" w14:textId="77777777" w:rsidR="00575E63" w:rsidRDefault="009F5110" w:rsidP="00575E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5400BA">
        <w:rPr>
          <w:rStyle w:val="big-number"/>
          <w:rFonts w:cs="Miriam" w:hint="cs"/>
          <w:rtl/>
        </w:rPr>
        <w:t>8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9F5110">
        <w:rPr>
          <w:rStyle w:val="default"/>
          <w:rFonts w:cs="FrankRuehl" w:hint="cs"/>
          <w:rtl/>
        </w:rPr>
        <w:t>תוקפן של תקנות אלה לשנה.</w:t>
      </w:r>
    </w:p>
    <w:p w14:paraId="0409DCBD" w14:textId="77777777" w:rsidR="00E55554" w:rsidRDefault="00E55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65E3E7" w14:textId="77777777" w:rsidR="009232A7" w:rsidRDefault="009232A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E4D2F6" w14:textId="77777777" w:rsidR="009232A7" w:rsidRDefault="00C004E9" w:rsidP="00C004E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ט"ז באדר א'</w:t>
      </w:r>
      <w:r w:rsidR="00E55554">
        <w:rPr>
          <w:rFonts w:cs="FrankRuehl" w:hint="cs"/>
          <w:sz w:val="26"/>
          <w:szCs w:val="26"/>
          <w:rtl/>
        </w:rPr>
        <w:t xml:space="preserve"> התשע"ד (</w:t>
      </w:r>
      <w:r>
        <w:rPr>
          <w:rFonts w:cs="FrankRuehl" w:hint="cs"/>
          <w:sz w:val="26"/>
          <w:szCs w:val="26"/>
          <w:rtl/>
        </w:rPr>
        <w:t>16 בפברואר 2014</w:t>
      </w:r>
      <w:r w:rsidR="00656381">
        <w:rPr>
          <w:rFonts w:cs="FrankRuehl" w:hint="cs"/>
          <w:sz w:val="26"/>
          <w:szCs w:val="26"/>
          <w:rtl/>
        </w:rPr>
        <w:t>)</w:t>
      </w:r>
      <w:r w:rsidR="009232A7">
        <w:rPr>
          <w:rFonts w:cs="FrankRuehl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>יצחק אהרונוביץ'</w:t>
      </w:r>
    </w:p>
    <w:p w14:paraId="797DEA20" w14:textId="77777777" w:rsidR="009232A7" w:rsidRDefault="00656381" w:rsidP="00C004E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C004E9">
        <w:rPr>
          <w:rFonts w:cs="FrankRuehl" w:hint="cs"/>
          <w:sz w:val="22"/>
          <w:rtl/>
        </w:rPr>
        <w:t>השר לביטחון</w:t>
      </w:r>
      <w:r w:rsidR="00E00211">
        <w:rPr>
          <w:rFonts w:cs="FrankRuehl" w:hint="cs"/>
          <w:sz w:val="22"/>
          <w:rtl/>
        </w:rPr>
        <w:t xml:space="preserve"> </w:t>
      </w:r>
      <w:r w:rsidR="00847163">
        <w:rPr>
          <w:rFonts w:cs="FrankRuehl" w:hint="cs"/>
          <w:sz w:val="22"/>
          <w:rtl/>
        </w:rPr>
        <w:t>הפנים</w:t>
      </w:r>
    </w:p>
    <w:p w14:paraId="6E8BC7C1" w14:textId="77777777" w:rsidR="00B96890" w:rsidRDefault="00B96890" w:rsidP="00B441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7B3A51" w14:textId="77777777" w:rsidR="00C7132A" w:rsidRPr="00B441DA" w:rsidRDefault="00C7132A" w:rsidP="00B441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78EB00" w14:textId="77777777" w:rsidR="009232A7" w:rsidRPr="00B441DA" w:rsidRDefault="009232A7" w:rsidP="00B441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DC33F9" w14:textId="77777777" w:rsidR="00744FFC" w:rsidRDefault="00744FFC" w:rsidP="00B441D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C28A30" w14:textId="77777777" w:rsidR="00744FFC" w:rsidRDefault="00744FFC" w:rsidP="00B441D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3C05CA" w14:textId="77777777" w:rsidR="00744FFC" w:rsidRDefault="00744FFC" w:rsidP="00744FF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3B6F2A0" w14:textId="77777777" w:rsidR="00C854CA" w:rsidRPr="00744FFC" w:rsidRDefault="00C854CA" w:rsidP="00744FF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854CA" w:rsidRPr="00744FF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D8B58" w14:textId="77777777" w:rsidR="009D5F9C" w:rsidRDefault="009D5F9C">
      <w:r>
        <w:separator/>
      </w:r>
    </w:p>
  </w:endnote>
  <w:endnote w:type="continuationSeparator" w:id="0">
    <w:p w14:paraId="7A6C9E47" w14:textId="77777777" w:rsidR="009D5F9C" w:rsidRDefault="009D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990F8" w14:textId="77777777" w:rsidR="00DD06A6" w:rsidRDefault="00DD06A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9CB55A7" w14:textId="77777777" w:rsidR="00DD06A6" w:rsidRDefault="00DD06A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8A1E686" w14:textId="77777777" w:rsidR="00DD06A6" w:rsidRDefault="00DD06A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0D81">
      <w:rPr>
        <w:rFonts w:cs="TopType Jerushalmi"/>
        <w:noProof/>
        <w:color w:val="000000"/>
        <w:sz w:val="14"/>
        <w:szCs w:val="14"/>
      </w:rPr>
      <w:t>Z:\000-law\yael\2013\2013-09-29\tav\500_919.doc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CBEE" w14:textId="77777777" w:rsidR="00DD06A6" w:rsidRDefault="00DD06A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5281B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43EC574E" w14:textId="77777777" w:rsidR="00DD06A6" w:rsidRDefault="00DD06A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CDE3043" w14:textId="77777777" w:rsidR="00DD06A6" w:rsidRDefault="00DD06A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0D81">
      <w:rPr>
        <w:rFonts w:cs="TopType Jerushalmi"/>
        <w:noProof/>
        <w:color w:val="000000"/>
        <w:sz w:val="14"/>
        <w:szCs w:val="14"/>
      </w:rPr>
      <w:t>Z:\000-law\yael\2013\2013-09-29\tav\500_919.doc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12562" w14:textId="77777777" w:rsidR="009D5F9C" w:rsidRDefault="009D5F9C" w:rsidP="00B441D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F5CCDB3" w14:textId="77777777" w:rsidR="009D5F9C" w:rsidRDefault="009D5F9C" w:rsidP="00353114">
      <w:pPr>
        <w:spacing w:before="60" w:line="240" w:lineRule="auto"/>
        <w:ind w:right="1134"/>
      </w:pPr>
      <w:r>
        <w:separator/>
      </w:r>
    </w:p>
  </w:footnote>
  <w:footnote w:id="1">
    <w:p w14:paraId="5BC47B7D" w14:textId="77777777" w:rsidR="00B271ED" w:rsidRPr="00447823" w:rsidRDefault="00DD06A6" w:rsidP="00B271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</w:t>
      </w:r>
      <w:r w:rsidR="0094344B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 w:rsidR="002E7A5D" w:rsidRPr="00B271ED">
          <w:rPr>
            <w:rStyle w:val="Hyperlink"/>
            <w:rFonts w:cs="FrankRuehl" w:hint="cs"/>
            <w:rtl/>
          </w:rPr>
          <w:t>ק"ת</w:t>
        </w:r>
        <w:r w:rsidRPr="00B271ED">
          <w:rPr>
            <w:rStyle w:val="Hyperlink"/>
            <w:rFonts w:cs="FrankRuehl" w:hint="cs"/>
            <w:rtl/>
          </w:rPr>
          <w:t xml:space="preserve"> </w:t>
        </w:r>
        <w:r w:rsidR="00C7132A" w:rsidRPr="00B271ED">
          <w:rPr>
            <w:rStyle w:val="Hyperlink"/>
            <w:rFonts w:cs="FrankRuehl" w:hint="cs"/>
            <w:rtl/>
          </w:rPr>
          <w:t>תשע"</w:t>
        </w:r>
        <w:r w:rsidR="0094344B" w:rsidRPr="00B271ED">
          <w:rPr>
            <w:rStyle w:val="Hyperlink"/>
            <w:rFonts w:cs="FrankRuehl" w:hint="cs"/>
            <w:rtl/>
          </w:rPr>
          <w:t>ד</w:t>
        </w:r>
        <w:r w:rsidRPr="00B271ED">
          <w:rPr>
            <w:rStyle w:val="Hyperlink"/>
            <w:rFonts w:cs="FrankRuehl" w:hint="cs"/>
            <w:rtl/>
          </w:rPr>
          <w:t xml:space="preserve"> מס' </w:t>
        </w:r>
        <w:r w:rsidR="002E7A5D" w:rsidRPr="00B271ED">
          <w:rPr>
            <w:rStyle w:val="Hyperlink"/>
            <w:rFonts w:cs="FrankRuehl" w:hint="cs"/>
            <w:rtl/>
          </w:rPr>
          <w:t>7</w:t>
        </w:r>
        <w:r w:rsidR="00E55554" w:rsidRPr="00B271ED">
          <w:rPr>
            <w:rStyle w:val="Hyperlink"/>
            <w:rFonts w:cs="FrankRuehl" w:hint="cs"/>
            <w:rtl/>
          </w:rPr>
          <w:t>3</w:t>
        </w:r>
        <w:r w:rsidR="00EA5DF9" w:rsidRPr="00B271ED">
          <w:rPr>
            <w:rStyle w:val="Hyperlink"/>
            <w:rFonts w:cs="FrankRuehl" w:hint="cs"/>
            <w:rtl/>
          </w:rPr>
          <w:t>45</w:t>
        </w:r>
      </w:hyperlink>
      <w:r>
        <w:rPr>
          <w:rFonts w:cs="FrankRuehl" w:hint="cs"/>
          <w:rtl/>
        </w:rPr>
        <w:t xml:space="preserve"> מיום </w:t>
      </w:r>
      <w:r w:rsidR="00EA5DF9">
        <w:rPr>
          <w:rFonts w:cs="FrankRuehl" w:hint="cs"/>
          <w:rtl/>
        </w:rPr>
        <w:t>26.2.2014</w:t>
      </w:r>
      <w:r>
        <w:rPr>
          <w:rFonts w:cs="FrankRuehl" w:hint="cs"/>
          <w:rtl/>
        </w:rPr>
        <w:t xml:space="preserve"> עמ' </w:t>
      </w:r>
      <w:r w:rsidR="00EA5DF9">
        <w:rPr>
          <w:rFonts w:cs="FrankRuehl" w:hint="cs"/>
          <w:rtl/>
        </w:rPr>
        <w:t>69</w:t>
      </w:r>
      <w:r w:rsidR="00B96890">
        <w:rPr>
          <w:rFonts w:cs="FrankRuehl" w:hint="cs"/>
          <w:rtl/>
        </w:rPr>
        <w:t>7</w:t>
      </w:r>
      <w:r w:rsidR="00C7132A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528F" w14:textId="77777777" w:rsidR="00DD06A6" w:rsidRDefault="00DD06A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העסקת עובדים על ידי קבלני כוח אדם, תשנ"ו–1996</w:t>
    </w:r>
  </w:p>
  <w:p w14:paraId="2449FD56" w14:textId="77777777" w:rsidR="00DD06A6" w:rsidRDefault="00DD06A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88875C" w14:textId="77777777" w:rsidR="00DD06A6" w:rsidRDefault="00DD06A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1DD32" w14:textId="77777777" w:rsidR="00DD06A6" w:rsidRDefault="00A5335B" w:rsidP="00B9689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למניעת הסתננות (עבירות ושיפוט) (</w:t>
    </w:r>
    <w:r w:rsidR="00B96890">
      <w:rPr>
        <w:rFonts w:hAnsi="FrankRuehl" w:cs="FrankRuehl" w:hint="cs"/>
        <w:color w:val="000000"/>
        <w:sz w:val="28"/>
        <w:szCs w:val="28"/>
        <w:rtl/>
      </w:rPr>
      <w:t>העסקת שוהים בעבודות תחזוקה ושירותים שוטפים</w:t>
    </w:r>
    <w:r>
      <w:rPr>
        <w:rFonts w:hAnsi="FrankRuehl" w:cs="FrankRuehl" w:hint="cs"/>
        <w:color w:val="000000"/>
        <w:sz w:val="28"/>
        <w:szCs w:val="28"/>
        <w:rtl/>
      </w:rPr>
      <w:t>) (הוראת שעה), תשע"ד</w:t>
    </w:r>
    <w:r w:rsidR="00C7132A">
      <w:rPr>
        <w:rFonts w:hAnsi="FrankRuehl" w:cs="FrankRuehl" w:hint="cs"/>
        <w:color w:val="000000"/>
        <w:sz w:val="28"/>
        <w:szCs w:val="28"/>
        <w:rtl/>
      </w:rPr>
      <w:t>-201</w:t>
    </w:r>
    <w:r w:rsidR="00EA5DF9">
      <w:rPr>
        <w:rFonts w:hAnsi="FrankRuehl" w:cs="FrankRuehl" w:hint="cs"/>
        <w:color w:val="000000"/>
        <w:sz w:val="28"/>
        <w:szCs w:val="28"/>
        <w:rtl/>
      </w:rPr>
      <w:t>4</w:t>
    </w:r>
  </w:p>
  <w:p w14:paraId="0AAF6EE1" w14:textId="77777777" w:rsidR="00DD06A6" w:rsidRDefault="00DD06A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73D6B8F" w14:textId="77777777" w:rsidR="00DD06A6" w:rsidRDefault="00DD06A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5D40"/>
    <w:rsid w:val="000028C6"/>
    <w:rsid w:val="0000488A"/>
    <w:rsid w:val="00012B23"/>
    <w:rsid w:val="00051BE1"/>
    <w:rsid w:val="000730A5"/>
    <w:rsid w:val="0007795D"/>
    <w:rsid w:val="000A4B8A"/>
    <w:rsid w:val="000C4B67"/>
    <w:rsid w:val="000D1C27"/>
    <w:rsid w:val="000D3354"/>
    <w:rsid w:val="00111734"/>
    <w:rsid w:val="00113DFF"/>
    <w:rsid w:val="00127513"/>
    <w:rsid w:val="0013087A"/>
    <w:rsid w:val="00143FB8"/>
    <w:rsid w:val="001B7798"/>
    <w:rsid w:val="001C6E71"/>
    <w:rsid w:val="001D54EA"/>
    <w:rsid w:val="001F648B"/>
    <w:rsid w:val="00233D88"/>
    <w:rsid w:val="00244C66"/>
    <w:rsid w:val="0025358C"/>
    <w:rsid w:val="002541F7"/>
    <w:rsid w:val="002557B8"/>
    <w:rsid w:val="002668A8"/>
    <w:rsid w:val="00267A92"/>
    <w:rsid w:val="002C021D"/>
    <w:rsid w:val="002D3B26"/>
    <w:rsid w:val="002D67C9"/>
    <w:rsid w:val="002E7A5D"/>
    <w:rsid w:val="002F48F3"/>
    <w:rsid w:val="002F4CED"/>
    <w:rsid w:val="003442AD"/>
    <w:rsid w:val="00353114"/>
    <w:rsid w:val="003A37E1"/>
    <w:rsid w:val="003B2BFC"/>
    <w:rsid w:val="003D0F6E"/>
    <w:rsid w:val="004004A3"/>
    <w:rsid w:val="004409F6"/>
    <w:rsid w:val="00447823"/>
    <w:rsid w:val="00450703"/>
    <w:rsid w:val="004568AD"/>
    <w:rsid w:val="004803A2"/>
    <w:rsid w:val="00495B03"/>
    <w:rsid w:val="004C4CDF"/>
    <w:rsid w:val="004D04BF"/>
    <w:rsid w:val="004D5301"/>
    <w:rsid w:val="00511EA9"/>
    <w:rsid w:val="005400BA"/>
    <w:rsid w:val="00575E63"/>
    <w:rsid w:val="005927E4"/>
    <w:rsid w:val="00593EDD"/>
    <w:rsid w:val="00593F93"/>
    <w:rsid w:val="005971E2"/>
    <w:rsid w:val="005A3316"/>
    <w:rsid w:val="005C3E08"/>
    <w:rsid w:val="005F75E6"/>
    <w:rsid w:val="00630C00"/>
    <w:rsid w:val="006374C0"/>
    <w:rsid w:val="00656381"/>
    <w:rsid w:val="00680678"/>
    <w:rsid w:val="006B2DC3"/>
    <w:rsid w:val="006F0F00"/>
    <w:rsid w:val="0070274C"/>
    <w:rsid w:val="00706713"/>
    <w:rsid w:val="00707A0F"/>
    <w:rsid w:val="00714C9C"/>
    <w:rsid w:val="00744FFC"/>
    <w:rsid w:val="00747940"/>
    <w:rsid w:val="00764B2F"/>
    <w:rsid w:val="00771429"/>
    <w:rsid w:val="00777EE6"/>
    <w:rsid w:val="007A3945"/>
    <w:rsid w:val="0080326D"/>
    <w:rsid w:val="008048D1"/>
    <w:rsid w:val="00826A60"/>
    <w:rsid w:val="00847163"/>
    <w:rsid w:val="00875843"/>
    <w:rsid w:val="008D6036"/>
    <w:rsid w:val="008E276D"/>
    <w:rsid w:val="008E3903"/>
    <w:rsid w:val="008E5993"/>
    <w:rsid w:val="008E6763"/>
    <w:rsid w:val="009232A7"/>
    <w:rsid w:val="0094344B"/>
    <w:rsid w:val="00953DA9"/>
    <w:rsid w:val="00955B9C"/>
    <w:rsid w:val="009747E2"/>
    <w:rsid w:val="0099003F"/>
    <w:rsid w:val="009A5D40"/>
    <w:rsid w:val="009C21B2"/>
    <w:rsid w:val="009C6808"/>
    <w:rsid w:val="009D5F9C"/>
    <w:rsid w:val="009F5110"/>
    <w:rsid w:val="00A018D0"/>
    <w:rsid w:val="00A5335B"/>
    <w:rsid w:val="00A624A4"/>
    <w:rsid w:val="00A653F5"/>
    <w:rsid w:val="00A75A5A"/>
    <w:rsid w:val="00A77B24"/>
    <w:rsid w:val="00AA1FF0"/>
    <w:rsid w:val="00AB4FFA"/>
    <w:rsid w:val="00AE1BEE"/>
    <w:rsid w:val="00B0325A"/>
    <w:rsid w:val="00B271ED"/>
    <w:rsid w:val="00B441DA"/>
    <w:rsid w:val="00B60A38"/>
    <w:rsid w:val="00B75491"/>
    <w:rsid w:val="00B91C43"/>
    <w:rsid w:val="00B96890"/>
    <w:rsid w:val="00BB59DF"/>
    <w:rsid w:val="00BB7577"/>
    <w:rsid w:val="00BC1DEB"/>
    <w:rsid w:val="00BC336F"/>
    <w:rsid w:val="00BF3303"/>
    <w:rsid w:val="00BF7170"/>
    <w:rsid w:val="00C004E9"/>
    <w:rsid w:val="00C13A06"/>
    <w:rsid w:val="00C16918"/>
    <w:rsid w:val="00C50BAA"/>
    <w:rsid w:val="00C5281B"/>
    <w:rsid w:val="00C7132A"/>
    <w:rsid w:val="00C854CA"/>
    <w:rsid w:val="00C926DE"/>
    <w:rsid w:val="00CA1F25"/>
    <w:rsid w:val="00D01845"/>
    <w:rsid w:val="00D2241B"/>
    <w:rsid w:val="00D63DD0"/>
    <w:rsid w:val="00D9593C"/>
    <w:rsid w:val="00D964EB"/>
    <w:rsid w:val="00DD06A6"/>
    <w:rsid w:val="00DF52F7"/>
    <w:rsid w:val="00E00211"/>
    <w:rsid w:val="00E013C7"/>
    <w:rsid w:val="00E10D81"/>
    <w:rsid w:val="00E161EB"/>
    <w:rsid w:val="00E43EDF"/>
    <w:rsid w:val="00E50E32"/>
    <w:rsid w:val="00E55554"/>
    <w:rsid w:val="00E67764"/>
    <w:rsid w:val="00EA5DF9"/>
    <w:rsid w:val="00EC1086"/>
    <w:rsid w:val="00EC12C4"/>
    <w:rsid w:val="00EE30FF"/>
    <w:rsid w:val="00F0312D"/>
    <w:rsid w:val="00F04E09"/>
    <w:rsid w:val="00F253F9"/>
    <w:rsid w:val="00F846E5"/>
    <w:rsid w:val="00FC4DB9"/>
    <w:rsid w:val="00FD6028"/>
    <w:rsid w:val="00FF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7746DEE"/>
  <w15:chartTrackingRefBased/>
  <w15:docId w15:val="{CA20768D-0119-4E68-91C5-A6A8C9B1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5">
    <w:name w:val="Body Text"/>
    <w:basedOn w:val="a"/>
    <w:rPr>
      <w:rFonts w:cs="Miriam"/>
      <w:sz w:val="18"/>
      <w:szCs w:val="18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basedOn w:val="a0"/>
    <w:semiHidden/>
    <w:rPr>
      <w:vertAlign w:val="superscript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table" w:styleId="a9">
    <w:name w:val="Table Grid"/>
    <w:basedOn w:val="a1"/>
    <w:rsid w:val="000028C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5467</CharactersWithSpaces>
  <SharedDoc>false</SharedDoc>
  <HLinks>
    <vt:vector size="60" baseType="variant">
      <vt:variant>
        <vt:i4>393283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7995406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מניעת הסתננות</vt:lpwstr>
  </property>
  <property fmtid="{D5CDD505-2E9C-101B-9397-08002B2CF9AE}" pid="4" name="LAWNAME">
    <vt:lpwstr>תקנות למניעת הסתננות (עבירות ושיפוט) (העסקת שוהים בעבודות תחזוקה ושירותים שוטפים) (הוראת שעה), תשע"ד-2014</vt:lpwstr>
  </property>
  <property fmtid="{D5CDD505-2E9C-101B-9397-08002B2CF9AE}" pid="5" name="LAWNUMBER">
    <vt:lpwstr>0995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SAMCHUT">
    <vt:lpwstr/>
  </property>
  <property fmtid="{D5CDD505-2E9C-101B-9397-08002B2CF9AE}" pid="20" name="NOSE11">
    <vt:lpwstr>בטחון</vt:lpwstr>
  </property>
  <property fmtid="{D5CDD505-2E9C-101B-9397-08002B2CF9AE}" pid="21" name="NOSE21">
    <vt:lpwstr>כניסה לישראל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>עונשין ומשפט פלילי</vt:lpwstr>
  </property>
  <property fmtid="{D5CDD505-2E9C-101B-9397-08002B2CF9AE}" pid="25" name="NOSE22">
    <vt:lpwstr>עבירות</vt:lpwstr>
  </property>
  <property fmtid="{D5CDD505-2E9C-101B-9397-08002B2CF9AE}" pid="26" name="NOSE32">
    <vt:lpwstr>עבירות ביטחוניות</vt:lpwstr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למניעת הסתננות (עבירות ושיפוט)</vt:lpwstr>
  </property>
  <property fmtid="{D5CDD505-2E9C-101B-9397-08002B2CF9AE}" pid="63" name="MEKOR_SAIF1">
    <vt:lpwstr>32זXבX</vt:lpwstr>
  </property>
  <property fmtid="{D5CDD505-2E9C-101B-9397-08002B2CF9AE}" pid="64" name="LINKK1">
    <vt:lpwstr>http://www.nevo.co.il/law_word/law06/tak-7345.pdf;‎רשומות - תקנות כלליות#פורסמו ק"ת תשע"ד מס' ‏‏7345 #מיום 26.2.2014 עמ' 697‏</vt:lpwstr>
  </property>
</Properties>
</file>