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C7AC" w14:textId="77777777" w:rsidR="009232A7" w:rsidRDefault="00A5335B" w:rsidP="00450204">
      <w:pPr>
        <w:pStyle w:val="big-header"/>
        <w:ind w:left="0" w:right="1134"/>
        <w:outlineLvl w:val="0"/>
        <w:rPr>
          <w:rFonts w:cs="FrankRuehl" w:hint="cs"/>
          <w:sz w:val="32"/>
          <w:rtl/>
        </w:rPr>
      </w:pPr>
      <w:r>
        <w:rPr>
          <w:rFonts w:cs="FrankRuehl" w:hint="cs"/>
          <w:sz w:val="32"/>
          <w:rtl/>
        </w:rPr>
        <w:t>תקנות למניעת הסתננות (עבירות ושיפוט) (</w:t>
      </w:r>
      <w:r w:rsidR="00EA5DF9">
        <w:rPr>
          <w:rFonts w:cs="FrankRuehl" w:hint="cs"/>
          <w:sz w:val="32"/>
          <w:rtl/>
        </w:rPr>
        <w:t>מתן דמי כיס והטבה אחרת והתנאים לשלילתם</w:t>
      </w:r>
      <w:r>
        <w:rPr>
          <w:rFonts w:cs="FrankRuehl" w:hint="cs"/>
          <w:sz w:val="32"/>
          <w:rtl/>
        </w:rPr>
        <w:t>) (הוראת שעה)</w:t>
      </w:r>
      <w:r w:rsidR="00C7132A">
        <w:rPr>
          <w:rFonts w:cs="FrankRuehl" w:hint="cs"/>
          <w:sz w:val="32"/>
          <w:rtl/>
        </w:rPr>
        <w:t>, תשע"</w:t>
      </w:r>
      <w:r w:rsidR="00450204">
        <w:rPr>
          <w:rFonts w:cs="FrankRuehl" w:hint="cs"/>
          <w:sz w:val="32"/>
          <w:rtl/>
        </w:rPr>
        <w:t>ה-2015</w:t>
      </w:r>
    </w:p>
    <w:p w14:paraId="116413DD" w14:textId="77777777" w:rsidR="0094344B" w:rsidRPr="0094344B" w:rsidRDefault="0094344B" w:rsidP="0094344B">
      <w:pPr>
        <w:spacing w:line="320" w:lineRule="auto"/>
        <w:jc w:val="left"/>
        <w:rPr>
          <w:rFonts w:cs="FrankRuehl"/>
          <w:szCs w:val="26"/>
          <w:rtl/>
        </w:rPr>
      </w:pPr>
    </w:p>
    <w:p w14:paraId="475AC8A5" w14:textId="77777777" w:rsidR="0094344B" w:rsidRDefault="0094344B" w:rsidP="0094344B">
      <w:pPr>
        <w:spacing w:line="320" w:lineRule="auto"/>
        <w:jc w:val="left"/>
        <w:rPr>
          <w:rtl/>
        </w:rPr>
      </w:pPr>
    </w:p>
    <w:p w14:paraId="00D04719" w14:textId="77777777" w:rsidR="0094344B" w:rsidRDefault="0094344B" w:rsidP="0094344B">
      <w:pPr>
        <w:spacing w:line="320" w:lineRule="auto"/>
        <w:jc w:val="left"/>
        <w:rPr>
          <w:rFonts w:cs="Miriam"/>
          <w:szCs w:val="22"/>
          <w:rtl/>
        </w:rPr>
      </w:pPr>
      <w:r w:rsidRPr="0094344B">
        <w:rPr>
          <w:rFonts w:cs="Miriam"/>
          <w:szCs w:val="22"/>
          <w:rtl/>
        </w:rPr>
        <w:t>בטחון</w:t>
      </w:r>
      <w:r w:rsidRPr="0094344B">
        <w:rPr>
          <w:rFonts w:cs="FrankRuehl"/>
          <w:szCs w:val="26"/>
          <w:rtl/>
        </w:rPr>
        <w:t xml:space="preserve"> – כניסה לישראל</w:t>
      </w:r>
    </w:p>
    <w:p w14:paraId="514445CD" w14:textId="77777777" w:rsidR="00A5335B" w:rsidRPr="0094344B" w:rsidRDefault="0094344B" w:rsidP="0094344B">
      <w:pPr>
        <w:spacing w:line="320" w:lineRule="auto"/>
        <w:jc w:val="left"/>
        <w:rPr>
          <w:rFonts w:cs="Miriam" w:hint="cs"/>
          <w:szCs w:val="22"/>
          <w:rtl/>
        </w:rPr>
      </w:pPr>
      <w:r w:rsidRPr="0094344B">
        <w:rPr>
          <w:rFonts w:cs="Miriam"/>
          <w:szCs w:val="22"/>
          <w:rtl/>
        </w:rPr>
        <w:t>עונשין ומשפט פלילי</w:t>
      </w:r>
      <w:r w:rsidRPr="0094344B">
        <w:rPr>
          <w:rFonts w:cs="FrankRuehl"/>
          <w:szCs w:val="26"/>
          <w:rtl/>
        </w:rPr>
        <w:t xml:space="preserve"> – עבירות – עבירות ביטחוניות</w:t>
      </w:r>
    </w:p>
    <w:p w14:paraId="43369A66" w14:textId="77777777" w:rsidR="009232A7" w:rsidRDefault="009232A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2CB7" w:rsidRPr="00A52CB7" w14:paraId="55D783A8" w14:textId="77777777">
        <w:tblPrEx>
          <w:tblCellMar>
            <w:top w:w="0" w:type="dxa"/>
            <w:bottom w:w="0" w:type="dxa"/>
          </w:tblCellMar>
        </w:tblPrEx>
        <w:tc>
          <w:tcPr>
            <w:tcW w:w="1247" w:type="dxa"/>
          </w:tcPr>
          <w:p w14:paraId="20CE0097" w14:textId="77777777" w:rsidR="00A52CB7" w:rsidRPr="00A52CB7" w:rsidRDefault="00A52CB7" w:rsidP="00A52CB7">
            <w:pPr>
              <w:spacing w:line="240" w:lineRule="auto"/>
              <w:jc w:val="left"/>
              <w:rPr>
                <w:rFonts w:cs="Frankruhel" w:hint="cs"/>
                <w:sz w:val="24"/>
                <w:rtl/>
              </w:rPr>
            </w:pPr>
            <w:r>
              <w:rPr>
                <w:sz w:val="24"/>
                <w:rtl/>
              </w:rPr>
              <w:t xml:space="preserve">סעיף 1 </w:t>
            </w:r>
          </w:p>
        </w:tc>
        <w:tc>
          <w:tcPr>
            <w:tcW w:w="5669" w:type="dxa"/>
          </w:tcPr>
          <w:p w14:paraId="19F969EA" w14:textId="77777777" w:rsidR="00A52CB7" w:rsidRPr="00A52CB7" w:rsidRDefault="00A52CB7" w:rsidP="00A52CB7">
            <w:pPr>
              <w:spacing w:line="240" w:lineRule="auto"/>
              <w:jc w:val="left"/>
              <w:rPr>
                <w:rFonts w:cs="Frankruhel" w:hint="cs"/>
                <w:sz w:val="24"/>
                <w:rtl/>
              </w:rPr>
            </w:pPr>
            <w:r>
              <w:rPr>
                <w:sz w:val="24"/>
                <w:rtl/>
              </w:rPr>
              <w:t>הגדרה</w:t>
            </w:r>
          </w:p>
        </w:tc>
        <w:tc>
          <w:tcPr>
            <w:tcW w:w="567" w:type="dxa"/>
          </w:tcPr>
          <w:p w14:paraId="1060ED4F" w14:textId="77777777" w:rsidR="00A52CB7" w:rsidRPr="00A52CB7" w:rsidRDefault="00A52CB7" w:rsidP="00A52CB7">
            <w:pPr>
              <w:spacing w:line="240" w:lineRule="auto"/>
              <w:jc w:val="left"/>
              <w:rPr>
                <w:rStyle w:val="Hyperlink"/>
                <w:rFonts w:hint="cs"/>
                <w:rtl/>
              </w:rPr>
            </w:pPr>
            <w:hyperlink w:anchor="Seif6" w:tooltip="הגדרה" w:history="1">
              <w:r w:rsidRPr="00A52CB7">
                <w:rPr>
                  <w:rStyle w:val="Hyperlink"/>
                </w:rPr>
                <w:t>Go</w:t>
              </w:r>
            </w:hyperlink>
          </w:p>
        </w:tc>
        <w:tc>
          <w:tcPr>
            <w:tcW w:w="850" w:type="dxa"/>
          </w:tcPr>
          <w:p w14:paraId="717CA51F"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2CB7" w:rsidRPr="00A52CB7" w14:paraId="28100BA8" w14:textId="77777777">
        <w:tblPrEx>
          <w:tblCellMar>
            <w:top w:w="0" w:type="dxa"/>
            <w:bottom w:w="0" w:type="dxa"/>
          </w:tblCellMar>
        </w:tblPrEx>
        <w:tc>
          <w:tcPr>
            <w:tcW w:w="1247" w:type="dxa"/>
          </w:tcPr>
          <w:p w14:paraId="47E2A55D" w14:textId="77777777" w:rsidR="00A52CB7" w:rsidRPr="00A52CB7" w:rsidRDefault="00A52CB7" w:rsidP="00A52CB7">
            <w:pPr>
              <w:spacing w:line="240" w:lineRule="auto"/>
              <w:jc w:val="left"/>
              <w:rPr>
                <w:rFonts w:cs="Frankruhel" w:hint="cs"/>
                <w:sz w:val="24"/>
                <w:rtl/>
              </w:rPr>
            </w:pPr>
            <w:r>
              <w:rPr>
                <w:sz w:val="24"/>
                <w:rtl/>
              </w:rPr>
              <w:t xml:space="preserve">סעיף 2 </w:t>
            </w:r>
          </w:p>
        </w:tc>
        <w:tc>
          <w:tcPr>
            <w:tcW w:w="5669" w:type="dxa"/>
          </w:tcPr>
          <w:p w14:paraId="5CEEB8C0" w14:textId="77777777" w:rsidR="00A52CB7" w:rsidRPr="00A52CB7" w:rsidRDefault="00A52CB7" w:rsidP="00A52CB7">
            <w:pPr>
              <w:spacing w:line="240" w:lineRule="auto"/>
              <w:jc w:val="left"/>
              <w:rPr>
                <w:rFonts w:cs="Frankruhel" w:hint="cs"/>
                <w:sz w:val="24"/>
                <w:rtl/>
              </w:rPr>
            </w:pPr>
            <w:r>
              <w:rPr>
                <w:sz w:val="24"/>
                <w:rtl/>
              </w:rPr>
              <w:t>תשלום דמי כיס או הטבה אחרת</w:t>
            </w:r>
          </w:p>
        </w:tc>
        <w:tc>
          <w:tcPr>
            <w:tcW w:w="567" w:type="dxa"/>
          </w:tcPr>
          <w:p w14:paraId="4D328108" w14:textId="77777777" w:rsidR="00A52CB7" w:rsidRPr="00A52CB7" w:rsidRDefault="00A52CB7" w:rsidP="00A52CB7">
            <w:pPr>
              <w:spacing w:line="240" w:lineRule="auto"/>
              <w:jc w:val="left"/>
              <w:rPr>
                <w:rStyle w:val="Hyperlink"/>
                <w:rFonts w:hint="cs"/>
                <w:rtl/>
              </w:rPr>
            </w:pPr>
            <w:hyperlink w:anchor="Seif5" w:tooltip="תשלום דמי כיס או הטבה אחרת" w:history="1">
              <w:r w:rsidRPr="00A52CB7">
                <w:rPr>
                  <w:rStyle w:val="Hyperlink"/>
                </w:rPr>
                <w:t>Go</w:t>
              </w:r>
            </w:hyperlink>
          </w:p>
        </w:tc>
        <w:tc>
          <w:tcPr>
            <w:tcW w:w="850" w:type="dxa"/>
          </w:tcPr>
          <w:p w14:paraId="258CDD3C"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2CB7" w:rsidRPr="00A52CB7" w14:paraId="2E32B21B" w14:textId="77777777">
        <w:tblPrEx>
          <w:tblCellMar>
            <w:top w:w="0" w:type="dxa"/>
            <w:bottom w:w="0" w:type="dxa"/>
          </w:tblCellMar>
        </w:tblPrEx>
        <w:tc>
          <w:tcPr>
            <w:tcW w:w="1247" w:type="dxa"/>
          </w:tcPr>
          <w:p w14:paraId="0A9C031A" w14:textId="77777777" w:rsidR="00A52CB7" w:rsidRPr="00A52CB7" w:rsidRDefault="00A52CB7" w:rsidP="00A52CB7">
            <w:pPr>
              <w:spacing w:line="240" w:lineRule="auto"/>
              <w:jc w:val="left"/>
              <w:rPr>
                <w:rFonts w:cs="Frankruhel" w:hint="cs"/>
                <w:sz w:val="24"/>
                <w:rtl/>
              </w:rPr>
            </w:pPr>
            <w:r>
              <w:rPr>
                <w:sz w:val="24"/>
                <w:rtl/>
              </w:rPr>
              <w:t xml:space="preserve">סעיף 3 </w:t>
            </w:r>
          </w:p>
        </w:tc>
        <w:tc>
          <w:tcPr>
            <w:tcW w:w="5669" w:type="dxa"/>
          </w:tcPr>
          <w:p w14:paraId="1E2FB279" w14:textId="77777777" w:rsidR="00A52CB7" w:rsidRPr="00A52CB7" w:rsidRDefault="00A52CB7" w:rsidP="00A52CB7">
            <w:pPr>
              <w:spacing w:line="240" w:lineRule="auto"/>
              <w:jc w:val="left"/>
              <w:rPr>
                <w:rFonts w:cs="Frankruhel" w:hint="cs"/>
                <w:sz w:val="24"/>
                <w:rtl/>
              </w:rPr>
            </w:pPr>
            <w:r>
              <w:rPr>
                <w:sz w:val="24"/>
                <w:rtl/>
              </w:rPr>
              <w:t>זכאות לדמי כיס או להטבה אחרת</w:t>
            </w:r>
          </w:p>
        </w:tc>
        <w:tc>
          <w:tcPr>
            <w:tcW w:w="567" w:type="dxa"/>
          </w:tcPr>
          <w:p w14:paraId="26DE7E03" w14:textId="77777777" w:rsidR="00A52CB7" w:rsidRPr="00A52CB7" w:rsidRDefault="00A52CB7" w:rsidP="00A52CB7">
            <w:pPr>
              <w:spacing w:line="240" w:lineRule="auto"/>
              <w:jc w:val="left"/>
              <w:rPr>
                <w:rStyle w:val="Hyperlink"/>
                <w:rFonts w:hint="cs"/>
                <w:rtl/>
              </w:rPr>
            </w:pPr>
            <w:hyperlink w:anchor="Seif1" w:tooltip="זכאות לדמי כיס או להטבה אחרת" w:history="1">
              <w:r w:rsidRPr="00A52CB7">
                <w:rPr>
                  <w:rStyle w:val="Hyperlink"/>
                </w:rPr>
                <w:t>Go</w:t>
              </w:r>
            </w:hyperlink>
          </w:p>
        </w:tc>
        <w:tc>
          <w:tcPr>
            <w:tcW w:w="850" w:type="dxa"/>
          </w:tcPr>
          <w:p w14:paraId="4094F974"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2CB7" w:rsidRPr="00A52CB7" w14:paraId="1FDCECD8" w14:textId="77777777">
        <w:tblPrEx>
          <w:tblCellMar>
            <w:top w:w="0" w:type="dxa"/>
            <w:bottom w:w="0" w:type="dxa"/>
          </w:tblCellMar>
        </w:tblPrEx>
        <w:tc>
          <w:tcPr>
            <w:tcW w:w="1247" w:type="dxa"/>
          </w:tcPr>
          <w:p w14:paraId="69E77CEA" w14:textId="77777777" w:rsidR="00A52CB7" w:rsidRPr="00A52CB7" w:rsidRDefault="00A52CB7" w:rsidP="00A52CB7">
            <w:pPr>
              <w:spacing w:line="240" w:lineRule="auto"/>
              <w:jc w:val="left"/>
              <w:rPr>
                <w:rFonts w:cs="Frankruhel" w:hint="cs"/>
                <w:sz w:val="24"/>
                <w:rtl/>
              </w:rPr>
            </w:pPr>
            <w:r>
              <w:rPr>
                <w:sz w:val="24"/>
                <w:rtl/>
              </w:rPr>
              <w:t xml:space="preserve">סעיף 4 </w:t>
            </w:r>
          </w:p>
        </w:tc>
        <w:tc>
          <w:tcPr>
            <w:tcW w:w="5669" w:type="dxa"/>
          </w:tcPr>
          <w:p w14:paraId="70B0054E" w14:textId="77777777" w:rsidR="00A52CB7" w:rsidRPr="00A52CB7" w:rsidRDefault="00A52CB7" w:rsidP="00A52CB7">
            <w:pPr>
              <w:spacing w:line="240" w:lineRule="auto"/>
              <w:jc w:val="left"/>
              <w:rPr>
                <w:rFonts w:cs="Frankruhel" w:hint="cs"/>
                <w:sz w:val="24"/>
                <w:rtl/>
              </w:rPr>
            </w:pPr>
            <w:r>
              <w:rPr>
                <w:sz w:val="24"/>
                <w:rtl/>
              </w:rPr>
              <w:t>מתן מקדמה</w:t>
            </w:r>
          </w:p>
        </w:tc>
        <w:tc>
          <w:tcPr>
            <w:tcW w:w="567" w:type="dxa"/>
          </w:tcPr>
          <w:p w14:paraId="2BC87B8C" w14:textId="77777777" w:rsidR="00A52CB7" w:rsidRPr="00A52CB7" w:rsidRDefault="00A52CB7" w:rsidP="00A52CB7">
            <w:pPr>
              <w:spacing w:line="240" w:lineRule="auto"/>
              <w:jc w:val="left"/>
              <w:rPr>
                <w:rStyle w:val="Hyperlink"/>
                <w:rFonts w:hint="cs"/>
                <w:rtl/>
              </w:rPr>
            </w:pPr>
            <w:hyperlink w:anchor="Seif2" w:tooltip="מתן מקדמה" w:history="1">
              <w:r w:rsidRPr="00A52CB7">
                <w:rPr>
                  <w:rStyle w:val="Hyperlink"/>
                </w:rPr>
                <w:t>Go</w:t>
              </w:r>
            </w:hyperlink>
          </w:p>
        </w:tc>
        <w:tc>
          <w:tcPr>
            <w:tcW w:w="850" w:type="dxa"/>
          </w:tcPr>
          <w:p w14:paraId="4538673A"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2CB7" w:rsidRPr="00A52CB7" w14:paraId="368B1A09" w14:textId="77777777">
        <w:tblPrEx>
          <w:tblCellMar>
            <w:top w:w="0" w:type="dxa"/>
            <w:bottom w:w="0" w:type="dxa"/>
          </w:tblCellMar>
        </w:tblPrEx>
        <w:tc>
          <w:tcPr>
            <w:tcW w:w="1247" w:type="dxa"/>
          </w:tcPr>
          <w:p w14:paraId="7976ECF6" w14:textId="77777777" w:rsidR="00A52CB7" w:rsidRPr="00A52CB7" w:rsidRDefault="00A52CB7" w:rsidP="00A52CB7">
            <w:pPr>
              <w:spacing w:line="240" w:lineRule="auto"/>
              <w:jc w:val="left"/>
              <w:rPr>
                <w:rFonts w:cs="Frankruhel" w:hint="cs"/>
                <w:sz w:val="24"/>
                <w:rtl/>
              </w:rPr>
            </w:pPr>
            <w:r>
              <w:rPr>
                <w:sz w:val="24"/>
                <w:rtl/>
              </w:rPr>
              <w:t xml:space="preserve">סעיף 5 </w:t>
            </w:r>
          </w:p>
        </w:tc>
        <w:tc>
          <w:tcPr>
            <w:tcW w:w="5669" w:type="dxa"/>
          </w:tcPr>
          <w:p w14:paraId="626D990B" w14:textId="77777777" w:rsidR="00A52CB7" w:rsidRPr="00A52CB7" w:rsidRDefault="00A52CB7" w:rsidP="00A52CB7">
            <w:pPr>
              <w:spacing w:line="240" w:lineRule="auto"/>
              <w:jc w:val="left"/>
              <w:rPr>
                <w:rFonts w:cs="Frankruhel" w:hint="cs"/>
                <w:sz w:val="24"/>
                <w:rtl/>
              </w:rPr>
            </w:pPr>
            <w:r>
              <w:rPr>
                <w:sz w:val="24"/>
                <w:rtl/>
              </w:rPr>
              <w:t>אופן מתן דמי כיס</w:t>
            </w:r>
          </w:p>
        </w:tc>
        <w:tc>
          <w:tcPr>
            <w:tcW w:w="567" w:type="dxa"/>
          </w:tcPr>
          <w:p w14:paraId="2195289E" w14:textId="77777777" w:rsidR="00A52CB7" w:rsidRPr="00A52CB7" w:rsidRDefault="00A52CB7" w:rsidP="00A52CB7">
            <w:pPr>
              <w:spacing w:line="240" w:lineRule="auto"/>
              <w:jc w:val="left"/>
              <w:rPr>
                <w:rStyle w:val="Hyperlink"/>
                <w:rFonts w:hint="cs"/>
                <w:rtl/>
              </w:rPr>
            </w:pPr>
            <w:hyperlink w:anchor="Seif3" w:tooltip="אופן מתן דמי כיס" w:history="1">
              <w:r w:rsidRPr="00A52CB7">
                <w:rPr>
                  <w:rStyle w:val="Hyperlink"/>
                </w:rPr>
                <w:t>Go</w:t>
              </w:r>
            </w:hyperlink>
          </w:p>
        </w:tc>
        <w:tc>
          <w:tcPr>
            <w:tcW w:w="850" w:type="dxa"/>
          </w:tcPr>
          <w:p w14:paraId="72440545"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2CB7" w:rsidRPr="00A52CB7" w14:paraId="3C66F7E6" w14:textId="77777777">
        <w:tblPrEx>
          <w:tblCellMar>
            <w:top w:w="0" w:type="dxa"/>
            <w:bottom w:w="0" w:type="dxa"/>
          </w:tblCellMar>
        </w:tblPrEx>
        <w:tc>
          <w:tcPr>
            <w:tcW w:w="1247" w:type="dxa"/>
          </w:tcPr>
          <w:p w14:paraId="11728963" w14:textId="77777777" w:rsidR="00A52CB7" w:rsidRPr="00A52CB7" w:rsidRDefault="00A52CB7" w:rsidP="00A52CB7">
            <w:pPr>
              <w:spacing w:line="240" w:lineRule="auto"/>
              <w:jc w:val="left"/>
              <w:rPr>
                <w:rFonts w:cs="Frankruhel" w:hint="cs"/>
                <w:sz w:val="24"/>
                <w:rtl/>
              </w:rPr>
            </w:pPr>
            <w:r>
              <w:rPr>
                <w:sz w:val="24"/>
                <w:rtl/>
              </w:rPr>
              <w:t xml:space="preserve">סעיף 6 </w:t>
            </w:r>
          </w:p>
        </w:tc>
        <w:tc>
          <w:tcPr>
            <w:tcW w:w="5669" w:type="dxa"/>
          </w:tcPr>
          <w:p w14:paraId="720D64B1" w14:textId="77777777" w:rsidR="00A52CB7" w:rsidRPr="00A52CB7" w:rsidRDefault="00A52CB7" w:rsidP="00A52CB7">
            <w:pPr>
              <w:spacing w:line="240" w:lineRule="auto"/>
              <w:jc w:val="left"/>
              <w:rPr>
                <w:rFonts w:cs="Frankruhel" w:hint="cs"/>
                <w:sz w:val="24"/>
                <w:rtl/>
              </w:rPr>
            </w:pPr>
            <w:r>
              <w:rPr>
                <w:sz w:val="24"/>
                <w:rtl/>
              </w:rPr>
              <w:t>אופן מתן הטבה אחרת</w:t>
            </w:r>
          </w:p>
        </w:tc>
        <w:tc>
          <w:tcPr>
            <w:tcW w:w="567" w:type="dxa"/>
          </w:tcPr>
          <w:p w14:paraId="06DCD051" w14:textId="77777777" w:rsidR="00A52CB7" w:rsidRPr="00A52CB7" w:rsidRDefault="00A52CB7" w:rsidP="00A52CB7">
            <w:pPr>
              <w:spacing w:line="240" w:lineRule="auto"/>
              <w:jc w:val="left"/>
              <w:rPr>
                <w:rStyle w:val="Hyperlink"/>
                <w:rFonts w:hint="cs"/>
                <w:rtl/>
              </w:rPr>
            </w:pPr>
            <w:hyperlink w:anchor="Seif4" w:tooltip="אופן מתן הטבה אחרת" w:history="1">
              <w:r w:rsidRPr="00A52CB7">
                <w:rPr>
                  <w:rStyle w:val="Hyperlink"/>
                </w:rPr>
                <w:t>Go</w:t>
              </w:r>
            </w:hyperlink>
          </w:p>
        </w:tc>
        <w:tc>
          <w:tcPr>
            <w:tcW w:w="850" w:type="dxa"/>
          </w:tcPr>
          <w:p w14:paraId="60306A32"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2CB7" w:rsidRPr="00A52CB7" w14:paraId="15BCCB9A" w14:textId="77777777">
        <w:tblPrEx>
          <w:tblCellMar>
            <w:top w:w="0" w:type="dxa"/>
            <w:bottom w:w="0" w:type="dxa"/>
          </w:tblCellMar>
        </w:tblPrEx>
        <w:tc>
          <w:tcPr>
            <w:tcW w:w="1247" w:type="dxa"/>
          </w:tcPr>
          <w:p w14:paraId="5541166F" w14:textId="77777777" w:rsidR="00A52CB7" w:rsidRPr="00A52CB7" w:rsidRDefault="00A52CB7" w:rsidP="00A52CB7">
            <w:pPr>
              <w:spacing w:line="240" w:lineRule="auto"/>
              <w:jc w:val="left"/>
              <w:rPr>
                <w:rFonts w:cs="Frankruhel" w:hint="cs"/>
                <w:sz w:val="24"/>
                <w:rtl/>
              </w:rPr>
            </w:pPr>
            <w:r>
              <w:rPr>
                <w:sz w:val="24"/>
                <w:rtl/>
              </w:rPr>
              <w:t xml:space="preserve">סעיף 7 </w:t>
            </w:r>
          </w:p>
        </w:tc>
        <w:tc>
          <w:tcPr>
            <w:tcW w:w="5669" w:type="dxa"/>
          </w:tcPr>
          <w:p w14:paraId="3D067F09" w14:textId="77777777" w:rsidR="00A52CB7" w:rsidRPr="00A52CB7" w:rsidRDefault="00A52CB7" w:rsidP="00A52CB7">
            <w:pPr>
              <w:spacing w:line="240" w:lineRule="auto"/>
              <w:jc w:val="left"/>
              <w:rPr>
                <w:rFonts w:cs="Frankruhel" w:hint="cs"/>
                <w:sz w:val="24"/>
                <w:rtl/>
              </w:rPr>
            </w:pPr>
            <w:r>
              <w:rPr>
                <w:sz w:val="24"/>
                <w:rtl/>
              </w:rPr>
              <w:t>מועד מתן דמי כיס או הטבה אחרת</w:t>
            </w:r>
          </w:p>
        </w:tc>
        <w:tc>
          <w:tcPr>
            <w:tcW w:w="567" w:type="dxa"/>
          </w:tcPr>
          <w:p w14:paraId="3D444686" w14:textId="77777777" w:rsidR="00A52CB7" w:rsidRPr="00A52CB7" w:rsidRDefault="00A52CB7" w:rsidP="00A52CB7">
            <w:pPr>
              <w:spacing w:line="240" w:lineRule="auto"/>
              <w:jc w:val="left"/>
              <w:rPr>
                <w:rStyle w:val="Hyperlink"/>
                <w:rFonts w:hint="cs"/>
                <w:rtl/>
              </w:rPr>
            </w:pPr>
            <w:hyperlink w:anchor="Seif7" w:tooltip="מועד מתן דמי כיס או הטבה אחרת" w:history="1">
              <w:r w:rsidRPr="00A52CB7">
                <w:rPr>
                  <w:rStyle w:val="Hyperlink"/>
                </w:rPr>
                <w:t>Go</w:t>
              </w:r>
            </w:hyperlink>
          </w:p>
        </w:tc>
        <w:tc>
          <w:tcPr>
            <w:tcW w:w="850" w:type="dxa"/>
          </w:tcPr>
          <w:p w14:paraId="7F525CBD"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2CB7" w:rsidRPr="00A52CB7" w14:paraId="0B023912" w14:textId="77777777">
        <w:tblPrEx>
          <w:tblCellMar>
            <w:top w:w="0" w:type="dxa"/>
            <w:bottom w:w="0" w:type="dxa"/>
          </w:tblCellMar>
        </w:tblPrEx>
        <w:tc>
          <w:tcPr>
            <w:tcW w:w="1247" w:type="dxa"/>
          </w:tcPr>
          <w:p w14:paraId="06DBA00D" w14:textId="77777777" w:rsidR="00A52CB7" w:rsidRPr="00A52CB7" w:rsidRDefault="00A52CB7" w:rsidP="00A52CB7">
            <w:pPr>
              <w:spacing w:line="240" w:lineRule="auto"/>
              <w:jc w:val="left"/>
              <w:rPr>
                <w:rFonts w:cs="Frankruhel" w:hint="cs"/>
                <w:sz w:val="24"/>
                <w:rtl/>
              </w:rPr>
            </w:pPr>
            <w:r>
              <w:rPr>
                <w:sz w:val="24"/>
                <w:rtl/>
              </w:rPr>
              <w:t xml:space="preserve">סעיף 8 </w:t>
            </w:r>
          </w:p>
        </w:tc>
        <w:tc>
          <w:tcPr>
            <w:tcW w:w="5669" w:type="dxa"/>
          </w:tcPr>
          <w:p w14:paraId="3297C2AE" w14:textId="77777777" w:rsidR="00A52CB7" w:rsidRPr="00A52CB7" w:rsidRDefault="00A52CB7" w:rsidP="00A52CB7">
            <w:pPr>
              <w:spacing w:line="240" w:lineRule="auto"/>
              <w:jc w:val="left"/>
              <w:rPr>
                <w:rFonts w:cs="Frankruhel" w:hint="cs"/>
                <w:sz w:val="24"/>
                <w:rtl/>
              </w:rPr>
            </w:pPr>
            <w:r>
              <w:rPr>
                <w:sz w:val="24"/>
                <w:rtl/>
              </w:rPr>
              <w:t>שלילת דמי כיס או הטבה אחרת</w:t>
            </w:r>
          </w:p>
        </w:tc>
        <w:tc>
          <w:tcPr>
            <w:tcW w:w="567" w:type="dxa"/>
          </w:tcPr>
          <w:p w14:paraId="03144A48" w14:textId="77777777" w:rsidR="00A52CB7" w:rsidRPr="00A52CB7" w:rsidRDefault="00A52CB7" w:rsidP="00A52CB7">
            <w:pPr>
              <w:spacing w:line="240" w:lineRule="auto"/>
              <w:jc w:val="left"/>
              <w:rPr>
                <w:rStyle w:val="Hyperlink"/>
                <w:rFonts w:hint="cs"/>
                <w:rtl/>
              </w:rPr>
            </w:pPr>
            <w:hyperlink w:anchor="Seif8" w:tooltip="שלילת דמי כיס או הטבה אחרת" w:history="1">
              <w:r w:rsidRPr="00A52CB7">
                <w:rPr>
                  <w:rStyle w:val="Hyperlink"/>
                </w:rPr>
                <w:t>Go</w:t>
              </w:r>
            </w:hyperlink>
          </w:p>
        </w:tc>
        <w:tc>
          <w:tcPr>
            <w:tcW w:w="850" w:type="dxa"/>
          </w:tcPr>
          <w:p w14:paraId="3C72610E"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2CB7" w:rsidRPr="00A52CB7" w14:paraId="39D55C10" w14:textId="77777777">
        <w:tblPrEx>
          <w:tblCellMar>
            <w:top w:w="0" w:type="dxa"/>
            <w:bottom w:w="0" w:type="dxa"/>
          </w:tblCellMar>
        </w:tblPrEx>
        <w:tc>
          <w:tcPr>
            <w:tcW w:w="1247" w:type="dxa"/>
          </w:tcPr>
          <w:p w14:paraId="6F542FFE" w14:textId="77777777" w:rsidR="00A52CB7" w:rsidRPr="00A52CB7" w:rsidRDefault="00A52CB7" w:rsidP="00A52CB7">
            <w:pPr>
              <w:spacing w:line="240" w:lineRule="auto"/>
              <w:jc w:val="left"/>
              <w:rPr>
                <w:rFonts w:cs="Frankruhel" w:hint="cs"/>
                <w:sz w:val="24"/>
                <w:rtl/>
              </w:rPr>
            </w:pPr>
            <w:r>
              <w:rPr>
                <w:sz w:val="24"/>
                <w:rtl/>
              </w:rPr>
              <w:t xml:space="preserve">סעיף 9 </w:t>
            </w:r>
          </w:p>
        </w:tc>
        <w:tc>
          <w:tcPr>
            <w:tcW w:w="5669" w:type="dxa"/>
          </w:tcPr>
          <w:p w14:paraId="0BC215EB" w14:textId="77777777" w:rsidR="00A52CB7" w:rsidRPr="00A52CB7" w:rsidRDefault="00A52CB7" w:rsidP="00A52CB7">
            <w:pPr>
              <w:spacing w:line="240" w:lineRule="auto"/>
              <w:jc w:val="left"/>
              <w:rPr>
                <w:rFonts w:cs="Frankruhel" w:hint="cs"/>
                <w:sz w:val="24"/>
                <w:rtl/>
              </w:rPr>
            </w:pPr>
            <w:r>
              <w:rPr>
                <w:sz w:val="24"/>
                <w:rtl/>
              </w:rPr>
              <w:t>סדר הפחתה והשלילה מדמי כיס או הטבה אחרת</w:t>
            </w:r>
          </w:p>
        </w:tc>
        <w:tc>
          <w:tcPr>
            <w:tcW w:w="567" w:type="dxa"/>
          </w:tcPr>
          <w:p w14:paraId="2FCF888D" w14:textId="77777777" w:rsidR="00A52CB7" w:rsidRPr="00A52CB7" w:rsidRDefault="00A52CB7" w:rsidP="00A52CB7">
            <w:pPr>
              <w:spacing w:line="240" w:lineRule="auto"/>
              <w:jc w:val="left"/>
              <w:rPr>
                <w:rStyle w:val="Hyperlink"/>
                <w:rFonts w:hint="cs"/>
                <w:rtl/>
              </w:rPr>
            </w:pPr>
            <w:hyperlink w:anchor="Seif9" w:tooltip="סדר הפחתה והשלילה מדמי כיס או הטבה אחרת" w:history="1">
              <w:r w:rsidRPr="00A52CB7">
                <w:rPr>
                  <w:rStyle w:val="Hyperlink"/>
                </w:rPr>
                <w:t>Go</w:t>
              </w:r>
            </w:hyperlink>
          </w:p>
        </w:tc>
        <w:tc>
          <w:tcPr>
            <w:tcW w:w="850" w:type="dxa"/>
          </w:tcPr>
          <w:p w14:paraId="47B65B32" w14:textId="77777777" w:rsidR="00A52CB7" w:rsidRPr="00A52CB7" w:rsidRDefault="00A52CB7" w:rsidP="00A52C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4939B5EB" w14:textId="77777777" w:rsidR="00353114" w:rsidRDefault="00353114" w:rsidP="0070274C">
      <w:pPr>
        <w:pStyle w:val="big-header"/>
        <w:ind w:left="0" w:right="1134"/>
        <w:outlineLvl w:val="0"/>
        <w:rPr>
          <w:rFonts w:cs="FrankRuehl" w:hint="cs"/>
          <w:sz w:val="32"/>
          <w:rtl/>
        </w:rPr>
      </w:pPr>
    </w:p>
    <w:p w14:paraId="4604C59F" w14:textId="77777777" w:rsidR="009232A7" w:rsidRDefault="00353114" w:rsidP="00450204">
      <w:pPr>
        <w:pStyle w:val="big-header"/>
        <w:ind w:left="0" w:right="1134"/>
        <w:outlineLvl w:val="0"/>
        <w:rPr>
          <w:rStyle w:val="default"/>
          <w:rFonts w:cs="FrankRuehl" w:hint="cs"/>
          <w:rtl/>
        </w:rPr>
      </w:pPr>
      <w:r>
        <w:rPr>
          <w:rFonts w:cs="FrankRuehl"/>
          <w:sz w:val="32"/>
          <w:rtl/>
        </w:rPr>
        <w:br w:type="page"/>
      </w:r>
      <w:r w:rsidR="00E55554">
        <w:rPr>
          <w:rFonts w:cs="FrankRuehl" w:hint="cs"/>
          <w:sz w:val="32"/>
          <w:rtl/>
        </w:rPr>
        <w:lastRenderedPageBreak/>
        <w:t>תקנות למניעת הסתננות (עבירות ושיפוט) (</w:t>
      </w:r>
      <w:r w:rsidR="00EA5DF9">
        <w:rPr>
          <w:rFonts w:cs="FrankRuehl" w:hint="cs"/>
          <w:sz w:val="32"/>
          <w:rtl/>
        </w:rPr>
        <w:t>מתן דמי כיס והטבה אחרת והתנאים לשלילתם</w:t>
      </w:r>
      <w:r w:rsidR="00E55554">
        <w:rPr>
          <w:rFonts w:cs="FrankRuehl" w:hint="cs"/>
          <w:sz w:val="32"/>
          <w:rtl/>
        </w:rPr>
        <w:t>) (הוראת שעה), תשע"</w:t>
      </w:r>
      <w:r w:rsidR="00450204">
        <w:rPr>
          <w:rFonts w:cs="FrankRuehl" w:hint="cs"/>
          <w:sz w:val="32"/>
          <w:rtl/>
        </w:rPr>
        <w:t>ה</w:t>
      </w:r>
      <w:r w:rsidR="00E55554">
        <w:rPr>
          <w:rFonts w:cs="FrankRuehl" w:hint="cs"/>
          <w:sz w:val="32"/>
          <w:rtl/>
        </w:rPr>
        <w:t>-201</w:t>
      </w:r>
      <w:r w:rsidR="00450204">
        <w:rPr>
          <w:rFonts w:cs="FrankRuehl" w:hint="cs"/>
          <w:sz w:val="32"/>
          <w:rtl/>
        </w:rPr>
        <w:t>5</w:t>
      </w:r>
      <w:r w:rsidR="009232A7">
        <w:rPr>
          <w:rStyle w:val="default"/>
          <w:rtl/>
        </w:rPr>
        <w:footnoteReference w:customMarkFollows="1" w:id="1"/>
        <w:t>*</w:t>
      </w:r>
    </w:p>
    <w:p w14:paraId="401E4904" w14:textId="77777777" w:rsidR="002E7A5D" w:rsidRDefault="002E7A5D" w:rsidP="00680678">
      <w:pPr>
        <w:pStyle w:val="P00"/>
        <w:spacing w:before="72"/>
        <w:ind w:left="0" w:right="1134"/>
        <w:rPr>
          <w:rStyle w:val="default"/>
          <w:rFonts w:cs="FrankRuehl" w:hint="cs"/>
          <w:rtl/>
        </w:rPr>
      </w:pPr>
      <w:r>
        <w:rPr>
          <w:rStyle w:val="default"/>
          <w:rFonts w:cs="FrankRuehl" w:hint="cs"/>
          <w:rtl/>
        </w:rPr>
        <w:tab/>
        <w:t xml:space="preserve">בתוקף סמכותי לפי סעיף </w:t>
      </w:r>
      <w:r w:rsidR="00E55554">
        <w:rPr>
          <w:rStyle w:val="default"/>
          <w:rFonts w:cs="FrankRuehl" w:hint="cs"/>
          <w:rtl/>
        </w:rPr>
        <w:t>32</w:t>
      </w:r>
      <w:r w:rsidR="00680678">
        <w:rPr>
          <w:rStyle w:val="default"/>
          <w:rFonts w:cs="FrankRuehl" w:hint="cs"/>
          <w:rtl/>
        </w:rPr>
        <w:t>יא</w:t>
      </w:r>
      <w:r w:rsidR="002F4CED">
        <w:rPr>
          <w:rStyle w:val="default"/>
          <w:rFonts w:cs="FrankRuehl" w:hint="cs"/>
          <w:rtl/>
        </w:rPr>
        <w:t xml:space="preserve"> לחוק למניעת הסתננות (עבירות ושיפוט), התשי"ד-1954</w:t>
      </w:r>
      <w:r>
        <w:rPr>
          <w:rStyle w:val="default"/>
          <w:rFonts w:cs="FrankRuehl" w:hint="cs"/>
          <w:rtl/>
        </w:rPr>
        <w:t xml:space="preserve"> (להלן </w:t>
      </w:r>
      <w:r>
        <w:rPr>
          <w:rStyle w:val="default"/>
          <w:rFonts w:cs="FrankRuehl"/>
          <w:rtl/>
        </w:rPr>
        <w:t>–</w:t>
      </w:r>
      <w:r>
        <w:rPr>
          <w:rStyle w:val="default"/>
          <w:rFonts w:cs="FrankRuehl" w:hint="cs"/>
          <w:rtl/>
        </w:rPr>
        <w:t xml:space="preserve"> החוק), </w:t>
      </w:r>
      <w:r w:rsidR="00F0312D">
        <w:rPr>
          <w:rStyle w:val="default"/>
          <w:rFonts w:cs="FrankRuehl" w:hint="cs"/>
          <w:rtl/>
        </w:rPr>
        <w:t xml:space="preserve">ובהסכמת </w:t>
      </w:r>
      <w:r w:rsidR="00680678">
        <w:rPr>
          <w:rStyle w:val="default"/>
          <w:rFonts w:cs="FrankRuehl" w:hint="cs"/>
          <w:rtl/>
        </w:rPr>
        <w:t>שר האוצר</w:t>
      </w:r>
      <w:r w:rsidR="00F0312D">
        <w:rPr>
          <w:rStyle w:val="default"/>
          <w:rFonts w:cs="FrankRuehl" w:hint="cs"/>
          <w:rtl/>
        </w:rPr>
        <w:t xml:space="preserve">, </w:t>
      </w:r>
      <w:r>
        <w:rPr>
          <w:rStyle w:val="default"/>
          <w:rFonts w:cs="FrankRuehl" w:hint="cs"/>
          <w:rtl/>
        </w:rPr>
        <w:t xml:space="preserve">אני </w:t>
      </w:r>
      <w:r w:rsidR="002F4CED">
        <w:rPr>
          <w:rStyle w:val="default"/>
          <w:rFonts w:cs="FrankRuehl" w:hint="cs"/>
          <w:rtl/>
        </w:rPr>
        <w:t>מתקין תקנות אלה</w:t>
      </w:r>
      <w:r>
        <w:rPr>
          <w:rStyle w:val="default"/>
          <w:rFonts w:cs="FrankRuehl" w:hint="cs"/>
          <w:rtl/>
        </w:rPr>
        <w:t>:</w:t>
      </w:r>
    </w:p>
    <w:p w14:paraId="64E3F9A4" w14:textId="77777777" w:rsidR="00E55554" w:rsidRDefault="009232A7" w:rsidP="00680678">
      <w:pPr>
        <w:pStyle w:val="P00"/>
        <w:spacing w:before="72"/>
        <w:ind w:left="0" w:right="1134"/>
        <w:rPr>
          <w:rStyle w:val="default"/>
          <w:rFonts w:cs="FrankRuehl" w:hint="cs"/>
          <w:rtl/>
        </w:rPr>
      </w:pPr>
      <w:bookmarkStart w:id="0" w:name="Seif6"/>
      <w:bookmarkEnd w:id="0"/>
      <w:r>
        <w:rPr>
          <w:lang w:val="he-IL"/>
        </w:rPr>
        <w:pict w14:anchorId="3FDB5DF1">
          <v:rect id="_x0000_s1026" style="position:absolute;left:0;text-align:left;margin-left:464.5pt;margin-top:8.05pt;width:75.05pt;height:10pt;z-index:251658752" o:allowincell="f" filled="f" stroked="f" strokecolor="lime" strokeweight=".25pt">
            <v:textbox inset="0,0,0,0">
              <w:txbxContent>
                <w:p w14:paraId="37E54403" w14:textId="77777777" w:rsidR="00DD06A6" w:rsidRDefault="00680678">
                  <w:pPr>
                    <w:spacing w:line="160" w:lineRule="exact"/>
                    <w:jc w:val="lef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sidRPr="00C7132A">
        <w:rPr>
          <w:rStyle w:val="default"/>
          <w:rFonts w:cs="FrankRuehl"/>
          <w:rtl/>
        </w:rPr>
        <w:t>.</w:t>
      </w:r>
      <w:r w:rsidRPr="00C7132A">
        <w:rPr>
          <w:rStyle w:val="default"/>
          <w:rFonts w:cs="FrankRuehl"/>
          <w:rtl/>
        </w:rPr>
        <w:tab/>
      </w:r>
      <w:r w:rsidR="00680678">
        <w:rPr>
          <w:rStyle w:val="default"/>
          <w:rFonts w:cs="FrankRuehl" w:hint="cs"/>
          <w:rtl/>
        </w:rPr>
        <w:t xml:space="preserve">בתקנות אלה, "הטבה אחרת" </w:t>
      </w:r>
      <w:r w:rsidR="00680678">
        <w:rPr>
          <w:rStyle w:val="default"/>
          <w:rFonts w:cs="FrankRuehl"/>
          <w:rtl/>
        </w:rPr>
        <w:t>–</w:t>
      </w:r>
      <w:r w:rsidR="00680678">
        <w:rPr>
          <w:rStyle w:val="default"/>
          <w:rFonts w:cs="FrankRuehl" w:hint="cs"/>
          <w:rtl/>
        </w:rPr>
        <w:t xml:space="preserve"> הטבה בעין הניתנת לשימושו של שוהה במרכז</w:t>
      </w:r>
      <w:r w:rsidR="00F0312D">
        <w:rPr>
          <w:rStyle w:val="default"/>
          <w:rFonts w:cs="FrankRuehl" w:hint="cs"/>
          <w:rtl/>
        </w:rPr>
        <w:t>.</w:t>
      </w:r>
    </w:p>
    <w:p w14:paraId="18ECE498" w14:textId="77777777" w:rsidR="009232A7" w:rsidRDefault="009232A7" w:rsidP="00680678">
      <w:pPr>
        <w:pStyle w:val="P00"/>
        <w:spacing w:before="72"/>
        <w:ind w:left="0" w:right="1134"/>
        <w:rPr>
          <w:rStyle w:val="default"/>
          <w:rFonts w:cs="FrankRuehl" w:hint="cs"/>
          <w:rtl/>
        </w:rPr>
      </w:pPr>
      <w:bookmarkStart w:id="1" w:name="Seif5"/>
      <w:bookmarkEnd w:id="1"/>
      <w:r>
        <w:rPr>
          <w:lang w:val="he-IL"/>
        </w:rPr>
        <w:pict w14:anchorId="5DAFBF1D">
          <v:rect id="_x0000_s1028" style="position:absolute;left:0;text-align:left;margin-left:464.5pt;margin-top:8.05pt;width:75.05pt;height:22.85pt;z-index:251657728" o:allowincell="f" filled="f" stroked="f" strokecolor="lime" strokeweight=".25pt">
            <v:textbox inset="0,0,0,0">
              <w:txbxContent>
                <w:p w14:paraId="106C6461" w14:textId="77777777" w:rsidR="00DD06A6" w:rsidRDefault="00680678">
                  <w:pPr>
                    <w:spacing w:line="160" w:lineRule="exact"/>
                    <w:jc w:val="left"/>
                    <w:rPr>
                      <w:rFonts w:cs="Miriam" w:hint="cs"/>
                      <w:noProof/>
                      <w:sz w:val="18"/>
                      <w:szCs w:val="18"/>
                      <w:rtl/>
                    </w:rPr>
                  </w:pPr>
                  <w:r>
                    <w:rPr>
                      <w:rFonts w:cs="Miriam" w:hint="cs"/>
                      <w:sz w:val="18"/>
                      <w:szCs w:val="18"/>
                      <w:rtl/>
                    </w:rPr>
                    <w:t>תשלום דמי כיס או הטבה אחרת</w:t>
                  </w:r>
                </w:p>
              </w:txbxContent>
            </v:textbox>
            <w10:anchorlock/>
          </v:rect>
        </w:pict>
      </w:r>
      <w:r>
        <w:rPr>
          <w:rStyle w:val="big-number"/>
          <w:rFonts w:cs="Miriam"/>
          <w:rtl/>
        </w:rPr>
        <w:t>2</w:t>
      </w:r>
      <w:r w:rsidRPr="00C7132A">
        <w:rPr>
          <w:rStyle w:val="default"/>
          <w:rFonts w:cs="FrankRuehl"/>
          <w:rtl/>
        </w:rPr>
        <w:t>.</w:t>
      </w:r>
      <w:r w:rsidRPr="00C7132A">
        <w:rPr>
          <w:rStyle w:val="default"/>
          <w:rFonts w:cs="FrankRuehl"/>
          <w:rtl/>
        </w:rPr>
        <w:tab/>
      </w:r>
      <w:r w:rsidR="00680678">
        <w:rPr>
          <w:rStyle w:val="default"/>
          <w:rFonts w:cs="FrankRuehl" w:hint="cs"/>
          <w:rtl/>
        </w:rPr>
        <w:t>השיעור הכולל של דמי כיס והטבה אחרת יחד לא יעלה על 16 שקלים חדשים ליום</w:t>
      </w:r>
      <w:r w:rsidR="00E55554">
        <w:rPr>
          <w:rStyle w:val="default"/>
          <w:rFonts w:cs="FrankRuehl" w:hint="cs"/>
          <w:rtl/>
        </w:rPr>
        <w:t>.</w:t>
      </w:r>
    </w:p>
    <w:p w14:paraId="530A50CB" w14:textId="77777777" w:rsidR="009232A7" w:rsidRDefault="009232A7" w:rsidP="00680678">
      <w:pPr>
        <w:pStyle w:val="P00"/>
        <w:spacing w:before="72"/>
        <w:ind w:left="0" w:right="1134"/>
        <w:rPr>
          <w:rStyle w:val="default"/>
          <w:rFonts w:cs="FrankRuehl" w:hint="cs"/>
          <w:rtl/>
        </w:rPr>
      </w:pPr>
      <w:bookmarkStart w:id="2" w:name="Seif1"/>
      <w:bookmarkEnd w:id="2"/>
      <w:r>
        <w:rPr>
          <w:lang w:val="he-IL"/>
        </w:rPr>
        <w:pict w14:anchorId="3A43B033">
          <v:rect id="_x0000_s1029" style="position:absolute;left:0;text-align:left;margin-left:464.5pt;margin-top:8.05pt;width:75.05pt;height:19.7pt;z-index:251653632" o:allowincell="f" filled="f" stroked="f" strokecolor="lime" strokeweight=".25pt">
            <v:textbox inset="0,0,0,0">
              <w:txbxContent>
                <w:p w14:paraId="097884E7" w14:textId="77777777" w:rsidR="00DD06A6" w:rsidRDefault="00680678">
                  <w:pPr>
                    <w:spacing w:line="160" w:lineRule="exact"/>
                    <w:jc w:val="left"/>
                    <w:rPr>
                      <w:rFonts w:cs="Miriam" w:hint="cs"/>
                      <w:noProof/>
                      <w:sz w:val="18"/>
                      <w:szCs w:val="18"/>
                      <w:rtl/>
                    </w:rPr>
                  </w:pPr>
                  <w:r>
                    <w:rPr>
                      <w:rFonts w:cs="Miriam" w:hint="cs"/>
                      <w:sz w:val="18"/>
                      <w:szCs w:val="18"/>
                      <w:rtl/>
                    </w:rPr>
                    <w:t>זכאות לדמי כיס או להטבה אחרת</w:t>
                  </w:r>
                </w:p>
              </w:txbxContent>
            </v:textbox>
            <w10:anchorlock/>
          </v:rect>
        </w:pict>
      </w:r>
      <w:r>
        <w:rPr>
          <w:rStyle w:val="big-number"/>
          <w:rFonts w:cs="Miriam"/>
          <w:rtl/>
        </w:rPr>
        <w:t>3</w:t>
      </w:r>
      <w:r w:rsidRPr="00C7132A">
        <w:rPr>
          <w:rStyle w:val="default"/>
          <w:rFonts w:cs="FrankRuehl"/>
          <w:rtl/>
        </w:rPr>
        <w:t>.</w:t>
      </w:r>
      <w:r w:rsidRPr="00C7132A">
        <w:rPr>
          <w:rStyle w:val="default"/>
          <w:rFonts w:cs="FrankRuehl"/>
          <w:rtl/>
        </w:rPr>
        <w:tab/>
      </w:r>
      <w:r w:rsidR="00680678">
        <w:rPr>
          <w:rStyle w:val="default"/>
          <w:rFonts w:cs="FrankRuehl" w:hint="cs"/>
          <w:rtl/>
        </w:rPr>
        <w:t>(א)</w:t>
      </w:r>
      <w:r w:rsidR="00680678">
        <w:rPr>
          <w:rStyle w:val="default"/>
          <w:rFonts w:cs="FrankRuehl" w:hint="cs"/>
          <w:rtl/>
        </w:rPr>
        <w:tab/>
        <w:t>שוהה יהיה זכאי לדמי כיס או הטבה אחרת, בעד כל יום שהייה במרכז.</w:t>
      </w:r>
    </w:p>
    <w:p w14:paraId="4DCA50B7" w14:textId="77777777" w:rsidR="00680678" w:rsidRDefault="00680678" w:rsidP="00E335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400BA">
        <w:rPr>
          <w:rStyle w:val="default"/>
          <w:rFonts w:cs="FrankRuehl" w:hint="cs"/>
          <w:rtl/>
        </w:rPr>
        <w:t>שוהה המועסק בעבודות תחזוקה ושירותים שוטפים בתחום המרכז לפי תקנות למניעת הסתננות (עבירות ושיפוט) (העסקת שוהים בעבודות תחזוקה ושירותים שוטפים) (הוראת שעה), התשע"</w:t>
      </w:r>
      <w:r w:rsidR="00E33592">
        <w:rPr>
          <w:rStyle w:val="default"/>
          <w:rFonts w:cs="FrankRuehl" w:hint="cs"/>
          <w:rtl/>
        </w:rPr>
        <w:t>ה</w:t>
      </w:r>
      <w:r w:rsidR="005400BA">
        <w:rPr>
          <w:rStyle w:val="default"/>
          <w:rFonts w:cs="FrankRuehl" w:hint="cs"/>
          <w:rtl/>
        </w:rPr>
        <w:t>-201</w:t>
      </w:r>
      <w:r w:rsidR="00E33592">
        <w:rPr>
          <w:rStyle w:val="default"/>
          <w:rFonts w:cs="FrankRuehl" w:hint="cs"/>
          <w:rtl/>
        </w:rPr>
        <w:t>5</w:t>
      </w:r>
      <w:r w:rsidR="005400BA">
        <w:rPr>
          <w:rStyle w:val="default"/>
          <w:rFonts w:cs="FrankRuehl" w:hint="cs"/>
          <w:rtl/>
        </w:rPr>
        <w:t xml:space="preserve"> (להלן </w:t>
      </w:r>
      <w:r w:rsidR="005400BA">
        <w:rPr>
          <w:rStyle w:val="default"/>
          <w:rFonts w:cs="FrankRuehl"/>
          <w:rtl/>
        </w:rPr>
        <w:t>–</w:t>
      </w:r>
      <w:r w:rsidR="005400BA">
        <w:rPr>
          <w:rStyle w:val="default"/>
          <w:rFonts w:cs="FrankRuehl" w:hint="cs"/>
          <w:rtl/>
        </w:rPr>
        <w:t xml:space="preserve"> שוהה מועסק), ומקבל בעד העסקתו גמול עד 124 שקלים חדשים לחודש, יהיה זכאי לדמי כיס והטבה אחרת בסכום שנקבע בתקנה 2, לפי האמור בתקנת משנה (א), ובלבד שלא קיימת סיבה לשלילת דמי כיס או הטבה אחרת לפי תקנה 8(א) ו-(ב).</w:t>
      </w:r>
    </w:p>
    <w:p w14:paraId="65875591" w14:textId="77777777" w:rsidR="005400BA" w:rsidRDefault="005400BA" w:rsidP="005400B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לשוהה מועסק המקבל בעד העסקתו באותו חודש גמול בשיעור הנקוב בטור א' בטבלה שלהלן, יופחת מהסכום האמור בתקנה 2 שצריך להינתן לו באותו חודש השיעור הנקוב בטור ב':</w:t>
      </w:r>
    </w:p>
    <w:p w14:paraId="13EA9AC2" w14:textId="77777777" w:rsidR="005400BA" w:rsidRPr="005400BA" w:rsidRDefault="005400BA" w:rsidP="00E33592">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s>
        <w:spacing w:before="72"/>
        <w:ind w:left="624" w:right="1134"/>
        <w:rPr>
          <w:rStyle w:val="default"/>
          <w:rFonts w:cs="FrankRuehl" w:hint="cs"/>
          <w:sz w:val="22"/>
          <w:szCs w:val="22"/>
          <w:rtl/>
        </w:rPr>
      </w:pPr>
      <w:r w:rsidRPr="005400BA">
        <w:rPr>
          <w:rStyle w:val="default"/>
          <w:rFonts w:cs="FrankRuehl" w:hint="cs"/>
          <w:sz w:val="22"/>
          <w:szCs w:val="22"/>
          <w:rtl/>
        </w:rPr>
        <w:tab/>
        <w:t>טור א'</w:t>
      </w:r>
      <w:r w:rsidRPr="005400BA">
        <w:rPr>
          <w:rStyle w:val="default"/>
          <w:rFonts w:cs="FrankRuehl" w:hint="cs"/>
          <w:sz w:val="22"/>
          <w:szCs w:val="22"/>
          <w:rtl/>
        </w:rPr>
        <w:tab/>
        <w:t>טור ב'</w:t>
      </w:r>
    </w:p>
    <w:p w14:paraId="2A3FBA5A" w14:textId="77777777" w:rsidR="005400BA" w:rsidRDefault="005400BA" w:rsidP="005400BA">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rtl/>
        </w:rPr>
      </w:pPr>
      <w:r>
        <w:rPr>
          <w:rStyle w:val="default"/>
          <w:rFonts w:cs="FrankRuehl" w:hint="cs"/>
          <w:rtl/>
        </w:rPr>
        <w:t>(1)</w:t>
      </w:r>
      <w:r>
        <w:rPr>
          <w:rStyle w:val="default"/>
          <w:rFonts w:cs="FrankRuehl" w:hint="cs"/>
          <w:rtl/>
        </w:rPr>
        <w:tab/>
        <w:t>יותר מ-125 שקלים חדשים</w:t>
      </w:r>
      <w:r>
        <w:rPr>
          <w:rStyle w:val="default"/>
          <w:rFonts w:cs="FrankRuehl" w:hint="cs"/>
          <w:rtl/>
        </w:rPr>
        <w:tab/>
        <w:t xml:space="preserve">35 אגורות בעד כל שקל חדש </w:t>
      </w:r>
    </w:p>
    <w:p w14:paraId="69DCD92C" w14:textId="77777777" w:rsidR="005400BA" w:rsidRDefault="005400BA" w:rsidP="005400BA">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rtl/>
        </w:rPr>
      </w:pPr>
      <w:r>
        <w:rPr>
          <w:rStyle w:val="default"/>
          <w:rFonts w:cs="FrankRuehl" w:hint="cs"/>
          <w:rtl/>
        </w:rPr>
        <w:t>עד 250 שקלים חדשים</w:t>
      </w:r>
      <w:r>
        <w:rPr>
          <w:rStyle w:val="default"/>
          <w:rFonts w:cs="FrankRuehl" w:hint="cs"/>
          <w:rtl/>
        </w:rPr>
        <w:tab/>
        <w:t>לגבי הסכומים שבטור א';</w:t>
      </w:r>
    </w:p>
    <w:p w14:paraId="58845BF4" w14:textId="77777777" w:rsidR="005400BA" w:rsidRDefault="005400BA" w:rsidP="005400BA">
      <w:pPr>
        <w:pStyle w:val="P00"/>
        <w:tabs>
          <w:tab w:val="clear" w:pos="624"/>
          <w:tab w:val="clear" w:pos="1474"/>
          <w:tab w:val="clear" w:pos="1928"/>
          <w:tab w:val="clear" w:pos="2381"/>
          <w:tab w:val="clear" w:pos="2835"/>
          <w:tab w:val="clear" w:pos="6259"/>
          <w:tab w:val="left" w:pos="3969"/>
        </w:tabs>
        <w:spacing w:before="72"/>
        <w:ind w:left="3969" w:right="1134" w:hanging="3345"/>
        <w:jc w:val="left"/>
        <w:rPr>
          <w:rStyle w:val="default"/>
          <w:rFonts w:cs="FrankRuehl" w:hint="cs"/>
          <w:rtl/>
        </w:rPr>
      </w:pPr>
      <w:r>
        <w:rPr>
          <w:rStyle w:val="default"/>
          <w:rFonts w:cs="FrankRuehl" w:hint="cs"/>
          <w:rtl/>
        </w:rPr>
        <w:t>(2)</w:t>
      </w:r>
      <w:r>
        <w:rPr>
          <w:rStyle w:val="default"/>
          <w:rFonts w:cs="FrankRuehl" w:hint="cs"/>
          <w:rtl/>
        </w:rPr>
        <w:tab/>
        <w:t>יותר מ-250 שקלים חדשים</w:t>
      </w:r>
      <w:r>
        <w:rPr>
          <w:rStyle w:val="default"/>
          <w:rFonts w:cs="FrankRuehl" w:hint="cs"/>
          <w:rtl/>
        </w:rPr>
        <w:tab/>
        <w:t>70 אגורות בעד כל ש</w:t>
      </w:r>
      <w:r w:rsidR="00E33592">
        <w:rPr>
          <w:rStyle w:val="default"/>
          <w:rFonts w:cs="FrankRuehl" w:hint="cs"/>
          <w:rtl/>
        </w:rPr>
        <w:t>קל חדש נוסף לגבי הסכום שבטור א'</w:t>
      </w:r>
    </w:p>
    <w:p w14:paraId="68C879DA" w14:textId="77777777" w:rsidR="009232A7" w:rsidRDefault="009232A7" w:rsidP="00E33592">
      <w:pPr>
        <w:pStyle w:val="P00"/>
        <w:spacing w:before="72"/>
        <w:ind w:left="0" w:right="1134"/>
        <w:rPr>
          <w:rStyle w:val="default"/>
          <w:rFonts w:cs="FrankRuehl" w:hint="cs"/>
          <w:rtl/>
        </w:rPr>
      </w:pPr>
      <w:bookmarkStart w:id="3" w:name="Seif2"/>
      <w:bookmarkEnd w:id="3"/>
      <w:r>
        <w:rPr>
          <w:lang w:val="he-IL"/>
        </w:rPr>
        <w:pict w14:anchorId="51CB673F">
          <v:rect id="_x0000_s1030" style="position:absolute;left:0;text-align:left;margin-left:464.5pt;margin-top:8.05pt;width:75.05pt;height:11.8pt;z-index:251654656" o:allowincell="f" filled="f" stroked="f" strokecolor="lime" strokeweight=".25pt">
            <v:textbox inset="0,0,0,0">
              <w:txbxContent>
                <w:p w14:paraId="64CAF7DB" w14:textId="77777777" w:rsidR="00DD06A6" w:rsidRDefault="005400BA">
                  <w:pPr>
                    <w:spacing w:line="160" w:lineRule="exact"/>
                    <w:jc w:val="left"/>
                    <w:rPr>
                      <w:rFonts w:cs="Miriam" w:hint="cs"/>
                      <w:noProof/>
                      <w:sz w:val="18"/>
                      <w:szCs w:val="18"/>
                      <w:rtl/>
                    </w:rPr>
                  </w:pPr>
                  <w:r>
                    <w:rPr>
                      <w:rFonts w:cs="Miriam" w:hint="cs"/>
                      <w:sz w:val="18"/>
                      <w:szCs w:val="18"/>
                      <w:rtl/>
                    </w:rPr>
                    <w:t>מתן מקדמה</w:t>
                  </w:r>
                </w:p>
              </w:txbxContent>
            </v:textbox>
            <w10:anchorlock/>
          </v:rect>
        </w:pict>
      </w:r>
      <w:r>
        <w:rPr>
          <w:rStyle w:val="big-number"/>
          <w:rFonts w:cs="Miriam"/>
          <w:rtl/>
        </w:rPr>
        <w:t>4</w:t>
      </w:r>
      <w:r w:rsidRPr="00C7132A">
        <w:rPr>
          <w:rStyle w:val="default"/>
          <w:rFonts w:cs="FrankRuehl"/>
          <w:rtl/>
        </w:rPr>
        <w:t>.</w:t>
      </w:r>
      <w:r w:rsidRPr="00C7132A">
        <w:rPr>
          <w:rStyle w:val="default"/>
          <w:rFonts w:cs="FrankRuehl"/>
          <w:rtl/>
        </w:rPr>
        <w:tab/>
      </w:r>
      <w:r w:rsidR="005400BA">
        <w:rPr>
          <w:rStyle w:val="default"/>
          <w:rFonts w:cs="FrankRuehl" w:hint="cs"/>
          <w:rtl/>
        </w:rPr>
        <w:t xml:space="preserve">שוהה ששהה במשמורת למעלה </w:t>
      </w:r>
      <w:r w:rsidR="00E33592">
        <w:rPr>
          <w:rStyle w:val="default"/>
          <w:rFonts w:cs="FrankRuehl" w:hint="cs"/>
          <w:rtl/>
        </w:rPr>
        <w:t>משלושה</w:t>
      </w:r>
      <w:r w:rsidR="005400BA">
        <w:rPr>
          <w:rStyle w:val="default"/>
          <w:rFonts w:cs="FrankRuehl" w:hint="cs"/>
          <w:rtl/>
        </w:rPr>
        <w:t xml:space="preserve"> חודשים והועבר למרכז, יקבל מקדמה על חשבון דמי כיס או הטבה אחרת בשיעור של עשרה ימים, לאחר ששהה 5 ימים במרכז או במועד קצר יותר שהורה עליו מנהל המרכז בהתחשב במשך שהייתו במשמורת ובנסיבות השמתו</w:t>
      </w:r>
      <w:r w:rsidR="00F0312D">
        <w:rPr>
          <w:rStyle w:val="default"/>
          <w:rFonts w:cs="FrankRuehl" w:hint="cs"/>
          <w:rtl/>
        </w:rPr>
        <w:t>.</w:t>
      </w:r>
    </w:p>
    <w:p w14:paraId="6DF794B5" w14:textId="77777777" w:rsidR="009232A7" w:rsidRDefault="009232A7" w:rsidP="005400BA">
      <w:pPr>
        <w:pStyle w:val="P00"/>
        <w:spacing w:before="72"/>
        <w:ind w:left="0" w:right="1134"/>
        <w:rPr>
          <w:rStyle w:val="default"/>
          <w:rFonts w:cs="FrankRuehl" w:hint="cs"/>
          <w:rtl/>
        </w:rPr>
      </w:pPr>
      <w:bookmarkStart w:id="4" w:name="Seif3"/>
      <w:bookmarkEnd w:id="4"/>
      <w:r>
        <w:rPr>
          <w:lang w:val="he-IL"/>
        </w:rPr>
        <w:pict w14:anchorId="0344CA1C">
          <v:rect id="_x0000_s1031" style="position:absolute;left:0;text-align:left;margin-left:464.5pt;margin-top:8.05pt;width:75.05pt;height:13.05pt;z-index:251655680" o:allowincell="f" filled="f" stroked="f" strokecolor="lime" strokeweight=".25pt">
            <v:textbox inset="0,0,0,0">
              <w:txbxContent>
                <w:p w14:paraId="08D19174" w14:textId="77777777" w:rsidR="00DD06A6" w:rsidRDefault="005400BA">
                  <w:pPr>
                    <w:spacing w:line="160" w:lineRule="exact"/>
                    <w:jc w:val="left"/>
                    <w:rPr>
                      <w:rFonts w:cs="Miriam" w:hint="cs"/>
                      <w:noProof/>
                      <w:sz w:val="18"/>
                      <w:szCs w:val="18"/>
                      <w:rtl/>
                    </w:rPr>
                  </w:pPr>
                  <w:r>
                    <w:rPr>
                      <w:rFonts w:cs="Miriam" w:hint="cs"/>
                      <w:sz w:val="18"/>
                      <w:szCs w:val="18"/>
                      <w:rtl/>
                    </w:rPr>
                    <w:t>אופן מתן דמי כיס</w:t>
                  </w:r>
                </w:p>
              </w:txbxContent>
            </v:textbox>
            <w10:anchorlock/>
          </v:rect>
        </w:pict>
      </w:r>
      <w:r>
        <w:rPr>
          <w:rStyle w:val="big-number"/>
          <w:rFonts w:cs="Miriam"/>
          <w:rtl/>
        </w:rPr>
        <w:t>5</w:t>
      </w:r>
      <w:r w:rsidRPr="00C7132A">
        <w:rPr>
          <w:rStyle w:val="default"/>
          <w:rFonts w:cs="FrankRuehl"/>
          <w:rtl/>
        </w:rPr>
        <w:t>.</w:t>
      </w:r>
      <w:r w:rsidRPr="00C7132A">
        <w:rPr>
          <w:rStyle w:val="default"/>
          <w:rFonts w:cs="FrankRuehl"/>
          <w:rtl/>
        </w:rPr>
        <w:tab/>
      </w:r>
      <w:r w:rsidR="005400BA">
        <w:rPr>
          <w:rStyle w:val="default"/>
          <w:rFonts w:cs="FrankRuehl" w:hint="cs"/>
          <w:rtl/>
        </w:rPr>
        <w:t>דמי כיס יינתנו במזומן או בהעברה ישירה לחשבון השוהה במרכז</w:t>
      </w:r>
      <w:r w:rsidR="005971E2">
        <w:rPr>
          <w:rStyle w:val="default"/>
          <w:rFonts w:cs="FrankRuehl" w:hint="cs"/>
          <w:rtl/>
        </w:rPr>
        <w:t>.</w:t>
      </w:r>
    </w:p>
    <w:p w14:paraId="4E10CEE7" w14:textId="77777777" w:rsidR="009232A7" w:rsidRDefault="009232A7" w:rsidP="005400BA">
      <w:pPr>
        <w:pStyle w:val="P00"/>
        <w:spacing w:before="72"/>
        <w:ind w:left="0" w:right="1134"/>
        <w:rPr>
          <w:rStyle w:val="default"/>
          <w:rFonts w:cs="FrankRuehl" w:hint="cs"/>
          <w:rtl/>
        </w:rPr>
      </w:pPr>
      <w:bookmarkStart w:id="5" w:name="Seif4"/>
      <w:bookmarkEnd w:id="5"/>
      <w:r>
        <w:rPr>
          <w:lang w:val="he-IL"/>
        </w:rPr>
        <w:pict w14:anchorId="010A4F12">
          <v:rect id="_x0000_s1032" style="position:absolute;left:0;text-align:left;margin-left:464.5pt;margin-top:8.05pt;width:75.05pt;height:16pt;z-index:251656704" o:allowincell="f" filled="f" stroked="f" strokecolor="lime" strokeweight=".25pt">
            <v:textbox inset="0,0,0,0">
              <w:txbxContent>
                <w:p w14:paraId="3DC85017" w14:textId="77777777" w:rsidR="00DD06A6" w:rsidRDefault="005400BA">
                  <w:pPr>
                    <w:spacing w:line="160" w:lineRule="exact"/>
                    <w:jc w:val="left"/>
                    <w:rPr>
                      <w:rFonts w:cs="Miriam" w:hint="cs"/>
                      <w:noProof/>
                      <w:sz w:val="18"/>
                      <w:szCs w:val="18"/>
                      <w:rtl/>
                    </w:rPr>
                  </w:pPr>
                  <w:r>
                    <w:rPr>
                      <w:rFonts w:cs="Miriam" w:hint="cs"/>
                      <w:sz w:val="18"/>
                      <w:szCs w:val="18"/>
                      <w:rtl/>
                    </w:rPr>
                    <w:t>אופן מתן הטבה אחרת</w:t>
                  </w:r>
                </w:p>
              </w:txbxContent>
            </v:textbox>
            <w10:anchorlock/>
          </v:rect>
        </w:pict>
      </w:r>
      <w:r>
        <w:rPr>
          <w:rStyle w:val="big-number"/>
          <w:rFonts w:cs="Miriam"/>
          <w:rtl/>
        </w:rPr>
        <w:t>6</w:t>
      </w:r>
      <w:r w:rsidRPr="00C7132A">
        <w:rPr>
          <w:rStyle w:val="default"/>
          <w:rFonts w:cs="FrankRuehl"/>
          <w:rtl/>
        </w:rPr>
        <w:t>.</w:t>
      </w:r>
      <w:r w:rsidRPr="00C7132A">
        <w:rPr>
          <w:rStyle w:val="default"/>
          <w:rFonts w:cs="FrankRuehl"/>
          <w:rtl/>
        </w:rPr>
        <w:tab/>
      </w:r>
      <w:r w:rsidR="005400BA">
        <w:rPr>
          <w:rStyle w:val="default"/>
          <w:rFonts w:cs="FrankRuehl" w:hint="cs"/>
          <w:rtl/>
        </w:rPr>
        <w:t>הטבה אחרת תינתן בדרך של מסירה לשוהה.</w:t>
      </w:r>
    </w:p>
    <w:p w14:paraId="75DE442A" w14:textId="77777777" w:rsidR="00575E63" w:rsidRDefault="00575E63" w:rsidP="005400BA">
      <w:pPr>
        <w:pStyle w:val="P00"/>
        <w:spacing w:before="72"/>
        <w:ind w:left="0" w:right="1134"/>
        <w:rPr>
          <w:rStyle w:val="default"/>
          <w:rFonts w:cs="FrankRuehl" w:hint="cs"/>
          <w:rtl/>
        </w:rPr>
      </w:pPr>
      <w:bookmarkStart w:id="6" w:name="Seif7"/>
      <w:bookmarkEnd w:id="6"/>
      <w:r>
        <w:rPr>
          <w:lang w:val="he-IL"/>
        </w:rPr>
        <w:pict w14:anchorId="0388102E">
          <v:rect id="_x0000_s1093" style="position:absolute;left:0;text-align:left;margin-left:464.5pt;margin-top:8.05pt;width:75.05pt;height:16pt;z-index:251659776" o:allowincell="f" filled="f" stroked="f" strokecolor="lime" strokeweight=".25pt">
            <v:textbox inset="0,0,0,0">
              <w:txbxContent>
                <w:p w14:paraId="02BAB345" w14:textId="77777777" w:rsidR="00575E63" w:rsidRDefault="005400BA" w:rsidP="00575E63">
                  <w:pPr>
                    <w:spacing w:line="160" w:lineRule="exact"/>
                    <w:jc w:val="left"/>
                    <w:rPr>
                      <w:rFonts w:cs="Miriam" w:hint="cs"/>
                      <w:noProof/>
                      <w:sz w:val="18"/>
                      <w:szCs w:val="18"/>
                      <w:rtl/>
                    </w:rPr>
                  </w:pPr>
                  <w:r>
                    <w:rPr>
                      <w:rFonts w:cs="Miriam" w:hint="cs"/>
                      <w:sz w:val="18"/>
                      <w:szCs w:val="18"/>
                      <w:rtl/>
                    </w:rPr>
                    <w:t>מועד מתן דמי כיס או הטבה אחרת</w:t>
                  </w:r>
                </w:p>
              </w:txbxContent>
            </v:textbox>
            <w10:anchorlock/>
          </v:rect>
        </w:pict>
      </w:r>
      <w:r w:rsidR="005400BA">
        <w:rPr>
          <w:rStyle w:val="big-number"/>
          <w:rFonts w:cs="Miriam" w:hint="cs"/>
          <w:rtl/>
        </w:rPr>
        <w:t>7</w:t>
      </w:r>
      <w:r w:rsidRPr="00C7132A">
        <w:rPr>
          <w:rStyle w:val="default"/>
          <w:rFonts w:cs="FrankRuehl"/>
          <w:rtl/>
        </w:rPr>
        <w:t>.</w:t>
      </w:r>
      <w:r w:rsidRPr="00C7132A">
        <w:rPr>
          <w:rStyle w:val="default"/>
          <w:rFonts w:cs="FrankRuehl"/>
          <w:rtl/>
        </w:rPr>
        <w:tab/>
      </w:r>
      <w:r w:rsidR="005400BA">
        <w:rPr>
          <w:rStyle w:val="default"/>
          <w:rFonts w:cs="FrankRuehl" w:hint="cs"/>
          <w:rtl/>
        </w:rPr>
        <w:t>דמי כיס או הטבה אחרת יינתנו לא יאוחר מהיום השמיני בחודש.</w:t>
      </w:r>
    </w:p>
    <w:p w14:paraId="6AE9EDB3" w14:textId="77777777" w:rsidR="00575E63" w:rsidRDefault="00575E63" w:rsidP="00C004E9">
      <w:pPr>
        <w:pStyle w:val="P00"/>
        <w:spacing w:before="72"/>
        <w:ind w:left="0" w:right="1134"/>
        <w:rPr>
          <w:rStyle w:val="default"/>
          <w:rFonts w:cs="FrankRuehl" w:hint="cs"/>
          <w:rtl/>
        </w:rPr>
      </w:pPr>
      <w:bookmarkStart w:id="7" w:name="Seif8"/>
      <w:bookmarkEnd w:id="7"/>
      <w:r>
        <w:rPr>
          <w:lang w:val="he-IL"/>
        </w:rPr>
        <w:pict w14:anchorId="15E16663">
          <v:rect id="_x0000_s1094" style="position:absolute;left:0;text-align:left;margin-left:464.5pt;margin-top:8.05pt;width:75.05pt;height:16pt;z-index:251660800" o:allowincell="f" filled="f" stroked="f" strokecolor="lime" strokeweight=".25pt">
            <v:textbox inset="0,0,0,0">
              <w:txbxContent>
                <w:p w14:paraId="3AFF4E0D" w14:textId="77777777" w:rsidR="00575E63" w:rsidRDefault="00C004E9" w:rsidP="00575E63">
                  <w:pPr>
                    <w:spacing w:line="160" w:lineRule="exact"/>
                    <w:jc w:val="left"/>
                    <w:rPr>
                      <w:rFonts w:cs="Miriam" w:hint="cs"/>
                      <w:noProof/>
                      <w:sz w:val="18"/>
                      <w:szCs w:val="18"/>
                      <w:rtl/>
                    </w:rPr>
                  </w:pPr>
                  <w:r>
                    <w:rPr>
                      <w:rFonts w:cs="Miriam" w:hint="cs"/>
                      <w:sz w:val="18"/>
                      <w:szCs w:val="18"/>
                      <w:rtl/>
                    </w:rPr>
                    <w:t>שלילת דמי כיס או הטבה אחרת</w:t>
                  </w:r>
                </w:p>
              </w:txbxContent>
            </v:textbox>
            <w10:anchorlock/>
          </v:rect>
        </w:pict>
      </w:r>
      <w:r w:rsidR="005400BA">
        <w:rPr>
          <w:rStyle w:val="big-number"/>
          <w:rFonts w:cs="Miriam" w:hint="cs"/>
          <w:rtl/>
        </w:rPr>
        <w:t>8</w:t>
      </w:r>
      <w:r w:rsidRPr="00C7132A">
        <w:rPr>
          <w:rStyle w:val="default"/>
          <w:rFonts w:cs="FrankRuehl"/>
          <w:rtl/>
        </w:rPr>
        <w:t>.</w:t>
      </w:r>
      <w:r w:rsidRPr="00C7132A">
        <w:rPr>
          <w:rStyle w:val="default"/>
          <w:rFonts w:cs="FrankRuehl"/>
          <w:rtl/>
        </w:rPr>
        <w:tab/>
      </w:r>
      <w:r w:rsidR="00C004E9">
        <w:rPr>
          <w:rStyle w:val="default"/>
          <w:rFonts w:cs="FrankRuehl" w:hint="cs"/>
          <w:rtl/>
        </w:rPr>
        <w:t>(א)</w:t>
      </w:r>
      <w:r w:rsidR="00C004E9">
        <w:rPr>
          <w:rStyle w:val="default"/>
          <w:rFonts w:cs="FrankRuehl" w:hint="cs"/>
          <w:rtl/>
        </w:rPr>
        <w:tab/>
        <w:t>מנהל מרכז או סגנו רשאי לשלול דמי כיס או הטבה אחרת, בשיעור שלא יעלה על מחצית משיעור דמי הכיס או ההטבה האחרת, לתקופה שלא תעלה על 30 ימי שהייה של השוהה במרכז בפועל, לשוהה שביצע אחד מאלה:</w:t>
      </w:r>
    </w:p>
    <w:p w14:paraId="2B50E257" w14:textId="77777777" w:rsidR="00C004E9" w:rsidRDefault="00C004E9" w:rsidP="00E335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איחר או לא התייצב שלוש פעמים או יותר במהלך חודש, לרישום נוכחות לפי סעיף 32ח(ד) לחוק;</w:t>
      </w:r>
    </w:p>
    <w:p w14:paraId="5907F640" w14:textId="77777777" w:rsidR="00C004E9" w:rsidRDefault="00C004E9" w:rsidP="00C004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סירב פעמיים או יותר לפעול לשמירת הסדר והניקיון במקום מגוריו ובסביבתו לפי סעיף 32י(א)(2) לחוק;</w:t>
      </w:r>
    </w:p>
    <w:p w14:paraId="217EDC81" w14:textId="77777777" w:rsidR="00C004E9" w:rsidRDefault="00C004E9" w:rsidP="00C004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סירב לציית להוראות של עובד מרכז לפי סעיף 32י(ב) לחוק;</w:t>
      </w:r>
    </w:p>
    <w:p w14:paraId="1ADDFFE1" w14:textId="77777777" w:rsidR="00C004E9" w:rsidRDefault="00C004E9" w:rsidP="00C004E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הפר את כללי ההתנהגות שקבע מנהל המרכז לפי סעיף 32י(א)(2) לחוק;</w:t>
      </w:r>
    </w:p>
    <w:p w14:paraId="51AE2B5C" w14:textId="77777777" w:rsidR="00C004E9" w:rsidRDefault="00C004E9" w:rsidP="00C004E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נשא עמו הוראת שהייה או לא הציגה לגורם מוסמך, לפי סעיף 32ט לחוק.</w:t>
      </w:r>
    </w:p>
    <w:p w14:paraId="21C25359" w14:textId="77777777" w:rsidR="00C004E9" w:rsidRDefault="00C004E9" w:rsidP="00C004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שוהה לא יקבל דמי כיס או הטבה אחרת בעד הימים ששהה </w:t>
      </w:r>
      <w:r>
        <w:rPr>
          <w:rStyle w:val="default"/>
          <w:rFonts w:cs="FrankRuehl"/>
          <w:rtl/>
        </w:rPr>
        <w:t>–</w:t>
      </w:r>
    </w:p>
    <w:p w14:paraId="37043887" w14:textId="77777777" w:rsidR="00C004E9" w:rsidRDefault="00C004E9" w:rsidP="00C004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במשמורת לפי סעיף 32כ לחוק;</w:t>
      </w:r>
    </w:p>
    <w:p w14:paraId="37F9598D" w14:textId="77777777" w:rsidR="00C004E9" w:rsidRDefault="00C004E9" w:rsidP="00C004E9">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מחוץ למרכז בלא קבלת פטור לכך לפי סעיף 32ח(ג) לחוק.</w:t>
      </w:r>
    </w:p>
    <w:p w14:paraId="73ED4D23" w14:textId="77777777" w:rsidR="00C004E9" w:rsidRDefault="00C004E9" w:rsidP="00C004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לצורך תשלום סכום פיצוי שנקבע בצו לפי סעיף 32יט(ג)(1) לחוק, רשאי מנהל מרכז או סגנו לשלול עד 40% מהסכום השנתי של דמי הכיס או ההטבה האחרת, של שוהה שגרם נזק לרכוש; ניתן לגבות תשלום פיצוי לפי תקנת משנה זאת, בתשלום אחד או בשמונה תשלומים חודשיים שווים לכל היותר, ובלבד שהסכום הנותר לזכותו של השוהה לא יפחת, בכל חודש, מסכום של 40% מגובה דמי הכיס או ההטבה האחרת.</w:t>
      </w:r>
    </w:p>
    <w:p w14:paraId="71B52C86" w14:textId="77777777" w:rsidR="00575E63" w:rsidRDefault="00575E63" w:rsidP="00C004E9">
      <w:pPr>
        <w:pStyle w:val="P00"/>
        <w:spacing w:before="72"/>
        <w:ind w:left="0" w:right="1134"/>
        <w:rPr>
          <w:rStyle w:val="default"/>
          <w:rFonts w:cs="FrankRuehl" w:hint="cs"/>
          <w:rtl/>
        </w:rPr>
      </w:pPr>
      <w:bookmarkStart w:id="8" w:name="Seif9"/>
      <w:bookmarkEnd w:id="8"/>
      <w:r>
        <w:rPr>
          <w:lang w:val="he-IL"/>
        </w:rPr>
        <w:pict w14:anchorId="032194BA">
          <v:rect id="_x0000_s1095" style="position:absolute;left:0;text-align:left;margin-left:464.5pt;margin-top:8.05pt;width:75.05pt;height:28.35pt;z-index:251661824" o:allowincell="f" filled="f" stroked="f" strokecolor="lime" strokeweight=".25pt">
            <v:textbox inset="0,0,0,0">
              <w:txbxContent>
                <w:p w14:paraId="4AC657A6" w14:textId="77777777" w:rsidR="00575E63" w:rsidRDefault="00C004E9" w:rsidP="00575E63">
                  <w:pPr>
                    <w:spacing w:line="160" w:lineRule="exact"/>
                    <w:jc w:val="left"/>
                    <w:rPr>
                      <w:rFonts w:cs="Miriam" w:hint="cs"/>
                      <w:noProof/>
                      <w:sz w:val="18"/>
                      <w:szCs w:val="18"/>
                      <w:rtl/>
                    </w:rPr>
                  </w:pPr>
                  <w:r>
                    <w:rPr>
                      <w:rFonts w:cs="Miriam" w:hint="cs"/>
                      <w:sz w:val="18"/>
                      <w:szCs w:val="18"/>
                      <w:rtl/>
                    </w:rPr>
                    <w:t>סדר הפחתה והשלילה מדמי כיס או הטבה אחרת</w:t>
                  </w:r>
                </w:p>
              </w:txbxContent>
            </v:textbox>
            <w10:anchorlock/>
          </v:rect>
        </w:pict>
      </w:r>
      <w:r w:rsidR="00C004E9">
        <w:rPr>
          <w:rStyle w:val="big-number"/>
          <w:rFonts w:cs="Miriam" w:hint="cs"/>
          <w:rtl/>
        </w:rPr>
        <w:t>9</w:t>
      </w:r>
      <w:r w:rsidRPr="00C7132A">
        <w:rPr>
          <w:rStyle w:val="default"/>
          <w:rFonts w:cs="FrankRuehl"/>
          <w:rtl/>
        </w:rPr>
        <w:t>.</w:t>
      </w:r>
      <w:r w:rsidRPr="00C7132A">
        <w:rPr>
          <w:rStyle w:val="default"/>
          <w:rFonts w:cs="FrankRuehl"/>
          <w:rtl/>
        </w:rPr>
        <w:tab/>
      </w:r>
      <w:r w:rsidR="00C004E9">
        <w:rPr>
          <w:rStyle w:val="default"/>
          <w:rFonts w:cs="FrankRuehl" w:hint="cs"/>
          <w:rtl/>
        </w:rPr>
        <w:t>בטרם מתן דמי כיס או הטבה אחרת יופחתו מהם הסכומים האמורים בתקנה 3(ג)(1) ו-(2) ומהיתרה יופחת השיעור היחסי של דמי כיס או הטבה אחרת אשר נשללו מהשוהה לפי תקנה 8(א).</w:t>
      </w:r>
    </w:p>
    <w:p w14:paraId="4E7A17C6" w14:textId="77777777" w:rsidR="00E55554" w:rsidRDefault="00E55554">
      <w:pPr>
        <w:pStyle w:val="P00"/>
        <w:spacing w:before="72"/>
        <w:ind w:left="0" w:right="1134"/>
        <w:rPr>
          <w:rStyle w:val="default"/>
          <w:rFonts w:cs="FrankRuehl" w:hint="cs"/>
          <w:rtl/>
        </w:rPr>
      </w:pPr>
    </w:p>
    <w:p w14:paraId="3CEEF3F3" w14:textId="77777777" w:rsidR="009232A7" w:rsidRDefault="009232A7">
      <w:pPr>
        <w:pStyle w:val="P00"/>
        <w:spacing w:before="72"/>
        <w:ind w:left="0" w:right="1134"/>
        <w:rPr>
          <w:rStyle w:val="default"/>
          <w:rFonts w:cs="FrankRuehl"/>
          <w:rtl/>
        </w:rPr>
      </w:pPr>
    </w:p>
    <w:p w14:paraId="36119622" w14:textId="77777777" w:rsidR="009232A7" w:rsidRDefault="00E33592" w:rsidP="00E33592">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ח' בטבת</w:t>
      </w:r>
      <w:r w:rsidR="00E55554">
        <w:rPr>
          <w:rFonts w:cs="FrankRuehl" w:hint="cs"/>
          <w:sz w:val="26"/>
          <w:szCs w:val="26"/>
          <w:rtl/>
        </w:rPr>
        <w:t xml:space="preserve"> התשע"</w:t>
      </w:r>
      <w:r>
        <w:rPr>
          <w:rFonts w:cs="FrankRuehl" w:hint="cs"/>
          <w:sz w:val="26"/>
          <w:szCs w:val="26"/>
          <w:rtl/>
        </w:rPr>
        <w:t>ה</w:t>
      </w:r>
      <w:r w:rsidR="00E55554">
        <w:rPr>
          <w:rFonts w:cs="FrankRuehl" w:hint="cs"/>
          <w:sz w:val="26"/>
          <w:szCs w:val="26"/>
          <w:rtl/>
        </w:rPr>
        <w:t xml:space="preserve"> (</w:t>
      </w:r>
      <w:r>
        <w:rPr>
          <w:rFonts w:cs="FrankRuehl" w:hint="cs"/>
          <w:sz w:val="26"/>
          <w:szCs w:val="26"/>
          <w:rtl/>
        </w:rPr>
        <w:t>30 בדצמבר</w:t>
      </w:r>
      <w:r w:rsidR="00C004E9">
        <w:rPr>
          <w:rFonts w:cs="FrankRuehl" w:hint="cs"/>
          <w:sz w:val="26"/>
          <w:szCs w:val="26"/>
          <w:rtl/>
        </w:rPr>
        <w:t xml:space="preserve"> 2014</w:t>
      </w:r>
      <w:r w:rsidR="00656381">
        <w:rPr>
          <w:rFonts w:cs="FrankRuehl" w:hint="cs"/>
          <w:sz w:val="26"/>
          <w:szCs w:val="26"/>
          <w:rtl/>
        </w:rPr>
        <w:t>)</w:t>
      </w:r>
      <w:r w:rsidR="009232A7">
        <w:rPr>
          <w:rFonts w:cs="FrankRuehl"/>
          <w:sz w:val="26"/>
          <w:szCs w:val="26"/>
          <w:rtl/>
        </w:rPr>
        <w:tab/>
      </w:r>
      <w:r w:rsidR="00C004E9">
        <w:rPr>
          <w:rFonts w:cs="FrankRuehl" w:hint="cs"/>
          <w:sz w:val="26"/>
          <w:szCs w:val="26"/>
          <w:rtl/>
        </w:rPr>
        <w:t>יצחק אהרונוביץ'</w:t>
      </w:r>
    </w:p>
    <w:p w14:paraId="5BB95C8F" w14:textId="77777777" w:rsidR="009232A7" w:rsidRDefault="00656381" w:rsidP="00C004E9">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C004E9">
        <w:rPr>
          <w:rFonts w:cs="FrankRuehl" w:hint="cs"/>
          <w:sz w:val="22"/>
          <w:rtl/>
        </w:rPr>
        <w:t>השר לביטחון</w:t>
      </w:r>
      <w:r w:rsidR="00E00211">
        <w:rPr>
          <w:rFonts w:cs="FrankRuehl" w:hint="cs"/>
          <w:sz w:val="22"/>
          <w:rtl/>
        </w:rPr>
        <w:t xml:space="preserve"> </w:t>
      </w:r>
      <w:r w:rsidR="00847163">
        <w:rPr>
          <w:rFonts w:cs="FrankRuehl" w:hint="cs"/>
          <w:sz w:val="22"/>
          <w:rtl/>
        </w:rPr>
        <w:t>הפנים</w:t>
      </w:r>
    </w:p>
    <w:p w14:paraId="7120BB5A" w14:textId="77777777" w:rsidR="00C7132A" w:rsidRPr="00B441DA" w:rsidRDefault="00C7132A" w:rsidP="00B441DA">
      <w:pPr>
        <w:pStyle w:val="P00"/>
        <w:spacing w:before="72"/>
        <w:ind w:left="0" w:right="1134"/>
        <w:rPr>
          <w:rStyle w:val="default"/>
          <w:rFonts w:cs="FrankRuehl" w:hint="cs"/>
          <w:rtl/>
        </w:rPr>
      </w:pPr>
    </w:p>
    <w:p w14:paraId="0FC070FF" w14:textId="77777777" w:rsidR="009232A7" w:rsidRPr="00B441DA" w:rsidRDefault="009232A7" w:rsidP="00B441DA">
      <w:pPr>
        <w:pStyle w:val="P00"/>
        <w:spacing w:before="72"/>
        <w:ind w:left="0" w:right="1134"/>
        <w:rPr>
          <w:rStyle w:val="default"/>
          <w:rFonts w:cs="FrankRuehl" w:hint="cs"/>
          <w:rtl/>
        </w:rPr>
      </w:pPr>
    </w:p>
    <w:p w14:paraId="64BB9F81" w14:textId="77777777" w:rsidR="00A52CB7" w:rsidRDefault="00A52CB7" w:rsidP="00B441DA">
      <w:pPr>
        <w:pStyle w:val="P00"/>
        <w:spacing w:before="72"/>
        <w:ind w:left="0" w:right="1134"/>
        <w:rPr>
          <w:rStyle w:val="default"/>
          <w:rFonts w:cs="FrankRuehl"/>
          <w:rtl/>
        </w:rPr>
      </w:pPr>
    </w:p>
    <w:p w14:paraId="0CE312E6" w14:textId="77777777" w:rsidR="00A52CB7" w:rsidRDefault="00A52CB7" w:rsidP="00B441DA">
      <w:pPr>
        <w:pStyle w:val="P00"/>
        <w:spacing w:before="72"/>
        <w:ind w:left="0" w:right="1134"/>
        <w:rPr>
          <w:rStyle w:val="default"/>
          <w:rFonts w:cs="FrankRuehl"/>
          <w:rtl/>
        </w:rPr>
      </w:pPr>
    </w:p>
    <w:p w14:paraId="7E58BEC5" w14:textId="77777777" w:rsidR="00A52CB7" w:rsidRDefault="00A52CB7" w:rsidP="00A52CB7">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D9B74C4" w14:textId="77777777" w:rsidR="00E8486A" w:rsidRPr="00A52CB7" w:rsidRDefault="00E8486A" w:rsidP="00A52CB7">
      <w:pPr>
        <w:pStyle w:val="P00"/>
        <w:spacing w:before="72"/>
        <w:ind w:left="0" w:right="1134"/>
        <w:jc w:val="center"/>
        <w:rPr>
          <w:rStyle w:val="default"/>
          <w:rFonts w:cs="David"/>
          <w:color w:val="0000FF"/>
          <w:szCs w:val="24"/>
          <w:u w:val="single"/>
          <w:rtl/>
        </w:rPr>
      </w:pPr>
    </w:p>
    <w:sectPr w:rsidR="00E8486A" w:rsidRPr="00A52CB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C22A" w14:textId="77777777" w:rsidR="006977C6" w:rsidRDefault="006977C6">
      <w:r>
        <w:separator/>
      </w:r>
    </w:p>
  </w:endnote>
  <w:endnote w:type="continuationSeparator" w:id="0">
    <w:p w14:paraId="7E7FB855" w14:textId="77777777" w:rsidR="006977C6" w:rsidRDefault="00697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5A2D"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3B42A57"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1C93C13"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2CB7">
      <w:rPr>
        <w:rFonts w:cs="TopType Jerushalmi"/>
        <w:noProof/>
        <w:color w:val="000000"/>
        <w:sz w:val="14"/>
        <w:szCs w:val="14"/>
      </w:rPr>
      <w:t>Z:\000-law\yael\2015\2015-01-11\tav\501_179.doc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085E"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2CB7">
      <w:rPr>
        <w:rFonts w:hAnsi="FrankRuehl" w:cs="FrankRuehl"/>
        <w:noProof/>
        <w:sz w:val="24"/>
        <w:szCs w:val="24"/>
        <w:rtl/>
      </w:rPr>
      <w:t>3</w:t>
    </w:r>
    <w:r>
      <w:rPr>
        <w:rFonts w:hAnsi="FrankRuehl" w:cs="FrankRuehl"/>
        <w:sz w:val="24"/>
        <w:szCs w:val="24"/>
        <w:rtl/>
      </w:rPr>
      <w:fldChar w:fldCharType="end"/>
    </w:r>
  </w:p>
  <w:p w14:paraId="6D58A422"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C9DB012"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2CB7">
      <w:rPr>
        <w:rFonts w:cs="TopType Jerushalmi"/>
        <w:noProof/>
        <w:color w:val="000000"/>
        <w:sz w:val="14"/>
        <w:szCs w:val="14"/>
      </w:rPr>
      <w:t>Z:\000-law\yael\2015\2015-01-11\tav\501_179.doc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36869" w14:textId="77777777" w:rsidR="006977C6" w:rsidRDefault="006977C6" w:rsidP="00B441DA">
      <w:pPr>
        <w:spacing w:before="60" w:line="240" w:lineRule="auto"/>
        <w:ind w:right="1134"/>
      </w:pPr>
      <w:r>
        <w:separator/>
      </w:r>
    </w:p>
  </w:footnote>
  <w:footnote w:type="continuationSeparator" w:id="0">
    <w:p w14:paraId="2ABA347B" w14:textId="77777777" w:rsidR="006977C6" w:rsidRDefault="006977C6" w:rsidP="00353114">
      <w:pPr>
        <w:spacing w:before="60" w:line="240" w:lineRule="auto"/>
        <w:ind w:right="1134"/>
      </w:pPr>
      <w:r>
        <w:separator/>
      </w:r>
    </w:p>
  </w:footnote>
  <w:footnote w:id="1">
    <w:p w14:paraId="4CACF78E" w14:textId="77777777" w:rsidR="00D77BE9" w:rsidRPr="00447823" w:rsidRDefault="00DD06A6" w:rsidP="00D77B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רס</w:t>
      </w:r>
      <w:r w:rsidR="0094344B">
        <w:rPr>
          <w:rFonts w:cs="FrankRuehl" w:hint="cs"/>
          <w:rtl/>
        </w:rPr>
        <w:t>מו</w:t>
      </w:r>
      <w:r>
        <w:rPr>
          <w:rFonts w:cs="FrankRuehl" w:hint="cs"/>
          <w:rtl/>
        </w:rPr>
        <w:t xml:space="preserve"> </w:t>
      </w:r>
      <w:hyperlink r:id="rId1" w:history="1">
        <w:r w:rsidR="002E7A5D" w:rsidRPr="00D77BE9">
          <w:rPr>
            <w:rStyle w:val="Hyperlink"/>
            <w:rFonts w:cs="FrankRuehl" w:hint="cs"/>
            <w:rtl/>
          </w:rPr>
          <w:t>ק"ת</w:t>
        </w:r>
        <w:r w:rsidRPr="00D77BE9">
          <w:rPr>
            <w:rStyle w:val="Hyperlink"/>
            <w:rFonts w:cs="FrankRuehl" w:hint="cs"/>
            <w:rtl/>
          </w:rPr>
          <w:t xml:space="preserve"> </w:t>
        </w:r>
        <w:r w:rsidR="00C7132A" w:rsidRPr="00D77BE9">
          <w:rPr>
            <w:rStyle w:val="Hyperlink"/>
            <w:rFonts w:cs="FrankRuehl" w:hint="cs"/>
            <w:rtl/>
          </w:rPr>
          <w:t>תשע"</w:t>
        </w:r>
        <w:r w:rsidR="00450204" w:rsidRPr="00D77BE9">
          <w:rPr>
            <w:rStyle w:val="Hyperlink"/>
            <w:rFonts w:cs="FrankRuehl" w:hint="cs"/>
            <w:rtl/>
          </w:rPr>
          <w:t>ה</w:t>
        </w:r>
        <w:r w:rsidRPr="00D77BE9">
          <w:rPr>
            <w:rStyle w:val="Hyperlink"/>
            <w:rFonts w:cs="FrankRuehl" w:hint="cs"/>
            <w:rtl/>
          </w:rPr>
          <w:t xml:space="preserve"> מס' </w:t>
        </w:r>
        <w:r w:rsidR="002E7A5D" w:rsidRPr="00D77BE9">
          <w:rPr>
            <w:rStyle w:val="Hyperlink"/>
            <w:rFonts w:cs="FrankRuehl" w:hint="cs"/>
            <w:rtl/>
          </w:rPr>
          <w:t>7</w:t>
        </w:r>
        <w:r w:rsidR="00450204" w:rsidRPr="00D77BE9">
          <w:rPr>
            <w:rStyle w:val="Hyperlink"/>
            <w:rFonts w:cs="FrankRuehl" w:hint="cs"/>
            <w:rtl/>
          </w:rPr>
          <w:t>47</w:t>
        </w:r>
        <w:r w:rsidR="00EA5DF9" w:rsidRPr="00D77BE9">
          <w:rPr>
            <w:rStyle w:val="Hyperlink"/>
            <w:rFonts w:cs="FrankRuehl" w:hint="cs"/>
            <w:rtl/>
          </w:rPr>
          <w:t>5</w:t>
        </w:r>
      </w:hyperlink>
      <w:r>
        <w:rPr>
          <w:rFonts w:cs="FrankRuehl" w:hint="cs"/>
          <w:rtl/>
        </w:rPr>
        <w:t xml:space="preserve"> מיום </w:t>
      </w:r>
      <w:r w:rsidR="00450204">
        <w:rPr>
          <w:rFonts w:cs="FrankRuehl" w:hint="cs"/>
          <w:rtl/>
        </w:rPr>
        <w:t>6.1.2015</w:t>
      </w:r>
      <w:r>
        <w:rPr>
          <w:rFonts w:cs="FrankRuehl" w:hint="cs"/>
          <w:rtl/>
        </w:rPr>
        <w:t xml:space="preserve"> עמ' </w:t>
      </w:r>
      <w:r w:rsidR="00450204">
        <w:rPr>
          <w:rFonts w:cs="FrankRuehl" w:hint="cs"/>
          <w:rtl/>
        </w:rPr>
        <w:t>640</w:t>
      </w:r>
      <w:r w:rsidR="00C7132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4A27" w14:textId="77777777" w:rsidR="00DD06A6" w:rsidRDefault="00DD0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תשנ"ו–1996</w:t>
    </w:r>
  </w:p>
  <w:p w14:paraId="63D07B34"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136D34"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C87" w14:textId="77777777" w:rsidR="00DD06A6" w:rsidRDefault="00A5335B" w:rsidP="0045020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למניעת הסתננות (עבירות ושיפוט) (</w:t>
    </w:r>
    <w:r w:rsidR="00EA5DF9">
      <w:rPr>
        <w:rFonts w:hAnsi="FrankRuehl" w:cs="FrankRuehl" w:hint="cs"/>
        <w:color w:val="000000"/>
        <w:sz w:val="28"/>
        <w:szCs w:val="28"/>
        <w:rtl/>
      </w:rPr>
      <w:t>מתן דמי כיס והטבה אחרת והתנאים לשלילתם</w:t>
    </w:r>
    <w:r>
      <w:rPr>
        <w:rFonts w:hAnsi="FrankRuehl" w:cs="FrankRuehl" w:hint="cs"/>
        <w:color w:val="000000"/>
        <w:sz w:val="28"/>
        <w:szCs w:val="28"/>
        <w:rtl/>
      </w:rPr>
      <w:t>) (הוראת שעה), תשע"</w:t>
    </w:r>
    <w:r w:rsidR="00450204">
      <w:rPr>
        <w:rFonts w:hAnsi="FrankRuehl" w:cs="FrankRuehl" w:hint="cs"/>
        <w:color w:val="000000"/>
        <w:sz w:val="28"/>
        <w:szCs w:val="28"/>
        <w:rtl/>
      </w:rPr>
      <w:t>ה</w:t>
    </w:r>
    <w:r w:rsidR="00C7132A">
      <w:rPr>
        <w:rFonts w:hAnsi="FrankRuehl" w:cs="FrankRuehl" w:hint="cs"/>
        <w:color w:val="000000"/>
        <w:sz w:val="28"/>
        <w:szCs w:val="28"/>
        <w:rtl/>
      </w:rPr>
      <w:t>-201</w:t>
    </w:r>
    <w:r w:rsidR="00450204">
      <w:rPr>
        <w:rFonts w:hAnsi="FrankRuehl" w:cs="FrankRuehl" w:hint="cs"/>
        <w:color w:val="000000"/>
        <w:sz w:val="28"/>
        <w:szCs w:val="28"/>
        <w:rtl/>
      </w:rPr>
      <w:t>5</w:t>
    </w:r>
  </w:p>
  <w:p w14:paraId="28737B32"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49F0D2"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D40"/>
    <w:rsid w:val="000028C6"/>
    <w:rsid w:val="0000488A"/>
    <w:rsid w:val="000730A5"/>
    <w:rsid w:val="0007795D"/>
    <w:rsid w:val="000A4B8A"/>
    <w:rsid w:val="000C4B67"/>
    <w:rsid w:val="000D1C27"/>
    <w:rsid w:val="000D3354"/>
    <w:rsid w:val="00111734"/>
    <w:rsid w:val="00113DFF"/>
    <w:rsid w:val="00127513"/>
    <w:rsid w:val="0013087A"/>
    <w:rsid w:val="00143FB8"/>
    <w:rsid w:val="001B7798"/>
    <w:rsid w:val="001C6E71"/>
    <w:rsid w:val="001D54EA"/>
    <w:rsid w:val="001F648B"/>
    <w:rsid w:val="002069BF"/>
    <w:rsid w:val="00233D88"/>
    <w:rsid w:val="0025358C"/>
    <w:rsid w:val="002541F7"/>
    <w:rsid w:val="002668A8"/>
    <w:rsid w:val="00267A92"/>
    <w:rsid w:val="002A0009"/>
    <w:rsid w:val="002C021D"/>
    <w:rsid w:val="002D3B26"/>
    <w:rsid w:val="002E7A5D"/>
    <w:rsid w:val="002F4CED"/>
    <w:rsid w:val="003442AD"/>
    <w:rsid w:val="00353114"/>
    <w:rsid w:val="00356C95"/>
    <w:rsid w:val="003A37E1"/>
    <w:rsid w:val="003B2BFC"/>
    <w:rsid w:val="003D0F6E"/>
    <w:rsid w:val="004004A3"/>
    <w:rsid w:val="004409F6"/>
    <w:rsid w:val="00447823"/>
    <w:rsid w:val="00450204"/>
    <w:rsid w:val="00450703"/>
    <w:rsid w:val="004568AD"/>
    <w:rsid w:val="004803A2"/>
    <w:rsid w:val="00495B03"/>
    <w:rsid w:val="004C4CDF"/>
    <w:rsid w:val="004D04BF"/>
    <w:rsid w:val="004D5301"/>
    <w:rsid w:val="00511EA9"/>
    <w:rsid w:val="005400BA"/>
    <w:rsid w:val="00575E63"/>
    <w:rsid w:val="005927E4"/>
    <w:rsid w:val="00593EDD"/>
    <w:rsid w:val="00593F93"/>
    <w:rsid w:val="005971E2"/>
    <w:rsid w:val="005A3316"/>
    <w:rsid w:val="005C3E08"/>
    <w:rsid w:val="005F75E6"/>
    <w:rsid w:val="00630C00"/>
    <w:rsid w:val="006374C0"/>
    <w:rsid w:val="00656381"/>
    <w:rsid w:val="00680678"/>
    <w:rsid w:val="006977C6"/>
    <w:rsid w:val="006B2DC3"/>
    <w:rsid w:val="006F0F00"/>
    <w:rsid w:val="0070274C"/>
    <w:rsid w:val="00706713"/>
    <w:rsid w:val="00707A0F"/>
    <w:rsid w:val="00747940"/>
    <w:rsid w:val="00764B2F"/>
    <w:rsid w:val="00771429"/>
    <w:rsid w:val="00777EE6"/>
    <w:rsid w:val="007A3945"/>
    <w:rsid w:val="007E16F5"/>
    <w:rsid w:val="0080326D"/>
    <w:rsid w:val="00826A60"/>
    <w:rsid w:val="00847163"/>
    <w:rsid w:val="00875843"/>
    <w:rsid w:val="008D6036"/>
    <w:rsid w:val="008E276D"/>
    <w:rsid w:val="008E3903"/>
    <w:rsid w:val="008E5993"/>
    <w:rsid w:val="008E6763"/>
    <w:rsid w:val="009232A7"/>
    <w:rsid w:val="0094344B"/>
    <w:rsid w:val="00953DA9"/>
    <w:rsid w:val="00955B9C"/>
    <w:rsid w:val="009747E2"/>
    <w:rsid w:val="0099003F"/>
    <w:rsid w:val="009A5D40"/>
    <w:rsid w:val="009C21B2"/>
    <w:rsid w:val="009C6808"/>
    <w:rsid w:val="00A52CB7"/>
    <w:rsid w:val="00A5335B"/>
    <w:rsid w:val="00A624A4"/>
    <w:rsid w:val="00A653F5"/>
    <w:rsid w:val="00A75A5A"/>
    <w:rsid w:val="00AA1FF0"/>
    <w:rsid w:val="00AB4FFA"/>
    <w:rsid w:val="00AE1BEE"/>
    <w:rsid w:val="00B0325A"/>
    <w:rsid w:val="00B441DA"/>
    <w:rsid w:val="00B60A38"/>
    <w:rsid w:val="00B75491"/>
    <w:rsid w:val="00B91C43"/>
    <w:rsid w:val="00BB59DF"/>
    <w:rsid w:val="00BB7577"/>
    <w:rsid w:val="00BC1DEB"/>
    <w:rsid w:val="00BC336F"/>
    <w:rsid w:val="00BF3303"/>
    <w:rsid w:val="00BF7170"/>
    <w:rsid w:val="00C004E9"/>
    <w:rsid w:val="00C13A06"/>
    <w:rsid w:val="00C16918"/>
    <w:rsid w:val="00C50BAA"/>
    <w:rsid w:val="00C7132A"/>
    <w:rsid w:val="00C854CA"/>
    <w:rsid w:val="00C926DE"/>
    <w:rsid w:val="00CA1F25"/>
    <w:rsid w:val="00D01845"/>
    <w:rsid w:val="00D2241B"/>
    <w:rsid w:val="00D77BE9"/>
    <w:rsid w:val="00D9593C"/>
    <w:rsid w:val="00D964EB"/>
    <w:rsid w:val="00DD06A6"/>
    <w:rsid w:val="00DF52F7"/>
    <w:rsid w:val="00E00211"/>
    <w:rsid w:val="00E013C7"/>
    <w:rsid w:val="00E10D81"/>
    <w:rsid w:val="00E161EB"/>
    <w:rsid w:val="00E33592"/>
    <w:rsid w:val="00E43EDF"/>
    <w:rsid w:val="00E50E32"/>
    <w:rsid w:val="00E55554"/>
    <w:rsid w:val="00E67764"/>
    <w:rsid w:val="00E8486A"/>
    <w:rsid w:val="00EA5DF9"/>
    <w:rsid w:val="00EC1086"/>
    <w:rsid w:val="00EC12C4"/>
    <w:rsid w:val="00EE30FF"/>
    <w:rsid w:val="00F0312D"/>
    <w:rsid w:val="00F04E09"/>
    <w:rsid w:val="00F253F9"/>
    <w:rsid w:val="00F846E5"/>
    <w:rsid w:val="00F93E18"/>
    <w:rsid w:val="00FC4DB9"/>
    <w:rsid w:val="00FD6028"/>
    <w:rsid w:val="00FF0B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CC108BE"/>
  <w15:chartTrackingRefBased/>
  <w15:docId w15:val="{88256325-CA40-4385-9985-55179061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table" w:styleId="a9">
    <w:name w:val="Table Grid"/>
    <w:basedOn w:val="a1"/>
    <w:rsid w:val="000028C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4191</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Seif6</vt:lpwstr>
      </vt:variant>
      <vt:variant>
        <vt:i4>7929865</vt:i4>
      </vt:variant>
      <vt:variant>
        <vt:i4>0</vt:i4>
      </vt:variant>
      <vt:variant>
        <vt:i4>0</vt:i4>
      </vt:variant>
      <vt:variant>
        <vt:i4>5</vt:i4>
      </vt:variant>
      <vt:variant>
        <vt:lpwstr>http://www.nevo.co.il/Law_word/law06/tak-7475.pdf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מניעת הסתננות</vt:lpwstr>
  </property>
  <property fmtid="{D5CDD505-2E9C-101B-9397-08002B2CF9AE}" pid="4" name="LAWNAME">
    <vt:lpwstr>תקנות למניעת הסתננות (עבירות ושיפוט) (מתן דמי כיס והטבה אחרת והתנאים לשלילתם) (הוראת שעה), תשע"ה-2015</vt:lpwstr>
  </property>
  <property fmtid="{D5CDD505-2E9C-101B-9397-08002B2CF9AE}" pid="5" name="LAWNUMBER">
    <vt:lpwstr>0179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בטחון</vt:lpwstr>
  </property>
  <property fmtid="{D5CDD505-2E9C-101B-9397-08002B2CF9AE}" pid="21" name="NOSE21">
    <vt:lpwstr>כניסה לישראל</vt:lpwstr>
  </property>
  <property fmtid="{D5CDD505-2E9C-101B-9397-08002B2CF9AE}" pid="22" name="NOSE31">
    <vt:lpwstr/>
  </property>
  <property fmtid="{D5CDD505-2E9C-101B-9397-08002B2CF9AE}" pid="23" name="NOSE41">
    <vt:lpwstr/>
  </property>
  <property fmtid="{D5CDD505-2E9C-101B-9397-08002B2CF9AE}" pid="24" name="NOSE12">
    <vt:lpwstr>עונשין ומשפט פלילי</vt:lpwstr>
  </property>
  <property fmtid="{D5CDD505-2E9C-101B-9397-08002B2CF9AE}" pid="25" name="NOSE22">
    <vt:lpwstr>עבירות</vt:lpwstr>
  </property>
  <property fmtid="{D5CDD505-2E9C-101B-9397-08002B2CF9AE}" pid="26" name="NOSE32">
    <vt:lpwstr>עבירות ביטחוניות</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MEKOR_NAME1">
    <vt:lpwstr>חוק למניעת הסתננות (עבירות ושיפוט)</vt:lpwstr>
  </property>
  <property fmtid="{D5CDD505-2E9C-101B-9397-08002B2CF9AE}" pid="63" name="MEKOR_SAIF1">
    <vt:lpwstr>32יאX</vt:lpwstr>
  </property>
  <property fmtid="{D5CDD505-2E9C-101B-9397-08002B2CF9AE}" pid="64" name="LINKK1">
    <vt:lpwstr>http://www.nevo.co.il/Law_word/law06/tak-7475.pdf;‎רשומות - תקנות כלליות#פורסמו ק"ת תשע"ה מס' ‏‏7475 #מיום 6.1.2015 עמ' 640‏</vt:lpwstr>
  </property>
</Properties>
</file>