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6B4F" w14:textId="77777777" w:rsidR="00696D8C" w:rsidRDefault="00696D8C" w:rsidP="005B123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למניעת מפגעים (רעש בלתי סביר), תש"ן</w:t>
      </w:r>
      <w:r w:rsidR="005B123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14:paraId="0260B1C9" w14:textId="77777777" w:rsidR="0032658B" w:rsidRPr="0032658B" w:rsidRDefault="0032658B" w:rsidP="0032658B">
      <w:pPr>
        <w:spacing w:line="320" w:lineRule="auto"/>
        <w:jc w:val="left"/>
        <w:rPr>
          <w:rFonts w:cs="FrankRuehl"/>
          <w:szCs w:val="26"/>
          <w:rtl/>
        </w:rPr>
      </w:pPr>
    </w:p>
    <w:p w14:paraId="529117B4" w14:textId="77777777" w:rsidR="0032658B" w:rsidRPr="0032658B" w:rsidRDefault="0032658B" w:rsidP="0032658B">
      <w:pPr>
        <w:spacing w:line="320" w:lineRule="auto"/>
        <w:jc w:val="left"/>
        <w:rPr>
          <w:rFonts w:cs="Miriam" w:hint="cs"/>
          <w:szCs w:val="22"/>
          <w:rtl/>
        </w:rPr>
      </w:pPr>
      <w:r w:rsidRPr="0032658B">
        <w:rPr>
          <w:rFonts w:cs="Miriam"/>
          <w:szCs w:val="22"/>
          <w:rtl/>
        </w:rPr>
        <w:t>חקלאות טבע וסביבה</w:t>
      </w:r>
      <w:r w:rsidRPr="0032658B">
        <w:rPr>
          <w:rFonts w:cs="FrankRuehl"/>
          <w:szCs w:val="26"/>
          <w:rtl/>
        </w:rPr>
        <w:t xml:space="preserve"> – איכות הסביבה – מניעת מפגעים</w:t>
      </w:r>
    </w:p>
    <w:p w14:paraId="23472A43" w14:textId="77777777" w:rsidR="00696D8C" w:rsidRDefault="00696D8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96D8C" w14:paraId="174BEBC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C2D1CF6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BCF44A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F49C84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325416F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96D8C" w14:paraId="33C3B79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6A0404D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CFA71B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1" w:tooltip="רעש בלתי סב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4AAE8C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רעש בלתי סביר</w:t>
            </w:r>
          </w:p>
        </w:tc>
        <w:tc>
          <w:tcPr>
            <w:tcW w:w="1247" w:type="dxa"/>
          </w:tcPr>
          <w:p w14:paraId="3D16EE60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96D8C" w14:paraId="2EAC9D4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666BFBE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D6DC73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2" w:tooltip="קביעת מפלס הרע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D40E80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מפלס הרעש</w:t>
            </w:r>
          </w:p>
        </w:tc>
        <w:tc>
          <w:tcPr>
            <w:tcW w:w="1247" w:type="dxa"/>
          </w:tcPr>
          <w:p w14:paraId="293D45D4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96D8C" w14:paraId="6328C5F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1A564E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6DB9F1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3" w:tooltip="מד רע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831098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מד רעש</w:t>
            </w:r>
          </w:p>
        </w:tc>
        <w:tc>
          <w:tcPr>
            <w:tcW w:w="1247" w:type="dxa"/>
          </w:tcPr>
          <w:p w14:paraId="3B2059FB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96D8C" w14:paraId="69AE132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E3EFE54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AFAA71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4" w:tooltip="אופן מדידת הרע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2A874C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מדידת הרעש</w:t>
            </w:r>
          </w:p>
        </w:tc>
        <w:tc>
          <w:tcPr>
            <w:tcW w:w="1247" w:type="dxa"/>
          </w:tcPr>
          <w:p w14:paraId="799524B4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96D8C" w14:paraId="4EFA592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6210865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4BECFF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5" w:tooltip="תרומת רעש הרק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CFD878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תרומת רעש הרקע</w:t>
            </w:r>
          </w:p>
        </w:tc>
        <w:tc>
          <w:tcPr>
            <w:tcW w:w="1247" w:type="dxa"/>
          </w:tcPr>
          <w:p w14:paraId="1BB0214D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96D8C" w14:paraId="0D28170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3BAA6C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05EF58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6" w:tooltip="עיון בחומ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BBAB0E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עיון בחומר</w:t>
            </w:r>
          </w:p>
        </w:tc>
        <w:tc>
          <w:tcPr>
            <w:tcW w:w="1247" w:type="dxa"/>
          </w:tcPr>
          <w:p w14:paraId="359E18BF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96D8C" w14:paraId="435A663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6073D01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BC3FAE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7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E3DAC4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2E4C620D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96D8C" w14:paraId="773F59E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E0F14A1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97527C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8" w:tooltip="סייגים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442B65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 לתחולה</w:t>
            </w:r>
          </w:p>
        </w:tc>
        <w:tc>
          <w:tcPr>
            <w:tcW w:w="1247" w:type="dxa"/>
          </w:tcPr>
          <w:p w14:paraId="7541C56A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696D8C" w14:paraId="784B134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6A0B5A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425A55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9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90322B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DE15371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696D8C" w14:paraId="289E686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32E9288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B8573A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F73499" w14:textId="77777777" w:rsidR="00696D8C" w:rsidRDefault="00696D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4A993F7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696D8C" w14:paraId="150D4CB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1768F7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22C51C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F0CD44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14:paraId="65FF7A8C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696D8C" w14:paraId="2624BE4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A43D122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B1239">
              <w:rPr>
                <w:noProof/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BACCFB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56ABE6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14:paraId="330D73EB" w14:textId="77777777" w:rsidR="00696D8C" w:rsidRDefault="00696D8C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14:paraId="6AA4CE09" w14:textId="77777777" w:rsidR="00696D8C" w:rsidRDefault="00696D8C">
      <w:pPr>
        <w:pStyle w:val="big-header"/>
        <w:ind w:left="0" w:right="1134"/>
        <w:rPr>
          <w:rFonts w:cs="FrankRuehl"/>
          <w:sz w:val="32"/>
          <w:rtl/>
        </w:rPr>
      </w:pPr>
    </w:p>
    <w:p w14:paraId="4F810F1A" w14:textId="77777777" w:rsidR="00696D8C" w:rsidRDefault="00696D8C" w:rsidP="005B123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למניעת מפגעים (רעש בלתי סביר), תש"ן</w:t>
      </w:r>
      <w:r w:rsidR="005B123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5B123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52D3E80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סמכויותי לפי סעיפים 5, 16 ו-18 לחוק למניעת מפגעים, תשכ"א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אני מתקין תקנות אלה:</w:t>
      </w:r>
    </w:p>
    <w:p w14:paraId="53C3771C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BC79A56">
          <v:rect id="_x0000_s1026" style="position:absolute;left:0;text-align:left;margin-left:464.5pt;margin-top:8.05pt;width:75.05pt;height:12.4pt;z-index:251652608" o:allowincell="f" filled="f" stroked="f" strokecolor="lime" strokeweight=".25pt">
            <v:textbox inset="0,0,0,0">
              <w:txbxContent>
                <w:p w14:paraId="488F2460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5B1239">
        <w:rPr>
          <w:rStyle w:val="default"/>
          <w:rFonts w:cs="FrankRuehl"/>
          <w:rtl/>
        </w:rPr>
        <w:t>–</w:t>
      </w:r>
    </w:p>
    <w:p w14:paraId="0CBD595F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ום"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חלק היממה מהשעה 06.00 עד השעה 22.00;</w:t>
      </w:r>
    </w:p>
    <w:p w14:paraId="571A5013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"ל</w:t>
      </w:r>
      <w:r>
        <w:rPr>
          <w:rStyle w:val="default"/>
          <w:rFonts w:cs="FrankRuehl" w:hint="cs"/>
          <w:rtl/>
        </w:rPr>
        <w:t xml:space="preserve">ילה"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חלק היממה מהשעה 22.</w:t>
      </w:r>
      <w:r>
        <w:rPr>
          <w:rStyle w:val="default"/>
          <w:rFonts w:cs="FrankRuehl"/>
          <w:rtl/>
        </w:rPr>
        <w:t>01 ע</w:t>
      </w:r>
      <w:r>
        <w:rPr>
          <w:rStyle w:val="default"/>
          <w:rFonts w:cs="FrankRuehl" w:hint="cs"/>
          <w:rtl/>
        </w:rPr>
        <w:t>ד השעה 05.59 למחרת;</w:t>
      </w:r>
    </w:p>
    <w:p w14:paraId="277EDC72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קלות </w:t>
      </w:r>
      <w:r>
        <w:rPr>
          <w:rStyle w:val="default"/>
          <w:rFonts w:cs="FrankRuehl"/>
          <w:sz w:val="20"/>
        </w:rPr>
        <w:t xml:space="preserve"> 'C' ,'A'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'L'</w:t>
      </w:r>
      <w:r>
        <w:rPr>
          <w:rStyle w:val="default"/>
          <w:rFonts w:cs="FrankRuehl"/>
          <w:rtl/>
        </w:rPr>
        <w:t xml:space="preserve">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סקלות השקלול המוגדרות בהתאם לתקן </w:t>
      </w:r>
      <w:r>
        <w:rPr>
          <w:rStyle w:val="default"/>
          <w:rFonts w:cs="FrankRuehl"/>
          <w:sz w:val="20"/>
        </w:rPr>
        <w:t>IEC</w:t>
      </w:r>
      <w:r>
        <w:rPr>
          <w:rStyle w:val="default"/>
          <w:rFonts w:cs="FrankRuehl"/>
          <w:rtl/>
        </w:rPr>
        <w:t>;</w:t>
      </w:r>
    </w:p>
    <w:p w14:paraId="48DBB856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קן </w:t>
      </w:r>
      <w:r>
        <w:rPr>
          <w:rStyle w:val="default"/>
          <w:rFonts w:cs="FrankRuehl"/>
          <w:sz w:val="20"/>
        </w:rPr>
        <w:t>IEC</w:t>
      </w:r>
      <w:r>
        <w:rPr>
          <w:rStyle w:val="default"/>
          <w:rFonts w:cs="FrankRuehl"/>
          <w:rtl/>
        </w:rPr>
        <w:t xml:space="preserve">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תקן מס' 651 של הועדה הבינלאומית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אלקטרוטכניקה </w:t>
      </w:r>
      <w:r>
        <w:rPr>
          <w:rStyle w:val="default"/>
          <w:rFonts w:cs="FrankRuehl"/>
          <w:sz w:val="20"/>
        </w:rPr>
        <w:t xml:space="preserve"> (IEC)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נת 1979;</w:t>
      </w:r>
    </w:p>
    <w:p w14:paraId="303B9A8D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/>
          <w:sz w:val="20"/>
        </w:rPr>
        <w:t>dB(A)</w:t>
      </w:r>
      <w:r>
        <w:rPr>
          <w:rStyle w:val="default"/>
          <w:rFonts w:cs="FrankRuehl"/>
          <w:rtl/>
        </w:rPr>
        <w:t>", "</w:t>
      </w:r>
      <w:r>
        <w:rPr>
          <w:rStyle w:val="default"/>
          <w:rFonts w:cs="FrankRuehl"/>
          <w:sz w:val="20"/>
        </w:rPr>
        <w:t>dB(C)</w:t>
      </w:r>
      <w:r>
        <w:rPr>
          <w:rStyle w:val="default"/>
          <w:rFonts w:cs="FrankRuehl"/>
          <w:rtl/>
        </w:rPr>
        <w:t>" א</w:t>
      </w:r>
      <w:r>
        <w:rPr>
          <w:rStyle w:val="default"/>
          <w:rFonts w:cs="FrankRuehl" w:hint="cs"/>
          <w:rtl/>
        </w:rPr>
        <w:t>ו "</w:t>
      </w:r>
      <w:r>
        <w:rPr>
          <w:rStyle w:val="default"/>
          <w:rFonts w:cs="FrankRuehl"/>
          <w:sz w:val="20"/>
        </w:rPr>
        <w:t>dB(L)</w:t>
      </w:r>
      <w:r>
        <w:rPr>
          <w:rStyle w:val="default"/>
          <w:rFonts w:cs="FrankRuehl"/>
          <w:rtl/>
        </w:rPr>
        <w:t xml:space="preserve">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מצבי מדידת רעש בסקלות </w:t>
      </w:r>
      <w:r>
        <w:rPr>
          <w:rStyle w:val="default"/>
          <w:rFonts w:cs="FrankRuehl"/>
          <w:sz w:val="20"/>
        </w:rPr>
        <w:t xml:space="preserve"> C ,A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ו </w:t>
      </w:r>
      <w:r>
        <w:rPr>
          <w:rStyle w:val="default"/>
          <w:rFonts w:cs="FrankRuehl"/>
          <w:sz w:val="20"/>
        </w:rPr>
        <w:t>L</w:t>
      </w:r>
      <w:r>
        <w:rPr>
          <w:rStyle w:val="default"/>
          <w:rFonts w:cs="FrankRuehl"/>
          <w:rtl/>
        </w:rPr>
        <w:t>;</w:t>
      </w:r>
    </w:p>
    <w:p w14:paraId="79A4EEDB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דירויות מרכזיות ב-</w:t>
      </w:r>
      <w:r w:rsidR="005B1239" w:rsidRPr="005B1239">
        <w:rPr>
          <w:rStyle w:val="default"/>
          <w:sz w:val="20"/>
          <w:szCs w:val="20"/>
          <w:rtl/>
        </w:rPr>
        <w:t>⅓</w:t>
      </w:r>
      <w:r w:rsidR="005B123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וקטבה"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תדירויות רעש המוגדרות בהתאם לתקן הארגון הבינלאומי לתקינה </w:t>
      </w:r>
      <w:r>
        <w:rPr>
          <w:rStyle w:val="default"/>
          <w:rFonts w:cs="FrankRuehl"/>
          <w:sz w:val="20"/>
        </w:rPr>
        <w:t xml:space="preserve"> (ISO)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266 משנת 1965 (להלן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תקן </w:t>
      </w:r>
      <w:r>
        <w:rPr>
          <w:rStyle w:val="default"/>
          <w:rFonts w:cs="FrankRuehl"/>
          <w:sz w:val="20"/>
        </w:rPr>
        <w:t>ISO</w:t>
      </w:r>
      <w:r>
        <w:rPr>
          <w:rStyle w:val="default"/>
          <w:rFonts w:cs="FrankRuehl"/>
          <w:rtl/>
        </w:rPr>
        <w:t>);</w:t>
      </w:r>
    </w:p>
    <w:p w14:paraId="476C4D61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פלס רעש"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צמת רעש הנקבעת כאמור בתקנה 3;</w:t>
      </w:r>
    </w:p>
    <w:p w14:paraId="20E16BF7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פלס רעש שווה ערך"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מפלס הרעש המשתנה המחושב לפי הנוסחה הבאה:</w:t>
      </w:r>
    </w:p>
    <w:p w14:paraId="02F7A186" w14:textId="77777777" w:rsidR="00696D8C" w:rsidRDefault="005B1239">
      <w:pPr>
        <w:ind w:right="1134"/>
        <w:jc w:val="center"/>
        <w:rPr>
          <w:rStyle w:val="default"/>
          <w:rFonts w:cs="FrankRuehl"/>
          <w:noProof/>
          <w:rtl/>
        </w:rPr>
      </w:pPr>
      <w:r w:rsidRPr="005B1239">
        <w:rPr>
          <w:rStyle w:val="default"/>
          <w:noProof/>
          <w:sz w:val="20"/>
          <w:szCs w:val="20"/>
        </w:rPr>
        <w:pict w14:anchorId="3378B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3pt;height:53.1pt" fillcolor="window">
            <v:imagedata r:id="rId6" o:title=""/>
          </v:shape>
        </w:pict>
      </w:r>
    </w:p>
    <w:p w14:paraId="70FC4D65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נין זה, "</w:t>
      </w:r>
      <w:r>
        <w:rPr>
          <w:rStyle w:val="default"/>
          <w:rFonts w:cs="FrankRuehl"/>
          <w:sz w:val="20"/>
        </w:rPr>
        <w:t>LAeq, T</w:t>
      </w:r>
      <w:r>
        <w:rPr>
          <w:rStyle w:val="default"/>
          <w:rFonts w:cs="FrankRuehl"/>
          <w:rtl/>
        </w:rPr>
        <w:t xml:space="preserve">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מפלס שווה ה</w:t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ך הרציף בסקלת "</w:t>
      </w:r>
      <w:r>
        <w:rPr>
          <w:rStyle w:val="default"/>
          <w:rFonts w:cs="FrankRuehl"/>
          <w:sz w:val="20"/>
        </w:rPr>
        <w:t>A</w:t>
      </w:r>
      <w:r>
        <w:rPr>
          <w:rStyle w:val="default"/>
          <w:rFonts w:cs="FrankRuehl"/>
          <w:rtl/>
        </w:rPr>
        <w:t>" ב</w:t>
      </w:r>
      <w:r>
        <w:rPr>
          <w:rStyle w:val="default"/>
          <w:rFonts w:cs="FrankRuehl" w:hint="cs"/>
          <w:rtl/>
        </w:rPr>
        <w:t xml:space="preserve">פרק זמן </w:t>
      </w:r>
      <w:r>
        <w:rPr>
          <w:rStyle w:val="default"/>
          <w:rFonts w:cs="FrankRuehl"/>
          <w:sz w:val="20"/>
        </w:rPr>
        <w:t xml:space="preserve"> T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תחיל ב-1</w:t>
      </w:r>
      <w:r>
        <w:rPr>
          <w:rStyle w:val="default"/>
          <w:rFonts w:cs="FrankRuehl"/>
          <w:sz w:val="20"/>
        </w:rPr>
        <w:t xml:space="preserve"> t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סתיים ב-2</w:t>
      </w:r>
      <w:r>
        <w:rPr>
          <w:rStyle w:val="default"/>
          <w:rFonts w:cs="FrankRuehl"/>
          <w:sz w:val="20"/>
        </w:rPr>
        <w:t>t</w:t>
      </w:r>
      <w:r>
        <w:rPr>
          <w:rStyle w:val="default"/>
          <w:rFonts w:cs="FrankRuehl"/>
          <w:rtl/>
        </w:rPr>
        <w:t>;</w:t>
      </w:r>
    </w:p>
    <w:p w14:paraId="1A3212FB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/>
          <w:sz w:val="20"/>
        </w:rPr>
        <w:t>Lg</w:t>
      </w:r>
      <w:r>
        <w:rPr>
          <w:rStyle w:val="default"/>
          <w:rFonts w:cs="FrankRuehl"/>
          <w:rtl/>
        </w:rPr>
        <w:t xml:space="preserve">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לוגריתמוס לפי בסיס 10;</w:t>
      </w:r>
    </w:p>
    <w:p w14:paraId="0E0EF856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/>
          <w:sz w:val="20"/>
        </w:rPr>
        <w:t>Po</w:t>
      </w:r>
      <w:r>
        <w:rPr>
          <w:rStyle w:val="default"/>
          <w:rFonts w:cs="FrankRuehl"/>
          <w:rtl/>
        </w:rPr>
        <w:t xml:space="preserve">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לחץ קול היחוס (</w:t>
      </w:r>
      <w:r w:rsidR="005B1239" w:rsidRPr="005B1239">
        <w:rPr>
          <w:rStyle w:val="default"/>
          <w:rFonts w:cs="FrankRuehl"/>
          <w:sz w:val="20"/>
          <w:szCs w:val="20"/>
        </w:rPr>
        <w:t xml:space="preserve">20 </w:t>
      </w:r>
      <w:r w:rsidR="005B1239" w:rsidRPr="005B1239">
        <w:rPr>
          <w:rStyle w:val="default"/>
          <w:sz w:val="20"/>
          <w:szCs w:val="20"/>
        </w:rPr>
        <w:t>µ</w:t>
      </w:r>
      <w:r w:rsidR="005B1239" w:rsidRPr="005B1239">
        <w:rPr>
          <w:rStyle w:val="default"/>
          <w:rFonts w:cs="FrankRuehl"/>
          <w:sz w:val="20"/>
          <w:szCs w:val="20"/>
        </w:rPr>
        <w:t xml:space="preserve"> Pa</w:t>
      </w:r>
      <w:r>
        <w:rPr>
          <w:rStyle w:val="default"/>
          <w:rFonts w:cs="FrankRuehl"/>
          <w:rtl/>
        </w:rPr>
        <w:t>);</w:t>
      </w:r>
    </w:p>
    <w:p w14:paraId="6F59A3DA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/>
          <w:sz w:val="20"/>
        </w:rPr>
        <w:t>P(A)(T)</w:t>
      </w:r>
      <w:r>
        <w:rPr>
          <w:rStyle w:val="default"/>
          <w:rFonts w:cs="FrankRuehl"/>
          <w:rtl/>
        </w:rPr>
        <w:t xml:space="preserve">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לחץ הקול הרגעי בסקלת "</w:t>
      </w:r>
      <w:r>
        <w:rPr>
          <w:rStyle w:val="default"/>
          <w:rFonts w:cs="FrankRuehl"/>
          <w:sz w:val="20"/>
        </w:rPr>
        <w:t>A</w:t>
      </w:r>
      <w:r>
        <w:rPr>
          <w:rStyle w:val="default"/>
          <w:rFonts w:cs="FrankRuehl"/>
          <w:rtl/>
        </w:rPr>
        <w:t>";</w:t>
      </w:r>
    </w:p>
    <w:p w14:paraId="5CEFCD44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נין"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התכנון והבניה, תשכ"ה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 (</w:t>
      </w:r>
      <w:r>
        <w:rPr>
          <w:rStyle w:val="default"/>
          <w:rFonts w:cs="FrankRuehl" w:hint="cs"/>
          <w:rtl/>
        </w:rPr>
        <w:t xml:space="preserve">להלן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התכנון והבניה);</w:t>
      </w:r>
    </w:p>
    <w:p w14:paraId="76A29945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בנה א'"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בנין המשמש כבית חולים, בית החלמה, בית הבראה, בית אבות או בית ספר;</w:t>
      </w:r>
    </w:p>
    <w:p w14:paraId="56DED7AA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בנה ב'"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בנין באזור מגורים בהתאם לתכנית לפי חוק התכנון והבניה;</w:t>
      </w:r>
    </w:p>
    <w:p w14:paraId="3E04684E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בנה ג'"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בנין באזור שהמקרקעין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ו משמשים למטרות מגורים ולאחד או יותר מהשימושים הבאים: מסחר, מלאכה, בידור;</w:t>
      </w:r>
    </w:p>
    <w:p w14:paraId="4A22401E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בנה ד'"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דירת מגורים באזור שהמקרקעין בו משמשים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מטרות תעשייה, מסחר או מלאכה;</w:t>
      </w:r>
    </w:p>
    <w:p w14:paraId="1F029930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בנה ה'"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בנין המשמש למטרות תעשיה מסחר או מלאכה באזור שהמקרקעין בו משמשים למטרות תעשיה, מסחר או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לאכה;</w:t>
      </w:r>
    </w:p>
    <w:p w14:paraId="41BB9B8E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צב מדידה"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איטי", "מהיר", או "שיא" ("</w:t>
      </w:r>
      <w:r>
        <w:rPr>
          <w:rStyle w:val="default"/>
          <w:rFonts w:cs="FrankRuehl"/>
          <w:sz w:val="20"/>
        </w:rPr>
        <w:t>SLOW</w:t>
      </w:r>
      <w:r>
        <w:rPr>
          <w:rStyle w:val="default"/>
          <w:rFonts w:cs="FrankRuehl"/>
          <w:rtl/>
        </w:rPr>
        <w:t>" "</w:t>
      </w:r>
      <w:r>
        <w:rPr>
          <w:rStyle w:val="default"/>
          <w:rFonts w:cs="FrankRuehl"/>
          <w:sz w:val="20"/>
        </w:rPr>
        <w:t>FAST</w:t>
      </w:r>
      <w:r>
        <w:rPr>
          <w:rStyle w:val="default"/>
          <w:rFonts w:cs="FrankRuehl"/>
          <w:rtl/>
        </w:rPr>
        <w:t>" א</w:t>
      </w:r>
      <w:r>
        <w:rPr>
          <w:rStyle w:val="default"/>
          <w:rFonts w:cs="FrankRuehl" w:hint="cs"/>
          <w:rtl/>
        </w:rPr>
        <w:t>ו "</w:t>
      </w:r>
      <w:r>
        <w:rPr>
          <w:rStyle w:val="default"/>
          <w:rFonts w:cs="FrankRuehl"/>
          <w:sz w:val="20"/>
        </w:rPr>
        <w:t>PEAK</w:t>
      </w:r>
      <w:r>
        <w:rPr>
          <w:rStyle w:val="default"/>
          <w:rFonts w:cs="FrankRuehl"/>
          <w:rtl/>
        </w:rPr>
        <w:t>"), ל</w:t>
      </w:r>
      <w:r>
        <w:rPr>
          <w:rStyle w:val="default"/>
          <w:rFonts w:cs="FrankRuehl" w:hint="cs"/>
          <w:rtl/>
        </w:rPr>
        <w:t xml:space="preserve">פי הענין, או מצבים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עלי משמעות זהה המצויינים במד הרעש בשפה אחרת;</w:t>
      </w:r>
    </w:p>
    <w:p w14:paraId="554B7D9D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עש הרקע"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הרעש הנגרם על ידי סך כל מקורות הרעש המצויים בסביבה למעט מקור הרעש;</w:t>
      </w:r>
    </w:p>
    <w:p w14:paraId="4C1EC082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עש עם טון בולט"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רעש שיש בו טו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ם בולטים ושמדידתו ב-</w:t>
      </w:r>
      <w:r>
        <w:rPr>
          <w:rStyle w:val="default"/>
          <w:rFonts w:cs="FrankRuehl"/>
          <w:sz w:val="20"/>
        </w:rPr>
        <w:t>dB(L)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תדירויות מרכזיות ב-1/3 אוקטבה מראה כי מפלס הרעש הנמדד בפס </w:t>
      </w:r>
      <w:r>
        <w:rPr>
          <w:rStyle w:val="default"/>
          <w:rFonts w:cs="FrankRuehl"/>
          <w:sz w:val="20"/>
        </w:rPr>
        <w:t xml:space="preserve"> i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לה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הממוצע האריתמטי של מפלסי הרעש הנמדדים בפסים הסמוכים </w:t>
      </w:r>
      <w:r>
        <w:rPr>
          <w:rStyle w:val="default"/>
          <w:rFonts w:cs="FrankRuehl"/>
          <w:sz w:val="20"/>
        </w:rPr>
        <w:t xml:space="preserve"> i-I</w:t>
      </w:r>
      <w:r>
        <w:rPr>
          <w:rStyle w:val="default"/>
          <w:rFonts w:cs="FrankRuehl"/>
          <w:rtl/>
        </w:rPr>
        <w:t>ו-</w:t>
      </w:r>
      <w:r>
        <w:rPr>
          <w:rStyle w:val="default"/>
          <w:rFonts w:cs="FrankRuehl"/>
          <w:sz w:val="20"/>
        </w:rPr>
        <w:t xml:space="preserve"> i+I</w:t>
      </w: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>יעורים אלה:</w:t>
      </w:r>
    </w:p>
    <w:p w14:paraId="52CC1836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sz w:val="20"/>
        </w:rPr>
        <w:t xml:space="preserve"> 15dB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בתחומים מ-25 עד 125 הרץ;</w:t>
      </w:r>
    </w:p>
    <w:p w14:paraId="7AC9B96A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sz w:val="20"/>
        </w:rPr>
        <w:t xml:space="preserve"> 8dB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בתחומים מ-160 עד 400 הרץ;</w:t>
      </w:r>
    </w:p>
    <w:p w14:paraId="27DB03A2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sz w:val="20"/>
        </w:rPr>
        <w:t xml:space="preserve"> 5dB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בתחומים מ-</w:t>
      </w:r>
      <w:r>
        <w:rPr>
          <w:rStyle w:val="default"/>
          <w:rFonts w:cs="FrankRuehl"/>
          <w:rtl/>
        </w:rPr>
        <w:t>500 ע</w:t>
      </w:r>
      <w:r>
        <w:rPr>
          <w:rStyle w:val="default"/>
          <w:rFonts w:cs="FrankRuehl" w:hint="cs"/>
          <w:rtl/>
        </w:rPr>
        <w:t>ד 10,000 הרץ;</w:t>
      </w:r>
    </w:p>
    <w:p w14:paraId="18271587" w14:textId="77777777" w:rsidR="00696D8C" w:rsidRDefault="00696D8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וב</w:t>
      </w:r>
      <w:r>
        <w:rPr>
          <w:rFonts w:cs="FrankRuehl" w:hint="cs"/>
          <w:sz w:val="26"/>
          <w:rtl/>
        </w:rPr>
        <w:t xml:space="preserve">לבד שהמפלס הנמדד בפס </w:t>
      </w:r>
      <w:r>
        <w:rPr>
          <w:rFonts w:cs="FrankRuehl"/>
        </w:rPr>
        <w:t xml:space="preserve"> i</w:t>
      </w:r>
      <w:r>
        <w:rPr>
          <w:rFonts w:cs="FrankRuehl"/>
          <w:sz w:val="26"/>
          <w:rtl/>
        </w:rPr>
        <w:t>עו</w:t>
      </w:r>
      <w:r>
        <w:rPr>
          <w:rFonts w:cs="FrankRuehl" w:hint="cs"/>
          <w:sz w:val="26"/>
          <w:rtl/>
        </w:rPr>
        <w:t xml:space="preserve">לה על שני המפלסים בפסים הסמוכים לו </w:t>
      </w:r>
      <w:r>
        <w:rPr>
          <w:rFonts w:cs="FrankRuehl"/>
        </w:rPr>
        <w:t>i-I</w:t>
      </w:r>
      <w:r>
        <w:rPr>
          <w:rFonts w:cs="FrankRuehl"/>
          <w:sz w:val="26"/>
          <w:rtl/>
        </w:rPr>
        <w:t xml:space="preserve"> ו</w:t>
      </w:r>
      <w:r>
        <w:rPr>
          <w:rFonts w:cs="FrankRuehl" w:hint="cs"/>
          <w:sz w:val="26"/>
          <w:rtl/>
        </w:rPr>
        <w:t>-</w:t>
      </w:r>
      <w:r>
        <w:rPr>
          <w:rFonts w:cs="FrankRuehl"/>
        </w:rPr>
        <w:t xml:space="preserve"> i+I</w:t>
      </w:r>
      <w:r>
        <w:rPr>
          <w:rFonts w:cs="FrankRuehl"/>
          <w:sz w:val="26"/>
          <w:rtl/>
        </w:rPr>
        <w:t>כל</w:t>
      </w:r>
      <w:r>
        <w:rPr>
          <w:rFonts w:cs="FrankRuehl" w:hint="cs"/>
          <w:sz w:val="26"/>
          <w:rtl/>
        </w:rPr>
        <w:t xml:space="preserve"> א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ד לחוד;</w:t>
      </w:r>
    </w:p>
    <w:p w14:paraId="2E718DF2" w14:textId="77777777" w:rsidR="00696D8C" w:rsidRDefault="00696D8C" w:rsidP="005B12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רעש התקפי" </w:t>
      </w:r>
      <w:r w:rsidR="005B1239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רעש בעל הופעה פתאומית ודעיכה מהירה, ומשך קצר, בדרך כלל פחות מ-1 שניה; כגון: רעש פיצוצים וקולות ירי או רעש אחר אשר בהימדדו מתקיים הפרש של </w:t>
      </w:r>
      <w:r>
        <w:rPr>
          <w:rFonts w:cs="FrankRuehl"/>
        </w:rPr>
        <w:t xml:space="preserve"> 20dB</w:t>
      </w:r>
      <w:r>
        <w:rPr>
          <w:rFonts w:cs="FrankRuehl"/>
          <w:sz w:val="26"/>
          <w:rtl/>
        </w:rPr>
        <w:t>וי</w:t>
      </w:r>
      <w:r>
        <w:rPr>
          <w:rFonts w:cs="FrankRuehl" w:hint="cs"/>
          <w:sz w:val="26"/>
          <w:rtl/>
        </w:rPr>
        <w:t>ותר בין שתי קריאות של מפלסי הרעש המרביים שנמדדו ב-</w:t>
      </w:r>
      <w:r>
        <w:rPr>
          <w:rFonts w:cs="FrankRuehl"/>
        </w:rPr>
        <w:t>,dB(L)</w:t>
      </w:r>
      <w:r>
        <w:rPr>
          <w:rFonts w:cs="FrankRuehl"/>
          <w:sz w:val="26"/>
          <w:rtl/>
        </w:rPr>
        <w:t xml:space="preserve"> כ</w:t>
      </w:r>
      <w:r>
        <w:rPr>
          <w:rFonts w:cs="FrankRuehl" w:hint="cs"/>
          <w:sz w:val="26"/>
          <w:rtl/>
        </w:rPr>
        <w:t>אשר מכשיר המדידה כוון למצב "שיא" או למצב "איטי";</w:t>
      </w:r>
    </w:p>
    <w:p w14:paraId="555F55B4" w14:textId="77777777" w:rsidR="00696D8C" w:rsidRDefault="00696D8C" w:rsidP="005B12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רעש פיצוצים בשכיחות נמוכה" </w:t>
      </w:r>
      <w:r w:rsidR="005B1239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רעש הנגרם כתוצאה מפיצוץ ואשר מתקיימים בו שני אלה:</w:t>
      </w:r>
    </w:p>
    <w:p w14:paraId="4567BD98" w14:textId="77777777" w:rsidR="00696D8C" w:rsidRDefault="00696D8C">
      <w:pPr>
        <w:pStyle w:val="P2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(1)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 xml:space="preserve">כיחותו איננה עולה על 4 פעמים </w:t>
      </w:r>
      <w:r>
        <w:rPr>
          <w:rFonts w:cs="FrankRuehl"/>
          <w:sz w:val="26"/>
          <w:rtl/>
        </w:rPr>
        <w:t>בש</w:t>
      </w:r>
      <w:r>
        <w:rPr>
          <w:rFonts w:cs="FrankRuehl" w:hint="cs"/>
          <w:sz w:val="26"/>
          <w:rtl/>
        </w:rPr>
        <w:t>בוע;</w:t>
      </w:r>
    </w:p>
    <w:p w14:paraId="37E15CF1" w14:textId="77777777" w:rsidR="00696D8C" w:rsidRDefault="00696D8C" w:rsidP="005B1239">
      <w:pPr>
        <w:pStyle w:val="P2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(2)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 xml:space="preserve">וא מתרחש בשעות שלאחר זריחת החמה ולפני 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קיעתה;</w:t>
      </w:r>
    </w:p>
    <w:p w14:paraId="5BB75288" w14:textId="77777777" w:rsidR="00696D8C" w:rsidRDefault="00696D8C" w:rsidP="005B12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רעש בתוך בנין" </w:t>
      </w:r>
      <w:r w:rsidR="005B1239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רעש שמקורו בתוך ה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נין שבו מבוצעת מדידה;</w:t>
      </w:r>
    </w:p>
    <w:p w14:paraId="22E6021A" w14:textId="77777777" w:rsidR="00696D8C" w:rsidRDefault="00696D8C" w:rsidP="005B123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"</w:t>
      </w:r>
      <w:r>
        <w:rPr>
          <w:rFonts w:cs="FrankRuehl" w:hint="cs"/>
          <w:sz w:val="26"/>
          <w:rtl/>
        </w:rPr>
        <w:t xml:space="preserve">רעש מצטבר נמדד" </w:t>
      </w:r>
      <w:r w:rsidR="005B1239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רעש המקור כולל רעש הרקע.</w:t>
      </w:r>
    </w:p>
    <w:p w14:paraId="6CEB58FD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A207083">
          <v:rect id="_x0000_s1027" style="position:absolute;left:0;text-align:left;margin-left:464.5pt;margin-top:8.05pt;width:75.05pt;height:11.75pt;z-index:251653632" o:allowincell="f" filled="f" stroked="f" strokecolor="lime" strokeweight=".25pt">
            <v:textbox inset="0,0,0,0">
              <w:txbxContent>
                <w:p w14:paraId="0111AC7A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בלתי סביר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רע</w:t>
      </w:r>
      <w:r>
        <w:rPr>
          <w:rStyle w:val="default"/>
          <w:rFonts w:cs="FrankRuehl" w:hint="cs"/>
          <w:rtl/>
        </w:rPr>
        <w:t>ש בלתי סביר לענין החוק הוא כל אחד מאלה:</w:t>
      </w:r>
    </w:p>
    <w:p w14:paraId="1BC1CEEF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עש אשר משכו הכולל ביום הוא כמפורט בטור א'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וספת הראשונה, ומפלסו הנמדד כאמור בתקנה 5 עולה על הערך המפורט לגבי כל אחד מהמבנים בעמודה יום בטור ב' באותה תוספת;</w:t>
      </w:r>
    </w:p>
    <w:p w14:paraId="752C6563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עש אשר משכו הכולל בלילה הוא כמפורט בטור א' בתוספת הראשונה, ומפלסו הנמדד כאמור בתקנה 5 עולה על הערך המפורט לגבי כל אחד מהמבנים בעמודה ליל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בטור ב' באותה תוספת;</w:t>
      </w:r>
    </w:p>
    <w:p w14:paraId="433A7A81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עש פיצוצים בשכיחות נמוכה הנמדד לפי תקנה 5(ג) ושמפלס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עולה על הערך המפורט לגבי אחד מהמבנים בעמודה יום בטור ב' בתוספת הראשונה.</w:t>
      </w:r>
    </w:p>
    <w:p w14:paraId="357A844D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9891F5E">
          <v:rect id="_x0000_s1028" style="position:absolute;left:0;text-align:left;margin-left:464.5pt;margin-top:8.05pt;width:75.05pt;height:11.45pt;z-index:251654656" o:allowincell="f" filled="f" stroked="f" strokecolor="lime" strokeweight=".25pt">
            <v:textbox inset="0,0,0,0">
              <w:txbxContent>
                <w:p w14:paraId="4331D9D0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מפלס הרעש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פלס הרעש לענין תקנה 2(1) ו-(2) הוא אחד מאלה:</w:t>
      </w:r>
    </w:p>
    <w:p w14:paraId="383244DB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פלס רעש שווה ערך, בהתחשב בתרומת רעש הרקע כאמ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בתקנה 6;</w:t>
      </w:r>
    </w:p>
    <w:p w14:paraId="7B8858F3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פלס רעש שווה ערך כאמור בפסקה (1), בתוספת </w:t>
      </w:r>
      <w:r>
        <w:rPr>
          <w:rStyle w:val="default"/>
          <w:rFonts w:cs="FrankRuehl"/>
          <w:sz w:val="20"/>
        </w:rPr>
        <w:t>5dB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רעש עם טון בולט או לרעש התקפי;</w:t>
      </w:r>
    </w:p>
    <w:p w14:paraId="38C968D9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פלס רעש שווה ערך כאמור בפסקה (1), בתוספת </w:t>
      </w:r>
      <w:r>
        <w:rPr>
          <w:rStyle w:val="default"/>
          <w:rFonts w:cs="FrankRuehl"/>
          <w:sz w:val="20"/>
        </w:rPr>
        <w:t>5dB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רעש התקפי עם טון בולט;</w:t>
      </w:r>
    </w:p>
    <w:p w14:paraId="21C82F5D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גבוה מבין מפלסי הרעש שווי הערך, הנמדדים בתוך בנין, בשתי השיטות כאמור בתקנה 5(ב), לא</w:t>
      </w:r>
      <w:r>
        <w:rPr>
          <w:rStyle w:val="default"/>
          <w:rFonts w:cs="FrankRuehl"/>
          <w:rtl/>
        </w:rPr>
        <w:t>חר</w:t>
      </w:r>
      <w:r>
        <w:rPr>
          <w:rStyle w:val="default"/>
          <w:rFonts w:cs="FrankRuehl" w:hint="cs"/>
          <w:rtl/>
        </w:rPr>
        <w:t xml:space="preserve"> תיקון לרעש רקע.</w:t>
      </w:r>
    </w:p>
    <w:p w14:paraId="17CDD728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קביע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מפלס הרעש לענין תקנת משנה (א)(2), יראו רעש עם טון בולט או רעש התקפי הנמשכים רק חלק ממשך הרעש הכולל הנמדד, כמפלס רעש שווה ערך שמשכו הוא אחד מאלה:</w:t>
      </w:r>
    </w:p>
    <w:p w14:paraId="4EC3E13D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משך זמן הרעש הנמדד;</w:t>
      </w:r>
    </w:p>
    <w:p w14:paraId="4BA4B47B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שך אירוע הרעש עם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טון הבולט או הרעש ההתקפי בלבד, בתוספת </w:t>
      </w:r>
      <w:r>
        <w:rPr>
          <w:rStyle w:val="default"/>
          <w:rFonts w:cs="FrankRuehl"/>
          <w:sz w:val="20"/>
        </w:rPr>
        <w:t>5dB</w:t>
      </w:r>
      <w:r>
        <w:rPr>
          <w:rStyle w:val="default"/>
          <w:rFonts w:cs="FrankRuehl"/>
          <w:rtl/>
        </w:rPr>
        <w:t>.</w:t>
      </w:r>
    </w:p>
    <w:p w14:paraId="08ACABED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פלס הרעש 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נין תקנה 2(3) הוא מפלס רעש פיצוצים בשכיחות נמוכה המרבי הנמדד כאמור בתקנה 5(ג).</w:t>
      </w:r>
    </w:p>
    <w:p w14:paraId="634C6362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C852174">
          <v:rect id="_x0000_s1029" style="position:absolute;left:0;text-align:left;margin-left:464.5pt;margin-top:8.05pt;width:75.05pt;height:11.4pt;z-index:251655680" o:allowincell="f" filled="f" stroked="f" strokecolor="lime" strokeweight=".25pt">
            <v:textbox inset="0,0,0,0">
              <w:txbxContent>
                <w:p w14:paraId="77B0B450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ידת מפלס הרעש תבוצע באמצעות מד רעש (</w:t>
      </w:r>
      <w:r>
        <w:rPr>
          <w:rStyle w:val="default"/>
          <w:rFonts w:cs="FrankRuehl"/>
          <w:sz w:val="20"/>
        </w:rPr>
        <w:t>Intergrating Sound Level Meter</w:t>
      </w:r>
      <w:r>
        <w:rPr>
          <w:rStyle w:val="default"/>
          <w:rFonts w:cs="FrankRuehl"/>
          <w:rtl/>
        </w:rPr>
        <w:t>) מ</w:t>
      </w:r>
      <w:r>
        <w:rPr>
          <w:rStyle w:val="default"/>
          <w:rFonts w:cs="FrankRuehl" w:hint="cs"/>
          <w:rtl/>
        </w:rPr>
        <w:t xml:space="preserve">סוג 0, 1 או 2 בהתאם לדרישות תקן </w:t>
      </w:r>
      <w:r>
        <w:rPr>
          <w:rStyle w:val="default"/>
          <w:rFonts w:cs="FrankRuehl"/>
          <w:sz w:val="20"/>
        </w:rPr>
        <w:t>.IEC</w:t>
      </w:r>
    </w:p>
    <w:p w14:paraId="048DA0F7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A6143D8">
          <v:rect id="_x0000_s1030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64B8EFAC" w14:textId="77777777" w:rsidR="00696D8C" w:rsidRDefault="00696D8C" w:rsidP="005B123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מדידת</w:t>
                  </w:r>
                  <w:r w:rsidR="005B123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דידת הרעש לענין תקנה 2(1) ו-(2) תיעשה כך:</w:t>
      </w:r>
    </w:p>
    <w:p w14:paraId="4864C898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קום המדידה </w:t>
      </w:r>
      <w:r w:rsidR="005B1239">
        <w:rPr>
          <w:rStyle w:val="default"/>
          <w:rFonts w:cs="FrankRuehl"/>
          <w:rtl/>
        </w:rPr>
        <w:t>–</w:t>
      </w:r>
    </w:p>
    <w:p w14:paraId="5D705725" w14:textId="77777777" w:rsidR="00696D8C" w:rsidRDefault="00696D8C" w:rsidP="005B1239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דירת מגורים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בחדרים המשמשים למגורים;</w:t>
      </w:r>
    </w:p>
    <w:p w14:paraId="39CBFDCF" w14:textId="77777777" w:rsidR="00696D8C" w:rsidRDefault="00696D8C" w:rsidP="005B1239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מקום שאינו דירת מגורים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בחדרים שבהם נמצאים בני אדם דרך כלל;</w:t>
      </w:r>
    </w:p>
    <w:p w14:paraId="61D4C018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נאי המדידה </w:t>
      </w:r>
      <w:r w:rsidR="005B1239">
        <w:rPr>
          <w:rStyle w:val="default"/>
          <w:rFonts w:cs="FrankRuehl"/>
          <w:rtl/>
        </w:rPr>
        <w:t>–</w:t>
      </w:r>
    </w:p>
    <w:p w14:paraId="39DA4704" w14:textId="77777777" w:rsidR="00696D8C" w:rsidRDefault="00696D8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מרכז החדר ובמרחק של מטר אחד לפחות מכל קיר ומכשול אחר;</w:t>
      </w:r>
    </w:p>
    <w:p w14:paraId="05E32652" w14:textId="77777777" w:rsidR="00696D8C" w:rsidRDefault="00696D8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ובה שבין </w:t>
      </w:r>
      <w:smartTag w:uri="urn:schemas-microsoft-com:office:smarttags" w:element="metricconverter">
        <w:smartTagPr>
          <w:attr w:name="ProductID" w:val="120 ס&quot;מ"/>
        </w:smartTagPr>
        <w:r>
          <w:rPr>
            <w:rStyle w:val="default"/>
            <w:rFonts w:cs="FrankRuehl" w:hint="cs"/>
            <w:rtl/>
          </w:rPr>
          <w:t>120 ס"מ</w:t>
        </w:r>
      </w:smartTag>
      <w:r>
        <w:rPr>
          <w:rStyle w:val="default"/>
          <w:rFonts w:cs="FrankRuehl" w:hint="cs"/>
          <w:rtl/>
        </w:rPr>
        <w:t xml:space="preserve"> ל-</w:t>
      </w:r>
      <w:smartTag w:uri="urn:schemas-microsoft-com:office:smarttags" w:element="metricconverter">
        <w:smartTagPr>
          <w:attr w:name="ProductID" w:val="150 ס&quot;מ"/>
        </w:smartTagPr>
        <w:r>
          <w:rPr>
            <w:rStyle w:val="default"/>
            <w:rFonts w:cs="FrankRuehl" w:hint="cs"/>
            <w:rtl/>
          </w:rPr>
          <w:t>150 ס"מ</w:t>
        </w:r>
      </w:smartTag>
      <w:r>
        <w:rPr>
          <w:rStyle w:val="default"/>
          <w:rFonts w:cs="FrankRuehl" w:hint="cs"/>
          <w:rtl/>
        </w:rPr>
        <w:t xml:space="preserve"> מהרצ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ה;</w:t>
      </w:r>
    </w:p>
    <w:p w14:paraId="7641BE4D" w14:textId="77777777" w:rsidR="00696D8C" w:rsidRDefault="00696D8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אשר דלתות וחלונות החדר הפונים אל המרפסת וכלפי-חוץ פתוחים לרווחה ודלתות החדר הפנימיות הפונות כלפי פנים הדירה סגורות;</w:t>
      </w:r>
    </w:p>
    <w:p w14:paraId="532E77BF" w14:textId="77777777" w:rsidR="00696D8C" w:rsidRDefault="00696D8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מיקרופון של מד הרעש יכוון כך שתתקבל במכשיר המדידה קריאה מרבית;</w:t>
      </w:r>
    </w:p>
    <w:p w14:paraId="38B4CA41" w14:textId="77777777" w:rsidR="00696D8C" w:rsidRDefault="00696D8C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ד הרעש יכוייל סמוך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ני ביצוע המדידה בהתאם להוראות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צרן; מיד לאחר המדידה תבוצע בדיקת כיול; נמצא הפרש של </w:t>
      </w:r>
      <w:r>
        <w:rPr>
          <w:rStyle w:val="default"/>
          <w:rFonts w:cs="FrankRuehl"/>
          <w:sz w:val="20"/>
        </w:rPr>
        <w:t xml:space="preserve"> 1dB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יותר בין קריאות מד הרעש בעת הכיול לפני המדידה ובבדיקת הכיול שלאחריה, יש לחזור על המדידה;</w:t>
      </w:r>
    </w:p>
    <w:p w14:paraId="0AC000B9" w14:textId="77777777" w:rsidR="00696D8C" w:rsidRDefault="00696D8C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ד הרעש יהיה במצב תקין ויכוון </w:t>
      </w:r>
      <w:r w:rsidR="005B1239">
        <w:rPr>
          <w:rStyle w:val="default"/>
          <w:rFonts w:cs="FrankRuehl"/>
          <w:rtl/>
        </w:rPr>
        <w:t>–</w:t>
      </w:r>
    </w:p>
    <w:p w14:paraId="02E87C46" w14:textId="77777777" w:rsidR="00696D8C" w:rsidRDefault="00696D8C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התאם ל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היצרן;</w:t>
      </w:r>
    </w:p>
    <w:p w14:paraId="2BF42C59" w14:textId="77777777" w:rsidR="00696D8C" w:rsidRDefault="00696D8C" w:rsidP="005B1239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מצב "מהיר" ובאין מצב "מהיר"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למצב "איטי";</w:t>
      </w:r>
    </w:p>
    <w:p w14:paraId="51561E89" w14:textId="77777777" w:rsidR="00696D8C" w:rsidRDefault="00696D8C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סקלת "</w:t>
      </w:r>
      <w:r>
        <w:rPr>
          <w:rStyle w:val="default"/>
          <w:rFonts w:cs="FrankRuehl"/>
          <w:sz w:val="20"/>
        </w:rPr>
        <w:t>A</w:t>
      </w:r>
      <w:r>
        <w:rPr>
          <w:rStyle w:val="default"/>
          <w:rFonts w:cs="FrankRuehl"/>
          <w:rtl/>
        </w:rPr>
        <w:t>";</w:t>
      </w:r>
    </w:p>
    <w:p w14:paraId="6FDE5432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שך המדידה יארך זמן סביר בהתאם לנסיבות הענין ולא יפחת מ-10 שניות.</w:t>
      </w:r>
    </w:p>
    <w:p w14:paraId="3F50E79E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תקנה 2(1) ו-(2)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כאשר הרעש בתוך בנין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תיעשה מדידת הרעש בתוך הבנין כאמור בתקנת משנה (א) לעיל וכן 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עשה מדידה נוספת כאשר דלתות וחלו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ות החדר הפונים אל המרפסת כלפי חוץ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סגורים.</w:t>
      </w:r>
    </w:p>
    <w:p w14:paraId="1DD27024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דידת הרעש לענין תקנה 2(3) תיעשה כך </w:t>
      </w:r>
      <w:r w:rsidR="005B1239">
        <w:rPr>
          <w:rStyle w:val="default"/>
          <w:rFonts w:cs="FrankRuehl"/>
          <w:rtl/>
        </w:rPr>
        <w:t>–</w:t>
      </w:r>
    </w:p>
    <w:p w14:paraId="2D24E374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 הרעש יוצב מחוץ לבנין במרחק של כ-</w:t>
      </w:r>
      <w:smartTag w:uri="urn:schemas-microsoft-com:office:smarttags" w:element="metricconverter">
        <w:smartTagPr>
          <w:attr w:name="ProductID" w:val="7 מטרים"/>
        </w:smartTagPr>
        <w:r>
          <w:rPr>
            <w:rStyle w:val="default"/>
            <w:rFonts w:cs="FrankRuehl" w:hint="cs"/>
            <w:rtl/>
          </w:rPr>
          <w:t>7 מטרים</w:t>
        </w:r>
      </w:smartTag>
      <w:r>
        <w:rPr>
          <w:rStyle w:val="default"/>
          <w:rFonts w:cs="FrankRuehl" w:hint="cs"/>
          <w:rtl/>
        </w:rPr>
        <w:t xml:space="preserve"> ממנו, בכיוון מקור הרעש, ויכוון למצב "איטי" ולסקלת "</w:t>
      </w:r>
      <w:r>
        <w:rPr>
          <w:rStyle w:val="default"/>
          <w:rFonts w:cs="FrankRuehl"/>
          <w:sz w:val="20"/>
        </w:rPr>
        <w:t>C</w:t>
      </w:r>
      <w:r>
        <w:rPr>
          <w:rStyle w:val="default"/>
          <w:rFonts w:cs="FrankRuehl"/>
          <w:rtl/>
        </w:rPr>
        <w:t>";</w:t>
      </w:r>
    </w:p>
    <w:p w14:paraId="7B36B2D4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אין סקלה "</w:t>
      </w:r>
      <w:r>
        <w:rPr>
          <w:rStyle w:val="default"/>
          <w:rFonts w:cs="FrankRuehl"/>
          <w:sz w:val="20"/>
        </w:rPr>
        <w:t>C</w:t>
      </w:r>
      <w:r>
        <w:rPr>
          <w:rStyle w:val="default"/>
          <w:rFonts w:cs="FrankRuehl"/>
          <w:rtl/>
        </w:rPr>
        <w:t>" ב</w:t>
      </w:r>
      <w:r>
        <w:rPr>
          <w:rStyle w:val="default"/>
          <w:rFonts w:cs="FrankRuehl" w:hint="cs"/>
          <w:rtl/>
        </w:rPr>
        <w:t>מד הרעש, הוא י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ון למצב "שיא" ולסקלת תגובה "</w:t>
      </w:r>
      <w:r>
        <w:rPr>
          <w:rStyle w:val="default"/>
          <w:rFonts w:cs="FrankRuehl"/>
          <w:sz w:val="20"/>
        </w:rPr>
        <w:t>L</w:t>
      </w:r>
      <w:r>
        <w:rPr>
          <w:rStyle w:val="default"/>
          <w:rFonts w:cs="FrankRuehl"/>
          <w:rtl/>
        </w:rPr>
        <w:t>".</w:t>
      </w:r>
    </w:p>
    <w:p w14:paraId="7C77591C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דידת רעש הרקע תיעשה במידת האפשר כאמור בתקנת משנה (א), ובאין אפשרות כזו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לפי שיקוליו המקצועיים של מבצע המדידה ובהתאם להנחיות המנהל הכללי של המשרד לאיכות הסביבה ולשיטות שיקבע.</w:t>
      </w:r>
    </w:p>
    <w:p w14:paraId="09A28F2C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1074941B">
          <v:rect id="_x0000_s1031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22E6E48F" w14:textId="77777777" w:rsidR="00696D8C" w:rsidRDefault="00696D8C" w:rsidP="005B123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ומת רעש</w:t>
                  </w:r>
                  <w:r w:rsidR="005B123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תר</w:t>
      </w:r>
      <w:r>
        <w:rPr>
          <w:rStyle w:val="default"/>
          <w:rFonts w:cs="FrankRuehl" w:hint="cs"/>
          <w:rtl/>
        </w:rPr>
        <w:t>ומת רעש הרקע תיקבע באמצעות מדידות כ</w:t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>ור בתקנה 5(ד) כלהלן:</w:t>
      </w:r>
    </w:p>
    <w:p w14:paraId="3C5B322C" w14:textId="77777777" w:rsidR="00696D8C" w:rsidRDefault="00696D8C" w:rsidP="005B123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אשר הרעש הנמדד המצטבר גבוה מרעש הרקע בפחות מ-</w:t>
      </w:r>
      <w:r>
        <w:rPr>
          <w:rStyle w:val="default"/>
          <w:rFonts w:cs="FrankRuehl"/>
          <w:sz w:val="20"/>
        </w:rPr>
        <w:t>3dB(A)</w:t>
      </w:r>
      <w:r w:rsidR="005B1239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 w:hint="cs"/>
          <w:rtl/>
        </w:rPr>
        <w:t>תחושב תרומת רעש הרקע בשיטה המקצועית המהימנה והמתאימה ביותר לפי שיקוליו המקצועיים של מבצע המדידה;</w:t>
      </w:r>
    </w:p>
    <w:p w14:paraId="11A09BC0" w14:textId="77777777" w:rsidR="00696D8C" w:rsidRDefault="00696D8C" w:rsidP="005B123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אשר הרעש המצטבר הנמדד גבוה מרעש הרקע ב-</w:t>
      </w:r>
      <w:r>
        <w:rPr>
          <w:rStyle w:val="default"/>
          <w:rFonts w:cs="FrankRuehl"/>
          <w:sz w:val="20"/>
        </w:rPr>
        <w:t>3dB(A)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ד </w:t>
      </w:r>
      <w:r>
        <w:rPr>
          <w:rStyle w:val="default"/>
          <w:rFonts w:cs="FrankRuehl"/>
          <w:sz w:val="20"/>
        </w:rPr>
        <w:t>10dB(A)</w:t>
      </w:r>
      <w:r>
        <w:rPr>
          <w:rStyle w:val="default"/>
          <w:rFonts w:cs="FrankRuehl"/>
          <w:rtl/>
        </w:rPr>
        <w:t xml:space="preserve"> </w:t>
      </w:r>
      <w:r w:rsidR="005B1239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 w:hint="cs"/>
          <w:rtl/>
        </w:rPr>
        <w:t>תחושב תרומת ר</w:t>
      </w:r>
      <w:r>
        <w:rPr>
          <w:rStyle w:val="default"/>
          <w:rFonts w:cs="FrankRuehl"/>
          <w:rtl/>
        </w:rPr>
        <w:t>עש</w:t>
      </w:r>
      <w:r>
        <w:rPr>
          <w:rStyle w:val="default"/>
          <w:rFonts w:cs="FrankRuehl" w:hint="cs"/>
          <w:rtl/>
        </w:rPr>
        <w:t xml:space="preserve"> הרקע לפי טבלת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החישוב שבתוספת השניה;</w:t>
      </w:r>
    </w:p>
    <w:p w14:paraId="5983DF74" w14:textId="77777777" w:rsidR="00696D8C" w:rsidRDefault="00696D8C" w:rsidP="005B123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אשר הרעש המצטבר הנמדד גבוה מרעש הרקע ב-</w:t>
      </w:r>
      <w:r>
        <w:rPr>
          <w:rStyle w:val="default"/>
          <w:rFonts w:cs="FrankRuehl"/>
          <w:sz w:val="20"/>
        </w:rPr>
        <w:t>10dB(A)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יותר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תחושב תרומת רעש הרקע.</w:t>
      </w:r>
    </w:p>
    <w:p w14:paraId="332042A7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63629318">
          <v:rect id="_x0000_s1032" style="position:absolute;left:0;text-align:left;margin-left:464.5pt;margin-top:8.05pt;width:75.05pt;height:15.85pt;z-index:251658752" o:allowincell="f" filled="f" stroked="f" strokecolor="lime" strokeweight=".25pt">
            <v:textbox inset="0,0,0,0">
              <w:txbxContent>
                <w:p w14:paraId="0392AAEB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בחומר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תן לעיין בתקן </w:t>
      </w:r>
      <w:r>
        <w:rPr>
          <w:rStyle w:val="default"/>
          <w:rFonts w:cs="FrankRuehl"/>
          <w:sz w:val="20"/>
        </w:rPr>
        <w:t xml:space="preserve"> IEC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 xml:space="preserve">תקן </w:t>
      </w:r>
      <w:r>
        <w:rPr>
          <w:rStyle w:val="default"/>
          <w:rFonts w:cs="FrankRuehl"/>
          <w:sz w:val="20"/>
        </w:rPr>
        <w:t xml:space="preserve"> ISO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שרד לאיכות הסביבה, ירושלים, בשעות העבודה המקובלות.</w:t>
      </w:r>
    </w:p>
    <w:p w14:paraId="77A9CE84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57B1DDE7">
          <v:rect id="_x0000_s1033" style="position:absolute;left:0;text-align:left;margin-left:464.5pt;margin-top:8.05pt;width:75.05pt;height:12.1pt;z-index:251659776" o:allowincell="f" filled="f" stroked="f" strokecolor="lime" strokeweight=".25pt">
            <v:textbox inset="0,0,0,0">
              <w:txbxContent>
                <w:p w14:paraId="01B34CC3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אינן באות לגרוע מהוראות תקנות למניעת מפגעים (מניעת רעש), תשכ"ו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1966, </w:t>
      </w:r>
      <w:r>
        <w:rPr>
          <w:rStyle w:val="default"/>
          <w:rFonts w:cs="FrankRuehl" w:hint="cs"/>
          <w:rtl/>
        </w:rPr>
        <w:t>והוראות כל דין אחר.</w:t>
      </w:r>
    </w:p>
    <w:p w14:paraId="48649397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5D9ACD1E">
          <v:rect id="_x0000_s1034" style="position:absolute;left:0;text-align:left;margin-left:464.5pt;margin-top:8.05pt;width:75.05pt;height:17.7pt;z-index:251660800" o:allowincell="f" filled="f" stroked="f" strokecolor="lime" strokeweight=".25pt">
            <v:textbox inset="0,0,0,0">
              <w:txbxContent>
                <w:p w14:paraId="1A108AAF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תקנה 2 לא יחולו על רעש שמקורו באלה:</w:t>
      </w:r>
    </w:p>
    <w:p w14:paraId="557EE896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טוס;</w:t>
      </w:r>
    </w:p>
    <w:p w14:paraId="00ADAF71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כבת;</w:t>
      </w:r>
    </w:p>
    <w:p w14:paraId="22303993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לי רכב;</w:t>
      </w:r>
    </w:p>
    <w:p w14:paraId="2F1D86BC" w14:textId="77777777" w:rsidR="00696D8C" w:rsidRDefault="00696D8C" w:rsidP="005B123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יוד בניה כמפורט בתקנות מניעת מפגעים (רעש בלתי סביר מציוד בניה), תשל"ט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1979 (ל</w:t>
      </w:r>
      <w:r>
        <w:rPr>
          <w:rStyle w:val="default"/>
          <w:rFonts w:cs="FrankRuehl" w:hint="cs"/>
          <w:rtl/>
        </w:rPr>
        <w:t xml:space="preserve">הלן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רעש בניה).</w:t>
      </w:r>
    </w:p>
    <w:p w14:paraId="1AC6A078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בתקנת משנה (א) יחולו הוראות תקנות אלה על </w:t>
      </w:r>
      <w:r w:rsidR="005B1239">
        <w:rPr>
          <w:rStyle w:val="default"/>
          <w:rFonts w:cs="FrankRuehl"/>
          <w:rtl/>
        </w:rPr>
        <w:t>–</w:t>
      </w:r>
    </w:p>
    <w:p w14:paraId="5106E656" w14:textId="77777777" w:rsidR="00696D8C" w:rsidRDefault="00696D8C" w:rsidP="005B123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עסק המשמש למכירת כלי רכב, להשכרתם או לתיווך בהם או על עסק המשמש מקום לחניית 25 כלי רכב או יותר במגרש, במיתקן או במוסך, כמשמעותם בצו ריש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 עסקים (עסקים טעוני רישוי</w:t>
      </w:r>
      <w:r>
        <w:rPr>
          <w:rStyle w:val="default"/>
          <w:rFonts w:cs="FrankRuehl"/>
          <w:rtl/>
        </w:rPr>
        <w:t>), ת</w:t>
      </w:r>
      <w:r>
        <w:rPr>
          <w:rStyle w:val="default"/>
          <w:rFonts w:cs="FrankRuehl" w:hint="cs"/>
          <w:rtl/>
        </w:rPr>
        <w:t>של"ג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1973;</w:t>
      </w:r>
    </w:p>
    <w:p w14:paraId="10BF3F0F" w14:textId="77777777" w:rsidR="00696D8C" w:rsidRDefault="00696D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יוד בניה כמשמעותו בתקנות רעש בניה, הנמצא ומופעל במקום כלשהו דרך קבע.</w:t>
      </w:r>
    </w:p>
    <w:p w14:paraId="13E2DB19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16BBEED0">
          <v:rect id="_x0000_s1035" style="position:absolute;left:0;text-align:left;margin-left:464.5pt;margin-top:8.05pt;width:75.05pt;height:10.5pt;z-index:251661824" o:allowincell="f" filled="f" stroked="f" strokecolor="lime" strokeweight=".25pt">
            <v:textbox inset="0,0,0,0">
              <w:txbxContent>
                <w:p w14:paraId="617BC030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למניעת מפגעים (רעש בלתי סביר), תשל"ז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 </w:t>
      </w:r>
      <w:r w:rsidR="005B1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00FC0DDA" w14:textId="77777777" w:rsidR="00696D8C" w:rsidRDefault="00696D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42C55F27">
          <v:rect id="_x0000_s1036" style="position:absolute;left:0;text-align:left;margin-left:464.5pt;margin-top:8.05pt;width:75.05pt;height:18.55pt;z-index:251662848" o:allowincell="f" filled="f" stroked="f" strokecolor="lime" strokeweight=".25pt">
            <v:textbox inset="0,0,0,0">
              <w:txbxContent>
                <w:p w14:paraId="139A6112" w14:textId="77777777" w:rsidR="00696D8C" w:rsidRDefault="00696D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ששים ימים מיום פרסומן.</w:t>
      </w:r>
    </w:p>
    <w:p w14:paraId="60AC0769" w14:textId="77777777" w:rsidR="00696D8C" w:rsidRPr="005B1239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A52F39" w14:textId="77777777" w:rsidR="00696D8C" w:rsidRPr="005B1239" w:rsidRDefault="00696D8C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1" w:name="med0"/>
      <w:bookmarkEnd w:id="11"/>
      <w:r w:rsidRPr="005B1239">
        <w:rPr>
          <w:rFonts w:cs="FrankRuehl"/>
          <w:noProof/>
          <w:sz w:val="26"/>
          <w:szCs w:val="26"/>
          <w:rtl/>
        </w:rPr>
        <w:t>תו</w:t>
      </w:r>
      <w:r w:rsidRPr="005B1239">
        <w:rPr>
          <w:rFonts w:cs="FrankRuehl" w:hint="cs"/>
          <w:noProof/>
          <w:sz w:val="26"/>
          <w:szCs w:val="26"/>
          <w:rtl/>
        </w:rPr>
        <w:t>ספת ראשונה</w:t>
      </w:r>
    </w:p>
    <w:p w14:paraId="5611681C" w14:textId="77777777" w:rsidR="00696D8C" w:rsidRPr="005B1239" w:rsidRDefault="00696D8C">
      <w:pPr>
        <w:pStyle w:val="medium-header"/>
        <w:keepNext w:val="0"/>
        <w:keepLines w:val="0"/>
        <w:ind w:left="0" w:right="1134"/>
        <w:rPr>
          <w:rFonts w:cs="FrankRuehl"/>
          <w:sz w:val="18"/>
          <w:szCs w:val="24"/>
          <w:rtl/>
        </w:rPr>
      </w:pPr>
      <w:r w:rsidRPr="005B1239">
        <w:rPr>
          <w:rFonts w:cs="FrankRuehl"/>
          <w:sz w:val="18"/>
          <w:szCs w:val="24"/>
          <w:rtl/>
        </w:rPr>
        <w:t>(ת</w:t>
      </w:r>
      <w:r w:rsidRPr="005B1239">
        <w:rPr>
          <w:rFonts w:cs="FrankRuehl" w:hint="cs"/>
          <w:sz w:val="18"/>
          <w:szCs w:val="24"/>
          <w:rtl/>
        </w:rPr>
        <w:t>קנה 2)</w:t>
      </w:r>
    </w:p>
    <w:p w14:paraId="74D3E22B" w14:textId="77777777" w:rsidR="00696D8C" w:rsidRPr="005B1239" w:rsidRDefault="00696D8C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5B1239">
        <w:rPr>
          <w:rFonts w:cs="FrankRuehl" w:hint="cs"/>
          <w:b/>
          <w:bCs/>
          <w:sz w:val="22"/>
          <w:szCs w:val="22"/>
          <w:rtl/>
        </w:rPr>
        <w:t>ט</w:t>
      </w:r>
      <w:r w:rsidRPr="005B1239">
        <w:rPr>
          <w:rFonts w:cs="FrankRuehl"/>
          <w:b/>
          <w:bCs/>
          <w:sz w:val="22"/>
          <w:szCs w:val="22"/>
          <w:rtl/>
        </w:rPr>
        <w:t>ו</w:t>
      </w:r>
      <w:r w:rsidRPr="005B1239">
        <w:rPr>
          <w:rFonts w:cs="FrankRuehl" w:hint="cs"/>
          <w:b/>
          <w:bCs/>
          <w:sz w:val="22"/>
          <w:szCs w:val="22"/>
          <w:rtl/>
        </w:rPr>
        <w:t>ר ב'</w:t>
      </w:r>
    </w:p>
    <w:p w14:paraId="7F989051" w14:textId="77777777" w:rsidR="00696D8C" w:rsidRPr="005B1239" w:rsidRDefault="00696D8C">
      <w:pPr>
        <w:pStyle w:val="medium-header"/>
        <w:keepNext w:val="0"/>
        <w:keepLines w:val="0"/>
        <w:ind w:left="0" w:right="1134"/>
        <w:rPr>
          <w:rFonts w:cs="FrankRuehl"/>
          <w:sz w:val="18"/>
          <w:szCs w:val="24"/>
          <w:rtl/>
        </w:rPr>
      </w:pPr>
      <w:r w:rsidRPr="005B1239">
        <w:rPr>
          <w:rFonts w:cs="FrankRuehl" w:hint="cs"/>
          <w:sz w:val="18"/>
          <w:szCs w:val="24"/>
          <w:rtl/>
        </w:rPr>
        <w:t>מפ</w:t>
      </w:r>
      <w:r w:rsidRPr="005B1239">
        <w:rPr>
          <w:rFonts w:cs="FrankRuehl"/>
          <w:sz w:val="18"/>
          <w:szCs w:val="24"/>
          <w:rtl/>
        </w:rPr>
        <w:t>ל</w:t>
      </w:r>
      <w:r w:rsidRPr="005B1239">
        <w:rPr>
          <w:rFonts w:cs="FrankRuehl" w:hint="cs"/>
          <w:sz w:val="18"/>
          <w:szCs w:val="24"/>
          <w:rtl/>
        </w:rPr>
        <w:t>ס הרעש ב-</w:t>
      </w:r>
      <w:r w:rsidRPr="005B1239">
        <w:rPr>
          <w:rFonts w:cs="FrankRuehl"/>
          <w:sz w:val="18"/>
          <w:szCs w:val="24"/>
        </w:rPr>
        <w:t>dB(A)</w:t>
      </w:r>
    </w:p>
    <w:p w14:paraId="1AE567A4" w14:textId="77777777" w:rsidR="00696D8C" w:rsidRDefault="00696D8C">
      <w:pPr>
        <w:ind w:right="1134"/>
        <w:jc w:val="center"/>
        <w:rPr>
          <w:rFonts w:cs="David"/>
          <w:noProof/>
          <w:sz w:val="24"/>
          <w:rtl/>
        </w:rPr>
      </w:pPr>
      <w:r>
        <w:rPr>
          <w:noProof/>
          <w:szCs w:val="22"/>
          <w:rtl/>
        </w:rPr>
        <w:pict>
          <v:shape id="_x0000_i1026" type="#_x0000_t75" style="width:332.7pt;height:263.1pt" fillcolor="window">
            <v:imagedata r:id="rId7" o:title=""/>
          </v:shape>
        </w:pict>
      </w:r>
    </w:p>
    <w:p w14:paraId="6DC5CDED" w14:textId="77777777" w:rsidR="00696D8C" w:rsidRPr="005B1239" w:rsidRDefault="00696D8C" w:rsidP="005B1239">
      <w:pPr>
        <w:spacing w:before="72" w:line="240" w:lineRule="auto"/>
        <w:ind w:right="1134"/>
        <w:rPr>
          <w:rFonts w:cs="FrankRuehl"/>
          <w:noProof/>
          <w:sz w:val="18"/>
          <w:rtl/>
        </w:rPr>
      </w:pPr>
      <w:r w:rsidRPr="005B1239">
        <w:rPr>
          <w:rFonts w:cs="FrankRuehl" w:hint="cs"/>
          <w:noProof/>
          <w:sz w:val="18"/>
          <w:rtl/>
        </w:rPr>
        <w:t>*</w:t>
      </w:r>
      <w:r w:rsidRPr="005B1239">
        <w:rPr>
          <w:rFonts w:cs="David"/>
          <w:sz w:val="18"/>
          <w:rtl/>
        </w:rPr>
        <w:t> </w:t>
      </w:r>
      <w:r w:rsidRPr="005B1239">
        <w:rPr>
          <w:rFonts w:cs="FrankRuehl"/>
          <w:noProof/>
          <w:sz w:val="18"/>
          <w:rtl/>
        </w:rPr>
        <w:t>כא</w:t>
      </w:r>
      <w:r w:rsidRPr="005B1239">
        <w:rPr>
          <w:rFonts w:cs="FrankRuehl" w:hint="cs"/>
          <w:noProof/>
          <w:sz w:val="18"/>
          <w:rtl/>
        </w:rPr>
        <w:t>שר אין במכשיר המדידה סקלה "</w:t>
      </w:r>
      <w:r w:rsidRPr="005B1239">
        <w:rPr>
          <w:rFonts w:cs="FrankRuehl"/>
          <w:noProof/>
          <w:sz w:val="18"/>
        </w:rPr>
        <w:t>C</w:t>
      </w:r>
      <w:r w:rsidRPr="005B1239">
        <w:rPr>
          <w:rFonts w:cs="FrankRuehl"/>
          <w:noProof/>
          <w:sz w:val="18"/>
          <w:rtl/>
        </w:rPr>
        <w:t>" נ</w:t>
      </w:r>
      <w:r w:rsidRPr="005B1239">
        <w:rPr>
          <w:rFonts w:cs="FrankRuehl" w:hint="cs"/>
          <w:noProof/>
          <w:sz w:val="18"/>
          <w:rtl/>
        </w:rPr>
        <w:t>יתן למדוד את שיא הרעש ולהשוותו לערכים המרביים המפורטים להלן:</w:t>
      </w:r>
    </w:p>
    <w:p w14:paraId="5879E4A6" w14:textId="77777777" w:rsidR="00696D8C" w:rsidRDefault="00696D8C">
      <w:pPr>
        <w:ind w:right="1134"/>
        <w:jc w:val="center"/>
        <w:rPr>
          <w:rFonts w:cs="David"/>
          <w:noProof/>
          <w:sz w:val="24"/>
          <w:rtl/>
        </w:rPr>
      </w:pPr>
      <w:r>
        <w:rPr>
          <w:noProof/>
          <w:szCs w:val="22"/>
          <w:rtl/>
        </w:rPr>
        <w:pict>
          <v:shape id="_x0000_i1027" type="#_x0000_t75" style="width:357pt;height:77.7pt" fillcolor="window">
            <v:imagedata r:id="rId8" o:title=""/>
          </v:shape>
        </w:pict>
      </w:r>
    </w:p>
    <w:p w14:paraId="57458F57" w14:textId="77777777" w:rsidR="00696D8C" w:rsidRPr="005B1239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98F10C" w14:textId="77777777" w:rsidR="00696D8C" w:rsidRPr="005B1239" w:rsidRDefault="00696D8C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2" w:name="med1"/>
      <w:bookmarkEnd w:id="12"/>
      <w:r w:rsidRPr="005B1239">
        <w:rPr>
          <w:rFonts w:cs="FrankRuehl"/>
          <w:noProof/>
          <w:sz w:val="26"/>
          <w:szCs w:val="26"/>
          <w:rtl/>
        </w:rPr>
        <w:t>תו</w:t>
      </w:r>
      <w:r w:rsidRPr="005B1239">
        <w:rPr>
          <w:rFonts w:cs="FrankRuehl" w:hint="cs"/>
          <w:noProof/>
          <w:sz w:val="26"/>
          <w:szCs w:val="26"/>
          <w:rtl/>
        </w:rPr>
        <w:t>ספת שניה</w:t>
      </w:r>
    </w:p>
    <w:p w14:paraId="6064172C" w14:textId="77777777" w:rsidR="00696D8C" w:rsidRPr="005B1239" w:rsidRDefault="00696D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5B1239">
        <w:rPr>
          <w:rFonts w:cs="FrankRuehl"/>
          <w:sz w:val="24"/>
          <w:szCs w:val="24"/>
          <w:rtl/>
        </w:rPr>
        <w:t>(ת</w:t>
      </w:r>
      <w:r w:rsidRPr="005B1239">
        <w:rPr>
          <w:rFonts w:cs="FrankRuehl" w:hint="cs"/>
          <w:sz w:val="24"/>
          <w:szCs w:val="24"/>
          <w:rtl/>
        </w:rPr>
        <w:t>קנה 6(2))</w:t>
      </w:r>
    </w:p>
    <w:p w14:paraId="7AD9ED90" w14:textId="77777777" w:rsidR="00696D8C" w:rsidRPr="005B1239" w:rsidRDefault="00696D8C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5B1239">
        <w:rPr>
          <w:rFonts w:cs="FrankRuehl" w:hint="cs"/>
          <w:b/>
          <w:bCs/>
          <w:sz w:val="22"/>
          <w:szCs w:val="22"/>
          <w:rtl/>
        </w:rPr>
        <w:t>ג</w:t>
      </w:r>
      <w:r w:rsidRPr="005B1239">
        <w:rPr>
          <w:rFonts w:cs="FrankRuehl"/>
          <w:b/>
          <w:bCs/>
          <w:sz w:val="22"/>
          <w:szCs w:val="22"/>
          <w:rtl/>
        </w:rPr>
        <w:t>ר</w:t>
      </w:r>
      <w:r w:rsidRPr="005B1239">
        <w:rPr>
          <w:rFonts w:cs="FrankRuehl" w:hint="cs"/>
          <w:b/>
          <w:bCs/>
          <w:sz w:val="22"/>
          <w:szCs w:val="22"/>
          <w:rtl/>
        </w:rPr>
        <w:t>אף התיקון לרעש הרקע</w:t>
      </w:r>
    </w:p>
    <w:p w14:paraId="157BB3D0" w14:textId="77777777" w:rsidR="00696D8C" w:rsidRDefault="00696D8C">
      <w:pPr>
        <w:ind w:right="1134"/>
        <w:jc w:val="center"/>
        <w:rPr>
          <w:rFonts w:cs="David"/>
          <w:noProof/>
          <w:sz w:val="24"/>
          <w:rtl/>
        </w:rPr>
      </w:pPr>
      <w:r>
        <w:rPr>
          <w:noProof/>
          <w:szCs w:val="22"/>
          <w:rtl/>
        </w:rPr>
        <w:pict>
          <v:shape id="_x0000_i1028" type="#_x0000_t75" style="width:341.1pt;height:266.1pt" fillcolor="window">
            <v:imagedata r:id="rId9" o:title=""/>
          </v:shape>
        </w:pict>
      </w:r>
    </w:p>
    <w:p w14:paraId="45ADE7D6" w14:textId="77777777" w:rsidR="00696D8C" w:rsidRDefault="00696D8C" w:rsidP="005B1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A3DC34" w14:textId="77777777" w:rsidR="005B1239" w:rsidRPr="005B1239" w:rsidRDefault="005B1239" w:rsidP="005B1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437A1B" w14:textId="77777777" w:rsidR="00696D8C" w:rsidRDefault="00696D8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בתמוז תש"ן (15 ביולי 1990)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שמיר</w:t>
      </w:r>
    </w:p>
    <w:p w14:paraId="6FB00EA9" w14:textId="77777777" w:rsidR="00696D8C" w:rsidRDefault="00696D8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502F53B8" w14:textId="77777777" w:rsidR="00696D8C" w:rsidRDefault="00696D8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השר ל</w:t>
      </w:r>
      <w:r>
        <w:rPr>
          <w:rFonts w:cs="FrankRuehl"/>
          <w:sz w:val="22"/>
          <w:rtl/>
        </w:rPr>
        <w:t>אי</w:t>
      </w:r>
      <w:r>
        <w:rPr>
          <w:rFonts w:cs="FrankRuehl" w:hint="cs"/>
          <w:sz w:val="22"/>
          <w:rtl/>
        </w:rPr>
        <w:t>כות הסביבה</w:t>
      </w:r>
    </w:p>
    <w:p w14:paraId="42AB8A18" w14:textId="77777777" w:rsidR="005B1239" w:rsidRPr="005B1239" w:rsidRDefault="005B1239" w:rsidP="005B1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DD82CD" w14:textId="77777777" w:rsidR="005B1239" w:rsidRPr="005B1239" w:rsidRDefault="005B1239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EFC245" w14:textId="77777777" w:rsidR="00696D8C" w:rsidRPr="005B1239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75FCBC10" w14:textId="77777777" w:rsidR="00696D8C" w:rsidRPr="005B1239" w:rsidRDefault="00696D8C" w:rsidP="005B1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96D8C" w:rsidRPr="005B123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4FA2" w14:textId="77777777" w:rsidR="000E682D" w:rsidRDefault="000E682D">
      <w:r>
        <w:separator/>
      </w:r>
    </w:p>
  </w:endnote>
  <w:endnote w:type="continuationSeparator" w:id="0">
    <w:p w14:paraId="6DA26DD8" w14:textId="77777777" w:rsidR="000E682D" w:rsidRDefault="000E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030C" w14:textId="77777777" w:rsidR="00696D8C" w:rsidRDefault="00696D8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41C9DE0" w14:textId="77777777" w:rsidR="00696D8C" w:rsidRDefault="00696D8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8E19543" w14:textId="77777777" w:rsidR="00696D8C" w:rsidRDefault="00696D8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1239">
      <w:rPr>
        <w:rFonts w:cs="TopType Jerushalmi"/>
        <w:noProof/>
        <w:color w:val="000000"/>
        <w:sz w:val="14"/>
        <w:szCs w:val="14"/>
      </w:rPr>
      <w:t>D:\Yael\hakika\Revadim</w:t>
    </w:r>
    <w:r w:rsidR="005B1239">
      <w:rPr>
        <w:rFonts w:cs="TopType Jerushalmi"/>
        <w:noProof/>
        <w:color w:val="000000"/>
        <w:sz w:val="14"/>
        <w:szCs w:val="14"/>
        <w:rtl/>
      </w:rPr>
      <w:t>\קישורים1907\251_012.</w:t>
    </w:r>
    <w:r w:rsidR="005B123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0D8" w14:textId="77777777" w:rsidR="00696D8C" w:rsidRDefault="00696D8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1239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2AA218" w14:textId="77777777" w:rsidR="00696D8C" w:rsidRDefault="00696D8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995254" w14:textId="77777777" w:rsidR="00696D8C" w:rsidRDefault="00696D8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1239">
      <w:rPr>
        <w:rFonts w:cs="TopType Jerushalmi"/>
        <w:noProof/>
        <w:color w:val="000000"/>
        <w:sz w:val="14"/>
        <w:szCs w:val="14"/>
      </w:rPr>
      <w:t>D:\Yael\hakika\Revadim</w:t>
    </w:r>
    <w:r w:rsidR="005B1239">
      <w:rPr>
        <w:rFonts w:cs="TopType Jerushalmi"/>
        <w:noProof/>
        <w:color w:val="000000"/>
        <w:sz w:val="14"/>
        <w:szCs w:val="14"/>
        <w:rtl/>
      </w:rPr>
      <w:t>\קישורים1907\251_012.</w:t>
    </w:r>
    <w:r w:rsidR="005B123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40D9" w14:textId="77777777" w:rsidR="000E682D" w:rsidRDefault="000E682D" w:rsidP="005B123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F4002C" w14:textId="77777777" w:rsidR="000E682D" w:rsidRDefault="000E682D">
      <w:r>
        <w:continuationSeparator/>
      </w:r>
    </w:p>
  </w:footnote>
  <w:footnote w:id="1">
    <w:p w14:paraId="7F068028" w14:textId="77777777" w:rsidR="005B1239" w:rsidRPr="005B1239" w:rsidRDefault="005B1239" w:rsidP="005B12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B123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27A43">
          <w:rPr>
            <w:rStyle w:val="Hyperlink"/>
            <w:rFonts w:cs="FrankRuehl" w:hint="cs"/>
            <w:rtl/>
          </w:rPr>
          <w:t>ק"ת תש"ן מס' 5288</w:t>
        </w:r>
      </w:hyperlink>
      <w:r>
        <w:rPr>
          <w:rFonts w:cs="FrankRuehl" w:hint="cs"/>
          <w:rtl/>
        </w:rPr>
        <w:t xml:space="preserve"> מיום 23.8.1990 עמ' 1006.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9EE5" w14:textId="77777777" w:rsidR="00696D8C" w:rsidRDefault="00696D8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(רעש בלתי סביר), תש"ן–1990</w:t>
    </w:r>
  </w:p>
  <w:p w14:paraId="5F555982" w14:textId="77777777" w:rsidR="00696D8C" w:rsidRDefault="00696D8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57B168" w14:textId="77777777" w:rsidR="00696D8C" w:rsidRDefault="00696D8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2A81" w14:textId="77777777" w:rsidR="00696D8C" w:rsidRDefault="00696D8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</w:t>
    </w:r>
    <w:r w:rsidR="005B1239">
      <w:rPr>
        <w:rFonts w:hAnsi="FrankRuehl" w:cs="FrankRuehl"/>
        <w:color w:val="000000"/>
        <w:sz w:val="28"/>
        <w:szCs w:val="28"/>
        <w:rtl/>
      </w:rPr>
      <w:t>עת מפגעים (רעש בלתי סביר), תש"ן</w:t>
    </w:r>
    <w:r w:rsidR="005B123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17FA89CE" w14:textId="77777777" w:rsidR="00696D8C" w:rsidRDefault="00696D8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856FBE" w14:textId="77777777" w:rsidR="00696D8C" w:rsidRDefault="00696D8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58B"/>
    <w:rsid w:val="000E682D"/>
    <w:rsid w:val="0032658B"/>
    <w:rsid w:val="005B1239"/>
    <w:rsid w:val="00627A43"/>
    <w:rsid w:val="00696D8C"/>
    <w:rsid w:val="008133A8"/>
    <w:rsid w:val="00D0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15757DC7"/>
  <w15:chartTrackingRefBased/>
  <w15:docId w15:val="{513E4CE8-3DE1-4325-85C9-9F1C2C8A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B1239"/>
    <w:rPr>
      <w:sz w:val="20"/>
      <w:szCs w:val="20"/>
    </w:rPr>
  </w:style>
  <w:style w:type="character" w:styleId="a6">
    <w:name w:val="footnote reference"/>
    <w:basedOn w:val="a0"/>
    <w:semiHidden/>
    <w:rsid w:val="005B12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251</vt:lpstr>
    </vt:vector>
  </TitlesOfParts>
  <Company/>
  <LinksUpToDate>false</LinksUpToDate>
  <CharactersWithSpaces>8108</CharactersWithSpaces>
  <SharedDoc>false</SharedDoc>
  <HLinks>
    <vt:vector size="84" baseType="variant">
      <vt:variant>
        <vt:i4>5505033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0251</vt:lpwstr>
  </property>
  <property fmtid="{D5CDD505-2E9C-101B-9397-08002B2CF9AE}" pid="3" name="CHNAME">
    <vt:lpwstr>מניעת מפגעים</vt:lpwstr>
  </property>
  <property fmtid="{D5CDD505-2E9C-101B-9397-08002B2CF9AE}" pid="4" name="LAWNAME">
    <vt:lpwstr>תקנות למניעת מפגעים (רעש בלתי סביר), תש"ן-1990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מפגעים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