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1CAF" w14:textId="77777777" w:rsidR="000A51DD" w:rsidRDefault="00F75090" w:rsidP="00EE0C8B">
      <w:pPr>
        <w:pStyle w:val="big-header"/>
        <w:ind w:left="0" w:right="1134"/>
        <w:rPr>
          <w:rFonts w:cs="FrankRuehl" w:hint="cs"/>
          <w:sz w:val="32"/>
          <w:rtl/>
        </w:rPr>
      </w:pPr>
      <w:r>
        <w:rPr>
          <w:rFonts w:cs="FrankRuehl" w:hint="cs"/>
          <w:sz w:val="32"/>
          <w:rtl/>
        </w:rPr>
        <w:t xml:space="preserve">תקנות </w:t>
      </w:r>
      <w:r w:rsidR="00EE0C8B">
        <w:rPr>
          <w:rFonts w:cs="FrankRuehl" w:hint="cs"/>
          <w:sz w:val="32"/>
          <w:rtl/>
        </w:rPr>
        <w:t xml:space="preserve">לעידוד השקעות הון (התניית אישורים </w:t>
      </w:r>
      <w:r w:rsidR="00EE0C8B">
        <w:rPr>
          <w:rFonts w:cs="FrankRuehl"/>
          <w:sz w:val="32"/>
          <w:rtl/>
        </w:rPr>
        <w:t>–</w:t>
      </w:r>
      <w:r w:rsidR="00EE0C8B">
        <w:rPr>
          <w:rFonts w:cs="FrankRuehl" w:hint="cs"/>
          <w:sz w:val="32"/>
          <w:rtl/>
        </w:rPr>
        <w:t xml:space="preserve"> שכר מינימום</w:t>
      </w:r>
      <w:r>
        <w:rPr>
          <w:rFonts w:cs="FrankRuehl" w:hint="cs"/>
          <w:sz w:val="32"/>
          <w:rtl/>
        </w:rPr>
        <w:t>)</w:t>
      </w:r>
      <w:r w:rsidR="008154D9">
        <w:rPr>
          <w:rFonts w:cs="FrankRuehl" w:hint="cs"/>
          <w:sz w:val="32"/>
          <w:rtl/>
        </w:rPr>
        <w:t>, תשע"א-2011</w:t>
      </w:r>
    </w:p>
    <w:p w14:paraId="73D413CD" w14:textId="77777777" w:rsidR="00EE0C8B" w:rsidRPr="00EE0C8B" w:rsidRDefault="00EE0C8B" w:rsidP="00EE0C8B">
      <w:pPr>
        <w:spacing w:line="320" w:lineRule="auto"/>
        <w:rPr>
          <w:rFonts w:cs="FrankRuehl"/>
          <w:szCs w:val="26"/>
          <w:rtl/>
        </w:rPr>
      </w:pPr>
    </w:p>
    <w:p w14:paraId="2A08A273" w14:textId="77777777" w:rsidR="00EE0C8B" w:rsidRDefault="00EE0C8B" w:rsidP="00EE0C8B">
      <w:pPr>
        <w:spacing w:line="320" w:lineRule="auto"/>
        <w:rPr>
          <w:rtl/>
        </w:rPr>
      </w:pPr>
    </w:p>
    <w:p w14:paraId="284CDCBC" w14:textId="77777777" w:rsidR="00EE0C8B" w:rsidRPr="00EE0C8B" w:rsidRDefault="00EE0C8B" w:rsidP="00EE0C8B">
      <w:pPr>
        <w:spacing w:line="320" w:lineRule="auto"/>
        <w:rPr>
          <w:rFonts w:cs="Miriam" w:hint="cs"/>
          <w:szCs w:val="22"/>
          <w:rtl/>
        </w:rPr>
      </w:pPr>
      <w:r w:rsidRPr="00EE0C8B">
        <w:rPr>
          <w:rFonts w:cs="Miriam"/>
          <w:szCs w:val="22"/>
          <w:rtl/>
        </w:rPr>
        <w:t>משפט פרטי וכלכלה</w:t>
      </w:r>
      <w:r w:rsidRPr="00EE0C8B">
        <w:rPr>
          <w:rFonts w:cs="FrankRuehl"/>
          <w:szCs w:val="26"/>
          <w:rtl/>
        </w:rPr>
        <w:t xml:space="preserve"> – כספים – השקעות  – השקעות הון ועידודן</w:t>
      </w:r>
    </w:p>
    <w:p w14:paraId="27BCF2AA"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E4587" w:rsidRPr="004E4587" w14:paraId="5AAFA7C0" w14:textId="77777777" w:rsidTr="004E4587">
        <w:tblPrEx>
          <w:tblCellMar>
            <w:top w:w="0" w:type="dxa"/>
            <w:bottom w:w="0" w:type="dxa"/>
          </w:tblCellMar>
        </w:tblPrEx>
        <w:tc>
          <w:tcPr>
            <w:tcW w:w="1247" w:type="dxa"/>
          </w:tcPr>
          <w:p w14:paraId="16B6197C" w14:textId="77777777" w:rsidR="004E4587" w:rsidRPr="004E4587" w:rsidRDefault="004E4587" w:rsidP="004E4587">
            <w:pPr>
              <w:rPr>
                <w:rFonts w:cs="Frankruhel" w:hint="cs"/>
                <w:rtl/>
              </w:rPr>
            </w:pPr>
            <w:r>
              <w:rPr>
                <w:rtl/>
              </w:rPr>
              <w:t xml:space="preserve">סעיף 1 </w:t>
            </w:r>
          </w:p>
        </w:tc>
        <w:tc>
          <w:tcPr>
            <w:tcW w:w="5669" w:type="dxa"/>
          </w:tcPr>
          <w:p w14:paraId="62FC6696" w14:textId="77777777" w:rsidR="004E4587" w:rsidRPr="004E4587" w:rsidRDefault="004E4587" w:rsidP="004E4587">
            <w:pPr>
              <w:rPr>
                <w:rFonts w:cs="Frankruhel" w:hint="cs"/>
                <w:rtl/>
              </w:rPr>
            </w:pPr>
            <w:r>
              <w:rPr>
                <w:rtl/>
              </w:rPr>
              <w:t>הגדרות</w:t>
            </w:r>
          </w:p>
        </w:tc>
        <w:tc>
          <w:tcPr>
            <w:tcW w:w="567" w:type="dxa"/>
          </w:tcPr>
          <w:p w14:paraId="07F87FB5" w14:textId="77777777" w:rsidR="004E4587" w:rsidRPr="004E4587" w:rsidRDefault="004E4587" w:rsidP="004E4587">
            <w:pPr>
              <w:rPr>
                <w:rStyle w:val="Hyperlink"/>
                <w:rFonts w:hint="cs"/>
                <w:rtl/>
              </w:rPr>
            </w:pPr>
            <w:hyperlink w:anchor="Seif1" w:tooltip="הגדרות" w:history="1">
              <w:r w:rsidRPr="004E4587">
                <w:rPr>
                  <w:rStyle w:val="Hyperlink"/>
                </w:rPr>
                <w:t>Go</w:t>
              </w:r>
            </w:hyperlink>
          </w:p>
        </w:tc>
        <w:tc>
          <w:tcPr>
            <w:tcW w:w="850" w:type="dxa"/>
          </w:tcPr>
          <w:p w14:paraId="6347F5DA" w14:textId="77777777" w:rsidR="004E4587" w:rsidRPr="004E4587" w:rsidRDefault="004E4587" w:rsidP="004E45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E4587" w:rsidRPr="004E4587" w14:paraId="5F29434F" w14:textId="77777777" w:rsidTr="004E4587">
        <w:tblPrEx>
          <w:tblCellMar>
            <w:top w:w="0" w:type="dxa"/>
            <w:bottom w:w="0" w:type="dxa"/>
          </w:tblCellMar>
        </w:tblPrEx>
        <w:tc>
          <w:tcPr>
            <w:tcW w:w="1247" w:type="dxa"/>
          </w:tcPr>
          <w:p w14:paraId="1FC35EBF" w14:textId="77777777" w:rsidR="004E4587" w:rsidRPr="004E4587" w:rsidRDefault="004E4587" w:rsidP="004E4587">
            <w:pPr>
              <w:rPr>
                <w:rFonts w:cs="Frankruhel" w:hint="cs"/>
                <w:rtl/>
              </w:rPr>
            </w:pPr>
            <w:r>
              <w:rPr>
                <w:rtl/>
              </w:rPr>
              <w:t xml:space="preserve">סעיף 2 </w:t>
            </w:r>
          </w:p>
        </w:tc>
        <w:tc>
          <w:tcPr>
            <w:tcW w:w="5669" w:type="dxa"/>
          </w:tcPr>
          <w:p w14:paraId="251691BE" w14:textId="77777777" w:rsidR="004E4587" w:rsidRPr="004E4587" w:rsidRDefault="004E4587" w:rsidP="004E4587">
            <w:pPr>
              <w:rPr>
                <w:rFonts w:cs="Frankruhel" w:hint="cs"/>
                <w:rtl/>
              </w:rPr>
            </w:pPr>
            <w:r>
              <w:rPr>
                <w:rtl/>
              </w:rPr>
              <w:t>התניית מתן אישור בקיום הוראות חוק שכר מינימום</w:t>
            </w:r>
          </w:p>
        </w:tc>
        <w:tc>
          <w:tcPr>
            <w:tcW w:w="567" w:type="dxa"/>
          </w:tcPr>
          <w:p w14:paraId="6DE1DD05" w14:textId="77777777" w:rsidR="004E4587" w:rsidRPr="004E4587" w:rsidRDefault="004E4587" w:rsidP="004E4587">
            <w:pPr>
              <w:rPr>
                <w:rStyle w:val="Hyperlink"/>
                <w:rFonts w:hint="cs"/>
                <w:rtl/>
              </w:rPr>
            </w:pPr>
            <w:hyperlink w:anchor="Seif2" w:tooltip="התניית מתן אישור בקיום הוראות חוק שכר מינימום" w:history="1">
              <w:r w:rsidRPr="004E4587">
                <w:rPr>
                  <w:rStyle w:val="Hyperlink"/>
                </w:rPr>
                <w:t>Go</w:t>
              </w:r>
            </w:hyperlink>
          </w:p>
        </w:tc>
        <w:tc>
          <w:tcPr>
            <w:tcW w:w="850" w:type="dxa"/>
          </w:tcPr>
          <w:p w14:paraId="0CE8EF19" w14:textId="77777777" w:rsidR="004E4587" w:rsidRPr="004E4587" w:rsidRDefault="004E4587" w:rsidP="004E45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4E4587" w:rsidRPr="004E4587" w14:paraId="5FDC8732" w14:textId="77777777" w:rsidTr="004E4587">
        <w:tblPrEx>
          <w:tblCellMar>
            <w:top w:w="0" w:type="dxa"/>
            <w:bottom w:w="0" w:type="dxa"/>
          </w:tblCellMar>
        </w:tblPrEx>
        <w:tc>
          <w:tcPr>
            <w:tcW w:w="1247" w:type="dxa"/>
          </w:tcPr>
          <w:p w14:paraId="4D081480" w14:textId="77777777" w:rsidR="004E4587" w:rsidRPr="004E4587" w:rsidRDefault="004E4587" w:rsidP="004E4587">
            <w:pPr>
              <w:rPr>
                <w:rFonts w:cs="Frankruhel" w:hint="cs"/>
                <w:rtl/>
              </w:rPr>
            </w:pPr>
            <w:r>
              <w:rPr>
                <w:rtl/>
              </w:rPr>
              <w:t xml:space="preserve">סעיף 3 </w:t>
            </w:r>
          </w:p>
        </w:tc>
        <w:tc>
          <w:tcPr>
            <w:tcW w:w="5669" w:type="dxa"/>
          </w:tcPr>
          <w:p w14:paraId="4A07546E" w14:textId="77777777" w:rsidR="004E4587" w:rsidRPr="004E4587" w:rsidRDefault="004E4587" w:rsidP="004E4587">
            <w:pPr>
              <w:rPr>
                <w:rFonts w:cs="Frankruhel" w:hint="cs"/>
                <w:rtl/>
              </w:rPr>
            </w:pPr>
            <w:r>
              <w:rPr>
                <w:rtl/>
              </w:rPr>
              <w:t>תחולה</w:t>
            </w:r>
          </w:p>
        </w:tc>
        <w:tc>
          <w:tcPr>
            <w:tcW w:w="567" w:type="dxa"/>
          </w:tcPr>
          <w:p w14:paraId="163EE950" w14:textId="77777777" w:rsidR="004E4587" w:rsidRPr="004E4587" w:rsidRDefault="004E4587" w:rsidP="004E4587">
            <w:pPr>
              <w:rPr>
                <w:rStyle w:val="Hyperlink"/>
                <w:rFonts w:hint="cs"/>
                <w:rtl/>
              </w:rPr>
            </w:pPr>
            <w:hyperlink w:anchor="Seif3" w:tooltip="תחולה" w:history="1">
              <w:r w:rsidRPr="004E4587">
                <w:rPr>
                  <w:rStyle w:val="Hyperlink"/>
                </w:rPr>
                <w:t>Go</w:t>
              </w:r>
            </w:hyperlink>
          </w:p>
        </w:tc>
        <w:tc>
          <w:tcPr>
            <w:tcW w:w="850" w:type="dxa"/>
          </w:tcPr>
          <w:p w14:paraId="06896461" w14:textId="77777777" w:rsidR="004E4587" w:rsidRPr="004E4587" w:rsidRDefault="004E4587" w:rsidP="004E458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14:paraId="2A3B7E94" w14:textId="77777777" w:rsidR="000A51DD" w:rsidRDefault="000A51DD">
      <w:pPr>
        <w:pStyle w:val="big-header"/>
        <w:ind w:left="0" w:right="1134"/>
        <w:rPr>
          <w:rFonts w:cs="FrankRuehl" w:hint="cs"/>
          <w:sz w:val="32"/>
          <w:rtl/>
        </w:rPr>
      </w:pPr>
    </w:p>
    <w:p w14:paraId="4773BF71" w14:textId="77777777" w:rsidR="000A51DD" w:rsidRDefault="000A51DD" w:rsidP="00EE0C8B">
      <w:pPr>
        <w:pStyle w:val="big-header"/>
        <w:ind w:left="0" w:right="1134"/>
        <w:rPr>
          <w:rStyle w:val="default"/>
          <w:rFonts w:hint="cs"/>
          <w:sz w:val="22"/>
          <w:szCs w:val="22"/>
          <w:rtl/>
        </w:rPr>
      </w:pPr>
      <w:r>
        <w:rPr>
          <w:rFonts w:cs="FrankRuehl"/>
          <w:sz w:val="32"/>
          <w:rtl/>
        </w:rPr>
        <w:br w:type="page"/>
      </w:r>
      <w:r w:rsidR="00EE0C8B">
        <w:rPr>
          <w:rFonts w:cs="FrankRuehl" w:hint="cs"/>
          <w:sz w:val="32"/>
          <w:rtl/>
        </w:rPr>
        <w:lastRenderedPageBreak/>
        <w:t xml:space="preserve">תקנות לעידוד השקעות הון (התניית אישורים </w:t>
      </w:r>
      <w:r w:rsidR="00EE0C8B">
        <w:rPr>
          <w:rFonts w:cs="FrankRuehl"/>
          <w:sz w:val="32"/>
          <w:rtl/>
        </w:rPr>
        <w:t>–</w:t>
      </w:r>
      <w:r w:rsidR="00EE0C8B">
        <w:rPr>
          <w:rFonts w:cs="FrankRuehl" w:hint="cs"/>
          <w:sz w:val="32"/>
          <w:rtl/>
        </w:rPr>
        <w:t xml:space="preserve"> שכר מינימום), תשע"א-2011</w:t>
      </w:r>
      <w:r>
        <w:rPr>
          <w:rStyle w:val="default"/>
          <w:sz w:val="22"/>
          <w:szCs w:val="22"/>
          <w:rtl/>
        </w:rPr>
        <w:footnoteReference w:customMarkFollows="1" w:id="1"/>
        <w:t>*</w:t>
      </w:r>
    </w:p>
    <w:p w14:paraId="3E843D6C" w14:textId="77777777" w:rsidR="00F75090" w:rsidRDefault="00F75090" w:rsidP="00EE0C8B">
      <w:pPr>
        <w:pStyle w:val="P00"/>
        <w:spacing w:before="72"/>
        <w:ind w:left="0" w:right="1134"/>
        <w:rPr>
          <w:rStyle w:val="default"/>
          <w:rFonts w:cs="FrankRuehl" w:hint="cs"/>
          <w:rtl/>
        </w:rPr>
      </w:pPr>
      <w:r>
        <w:rPr>
          <w:rStyle w:val="default"/>
          <w:rFonts w:cs="FrankRuehl" w:hint="cs"/>
          <w:rtl/>
        </w:rPr>
        <w:tab/>
        <w:t xml:space="preserve">בתוקף סמכותי לפי </w:t>
      </w:r>
      <w:r w:rsidR="00EE0C8B">
        <w:rPr>
          <w:rStyle w:val="default"/>
          <w:rFonts w:cs="FrankRuehl" w:hint="cs"/>
          <w:rtl/>
        </w:rPr>
        <w:t xml:space="preserve">סעיף 19(ב)(2) לחוק לעידוד השקעות הון, התשי"ט-1959 (להלן </w:t>
      </w:r>
      <w:r w:rsidR="00EE0C8B">
        <w:rPr>
          <w:rStyle w:val="default"/>
          <w:rFonts w:cs="FrankRuehl"/>
          <w:rtl/>
        </w:rPr>
        <w:t>–</w:t>
      </w:r>
      <w:r w:rsidR="00EE0C8B">
        <w:rPr>
          <w:rStyle w:val="default"/>
          <w:rFonts w:cs="FrankRuehl" w:hint="cs"/>
          <w:rtl/>
        </w:rPr>
        <w:t xml:space="preserve"> החוק), ובאישור ועדת הכלכלה של הכנסת</w:t>
      </w:r>
      <w:r>
        <w:rPr>
          <w:rStyle w:val="default"/>
          <w:rFonts w:cs="FrankRuehl" w:hint="cs"/>
          <w:rtl/>
        </w:rPr>
        <w:t>, אני מתקין תקנות אלה:</w:t>
      </w:r>
    </w:p>
    <w:p w14:paraId="72353D3C" w14:textId="77777777" w:rsidR="000A51DD" w:rsidRDefault="000A51DD" w:rsidP="00EE0C8B">
      <w:pPr>
        <w:pStyle w:val="P00"/>
        <w:spacing w:before="72"/>
        <w:ind w:left="0" w:right="1134"/>
        <w:rPr>
          <w:rStyle w:val="default"/>
          <w:rFonts w:cs="FrankRuehl" w:hint="cs"/>
          <w:rtl/>
        </w:rPr>
      </w:pPr>
      <w:bookmarkStart w:id="0" w:name="Seif1"/>
      <w:bookmarkEnd w:id="0"/>
      <w:r>
        <w:rPr>
          <w:rFonts w:cs="Miriam"/>
          <w:lang w:val="he-IL"/>
        </w:rPr>
        <w:pict w14:anchorId="41CD7E25">
          <v:rect id="_x0000_s1026" style="position:absolute;left:0;text-align:left;margin-left:464.35pt;margin-top:7.1pt;width:75.05pt;height:9.95pt;z-index:251656704" o:allowincell="f" filled="f" stroked="f" strokecolor="lime" strokeweight=".25pt">
            <v:textbox style="mso-next-textbox:#_x0000_s1026" inset="0,0,0,0">
              <w:txbxContent>
                <w:p w14:paraId="71122084" w14:textId="77777777" w:rsidR="00467FC5" w:rsidRDefault="00EE0C8B" w:rsidP="00AC68F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E0C8B">
        <w:rPr>
          <w:rStyle w:val="default"/>
          <w:rFonts w:cs="FrankRuehl" w:hint="cs"/>
          <w:rtl/>
        </w:rPr>
        <w:t xml:space="preserve">בתקנות אלה </w:t>
      </w:r>
      <w:r w:rsidR="00EE0C8B">
        <w:rPr>
          <w:rStyle w:val="default"/>
          <w:rFonts w:cs="FrankRuehl"/>
          <w:rtl/>
        </w:rPr>
        <w:t>–</w:t>
      </w:r>
    </w:p>
    <w:p w14:paraId="7F7B214D" w14:textId="77777777" w:rsidR="00EE0C8B" w:rsidRDefault="00EE0C8B" w:rsidP="00EE0C8B">
      <w:pPr>
        <w:pStyle w:val="P00"/>
        <w:spacing w:before="72"/>
        <w:ind w:left="0" w:right="1134"/>
        <w:rPr>
          <w:rStyle w:val="default"/>
          <w:rFonts w:cs="FrankRuehl" w:hint="cs"/>
          <w:rtl/>
        </w:rPr>
      </w:pPr>
      <w:r>
        <w:rPr>
          <w:rStyle w:val="default"/>
          <w:rFonts w:cs="FrankRuehl" w:hint="cs"/>
          <w:rtl/>
        </w:rPr>
        <w:tab/>
        <w:t xml:space="preserve">"בסיס הקנס" </w:t>
      </w:r>
      <w:r>
        <w:rPr>
          <w:rStyle w:val="default"/>
          <w:rFonts w:cs="FrankRuehl"/>
          <w:rtl/>
        </w:rPr>
        <w:t>–</w:t>
      </w:r>
      <w:r>
        <w:rPr>
          <w:rStyle w:val="default"/>
          <w:rFonts w:cs="FrankRuehl" w:hint="cs"/>
          <w:rtl/>
        </w:rPr>
        <w:t xml:space="preserve"> שיעור הקנס הנקוב לעבירה מינהלית בתקנות העבירות המינהליות (קנס מינהלי </w:t>
      </w:r>
      <w:r>
        <w:rPr>
          <w:rStyle w:val="default"/>
          <w:rFonts w:cs="FrankRuehl"/>
          <w:rtl/>
        </w:rPr>
        <w:t>–</w:t>
      </w:r>
      <w:r>
        <w:rPr>
          <w:rStyle w:val="default"/>
          <w:rFonts w:cs="FrankRuehl" w:hint="cs"/>
          <w:rtl/>
        </w:rPr>
        <w:t xml:space="preserve"> שכר מינימום), התשס"ג-2003;</w:t>
      </w:r>
    </w:p>
    <w:p w14:paraId="31B98694" w14:textId="77777777" w:rsidR="00EE0C8B" w:rsidRDefault="00EE0C8B" w:rsidP="00EE0C8B">
      <w:pPr>
        <w:pStyle w:val="P00"/>
        <w:spacing w:before="72"/>
        <w:ind w:left="0" w:right="1134"/>
        <w:rPr>
          <w:rStyle w:val="default"/>
          <w:rFonts w:cs="FrankRuehl" w:hint="cs"/>
          <w:rtl/>
        </w:rPr>
      </w:pPr>
      <w:r>
        <w:rPr>
          <w:rStyle w:val="default"/>
          <w:rFonts w:cs="FrankRuehl" w:hint="cs"/>
          <w:rtl/>
        </w:rPr>
        <w:tab/>
        <w:t xml:space="preserve">"בעל שליטה" </w:t>
      </w:r>
      <w:r>
        <w:rPr>
          <w:rStyle w:val="default"/>
          <w:rFonts w:cs="FrankRuehl"/>
          <w:rtl/>
        </w:rPr>
        <w:t>–</w:t>
      </w:r>
      <w:r>
        <w:rPr>
          <w:rStyle w:val="default"/>
          <w:rFonts w:cs="FrankRuehl" w:hint="cs"/>
          <w:rtl/>
        </w:rPr>
        <w:t xml:space="preserve"> בעל "שליטה" כמשמעותה בחוק הבנקאות (רישוי)</w:t>
      </w:r>
      <w:r w:rsidR="00C24B96">
        <w:rPr>
          <w:rStyle w:val="default"/>
          <w:rFonts w:cs="FrankRuehl" w:hint="cs"/>
          <w:rtl/>
        </w:rPr>
        <w:t>, התשמ"א-1981;</w:t>
      </w:r>
    </w:p>
    <w:p w14:paraId="356C9C21" w14:textId="77777777" w:rsidR="00C24B96" w:rsidRDefault="00C24B96" w:rsidP="00EE0C8B">
      <w:pPr>
        <w:pStyle w:val="P00"/>
        <w:spacing w:before="72"/>
        <w:ind w:left="0" w:right="1134"/>
        <w:rPr>
          <w:rStyle w:val="default"/>
          <w:rFonts w:cs="FrankRuehl" w:hint="cs"/>
          <w:rtl/>
        </w:rPr>
      </w:pPr>
      <w:r>
        <w:rPr>
          <w:rStyle w:val="default"/>
          <w:rFonts w:cs="FrankRuehl" w:hint="cs"/>
          <w:rtl/>
        </w:rPr>
        <w:tab/>
        <w:t xml:space="preserve">"המבקש" </w:t>
      </w:r>
      <w:r>
        <w:rPr>
          <w:rStyle w:val="default"/>
          <w:rFonts w:cs="FrankRuehl"/>
          <w:rtl/>
        </w:rPr>
        <w:t>–</w:t>
      </w:r>
      <w:r>
        <w:rPr>
          <w:rStyle w:val="default"/>
          <w:rFonts w:cs="FrankRuehl" w:hint="cs"/>
          <w:rtl/>
        </w:rPr>
        <w:t xml:space="preserve"> המבקש אישור לתכנית לפי סעיף 17 לחוק;</w:t>
      </w:r>
    </w:p>
    <w:p w14:paraId="22AE78F4" w14:textId="77777777" w:rsidR="00C24B96" w:rsidRDefault="00C24B96" w:rsidP="00EE0C8B">
      <w:pPr>
        <w:pStyle w:val="P00"/>
        <w:spacing w:before="72"/>
        <w:ind w:left="0" w:right="1134"/>
        <w:rPr>
          <w:rStyle w:val="default"/>
          <w:rFonts w:cs="FrankRuehl" w:hint="cs"/>
          <w:rtl/>
        </w:rPr>
      </w:pPr>
      <w:r>
        <w:rPr>
          <w:rStyle w:val="default"/>
          <w:rFonts w:cs="FrankRuehl" w:hint="cs"/>
          <w:rtl/>
        </w:rPr>
        <w:tab/>
        <w:t xml:space="preserve">"חוק שכר מינימום" </w:t>
      </w:r>
      <w:r>
        <w:rPr>
          <w:rStyle w:val="default"/>
          <w:rFonts w:cs="FrankRuehl"/>
          <w:rtl/>
        </w:rPr>
        <w:t>–</w:t>
      </w:r>
      <w:r>
        <w:rPr>
          <w:rStyle w:val="default"/>
          <w:rFonts w:cs="FrankRuehl" w:hint="cs"/>
          <w:rtl/>
        </w:rPr>
        <w:t xml:space="preserve"> חוק שכר מינימום, התשמ"ז-1987;</w:t>
      </w:r>
    </w:p>
    <w:p w14:paraId="1A62EFC0" w14:textId="77777777" w:rsidR="00C24B96" w:rsidRDefault="00C24B96" w:rsidP="00EE0C8B">
      <w:pPr>
        <w:pStyle w:val="P00"/>
        <w:spacing w:before="72"/>
        <w:ind w:left="0" w:right="1134"/>
        <w:rPr>
          <w:rStyle w:val="default"/>
          <w:rFonts w:cs="FrankRuehl" w:hint="cs"/>
          <w:rtl/>
        </w:rPr>
      </w:pPr>
      <w:r>
        <w:rPr>
          <w:rStyle w:val="default"/>
          <w:rFonts w:cs="FrankRuehl" w:hint="cs"/>
          <w:rtl/>
        </w:rPr>
        <w:tab/>
        <w:t xml:space="preserve">"יחידת עבירה" </w:t>
      </w:r>
      <w:r>
        <w:rPr>
          <w:rStyle w:val="default"/>
          <w:rFonts w:cs="FrankRuehl"/>
          <w:rtl/>
        </w:rPr>
        <w:t>–</w:t>
      </w:r>
      <w:r>
        <w:rPr>
          <w:rStyle w:val="default"/>
          <w:rFonts w:cs="FrankRuehl" w:hint="cs"/>
          <w:rtl/>
        </w:rPr>
        <w:t xml:space="preserve"> עבירה שנעברה לגבי עובד אחד בחודש עבודה אחד;</w:t>
      </w:r>
    </w:p>
    <w:p w14:paraId="60945AAF" w14:textId="77777777" w:rsidR="00C24B96" w:rsidRDefault="00C24B96" w:rsidP="00EE0C8B">
      <w:pPr>
        <w:pStyle w:val="P00"/>
        <w:spacing w:before="72"/>
        <w:ind w:left="0" w:right="1134"/>
        <w:rPr>
          <w:rStyle w:val="default"/>
          <w:rFonts w:cs="FrankRuehl" w:hint="cs"/>
          <w:rtl/>
        </w:rPr>
      </w:pPr>
      <w:r>
        <w:rPr>
          <w:rStyle w:val="default"/>
          <w:rFonts w:cs="FrankRuehl" w:hint="cs"/>
          <w:rtl/>
        </w:rPr>
        <w:tab/>
        <w:t xml:space="preserve">"מינהלת מרכז ההשקעות" </w:t>
      </w:r>
      <w:r>
        <w:rPr>
          <w:rStyle w:val="default"/>
          <w:rFonts w:cs="FrankRuehl"/>
          <w:rtl/>
        </w:rPr>
        <w:t>–</w:t>
      </w:r>
      <w:r>
        <w:rPr>
          <w:rStyle w:val="default"/>
          <w:rFonts w:cs="FrankRuehl" w:hint="cs"/>
          <w:rtl/>
        </w:rPr>
        <w:t xml:space="preserve"> מינהלת מרכז ההשקעות שהוקמה לפי סעיף 6 לחוק;</w:t>
      </w:r>
    </w:p>
    <w:p w14:paraId="3667E5C8" w14:textId="77777777" w:rsidR="00C24B96" w:rsidRDefault="00C24B96" w:rsidP="00EE0C8B">
      <w:pPr>
        <w:pStyle w:val="P00"/>
        <w:spacing w:before="72"/>
        <w:ind w:left="0" w:right="1134"/>
        <w:rPr>
          <w:rStyle w:val="default"/>
          <w:rFonts w:cs="FrankRuehl" w:hint="cs"/>
          <w:rtl/>
        </w:rPr>
      </w:pPr>
      <w:r>
        <w:rPr>
          <w:rStyle w:val="default"/>
          <w:rFonts w:cs="FrankRuehl" w:hint="cs"/>
          <w:rtl/>
        </w:rPr>
        <w:tab/>
        <w:t xml:space="preserve">"עבירה לפי חוק שכר מינימום" </w:t>
      </w:r>
      <w:r>
        <w:rPr>
          <w:rStyle w:val="default"/>
          <w:rFonts w:cs="FrankRuehl"/>
          <w:rtl/>
        </w:rPr>
        <w:t>–</w:t>
      </w:r>
      <w:r>
        <w:rPr>
          <w:rStyle w:val="default"/>
          <w:rFonts w:cs="FrankRuehl" w:hint="cs"/>
          <w:rtl/>
        </w:rPr>
        <w:t xml:space="preserve"> עבירה לפי סעיפים 14, 14א, 15 ו-15ג לחוק שכר מינימום;</w:t>
      </w:r>
    </w:p>
    <w:p w14:paraId="4AE70D4F" w14:textId="77777777" w:rsidR="00C24B96" w:rsidRDefault="00C24B96" w:rsidP="00EE0C8B">
      <w:pPr>
        <w:pStyle w:val="P00"/>
        <w:spacing w:before="72"/>
        <w:ind w:left="0" w:right="1134"/>
        <w:rPr>
          <w:rStyle w:val="default"/>
          <w:rFonts w:cs="FrankRuehl" w:hint="cs"/>
          <w:rtl/>
        </w:rPr>
      </w:pPr>
      <w:r>
        <w:rPr>
          <w:rStyle w:val="default"/>
          <w:rFonts w:cs="FrankRuehl" w:hint="cs"/>
          <w:rtl/>
        </w:rPr>
        <w:tab/>
        <w:t xml:space="preserve">"קנס מינהלי" </w:t>
      </w:r>
      <w:r>
        <w:rPr>
          <w:rStyle w:val="default"/>
          <w:rFonts w:cs="FrankRuehl"/>
          <w:rtl/>
        </w:rPr>
        <w:t>–</w:t>
      </w:r>
      <w:r>
        <w:rPr>
          <w:rStyle w:val="default"/>
          <w:rFonts w:cs="FrankRuehl" w:hint="cs"/>
          <w:rtl/>
        </w:rPr>
        <w:t xml:space="preserve"> כמשמעותו בסעיף 2 לחוק העבירות המינהליות, התשמ"ו-1985.</w:t>
      </w:r>
    </w:p>
    <w:p w14:paraId="1CF67FDF" w14:textId="77777777" w:rsidR="00A70937" w:rsidRDefault="00A70937" w:rsidP="00C24B96">
      <w:pPr>
        <w:pStyle w:val="P00"/>
        <w:spacing w:before="72"/>
        <w:ind w:left="0" w:right="1134"/>
        <w:rPr>
          <w:rStyle w:val="default"/>
          <w:rFonts w:cs="FrankRuehl" w:hint="cs"/>
          <w:rtl/>
        </w:rPr>
      </w:pPr>
      <w:bookmarkStart w:id="1" w:name="Seif2"/>
      <w:bookmarkEnd w:id="1"/>
      <w:r>
        <w:rPr>
          <w:rFonts w:cs="Miriam"/>
          <w:lang w:val="he-IL"/>
        </w:rPr>
        <w:pict w14:anchorId="036D3879">
          <v:rect id="_x0000_s1383" style="position:absolute;left:0;text-align:left;margin-left:464.35pt;margin-top:7.1pt;width:75.05pt;height:30.95pt;z-index:251657728" o:allowincell="f" filled="f" stroked="f" strokecolor="lime" strokeweight=".25pt">
            <v:textbox style="mso-next-textbox:#_x0000_s1383" inset="0,0,0,0">
              <w:txbxContent>
                <w:p w14:paraId="1731710D" w14:textId="77777777" w:rsidR="00467FC5" w:rsidRDefault="00C24B96" w:rsidP="00A70937">
                  <w:pPr>
                    <w:spacing w:line="160" w:lineRule="exact"/>
                    <w:rPr>
                      <w:rFonts w:cs="Miriam" w:hint="cs"/>
                      <w:noProof/>
                      <w:sz w:val="18"/>
                      <w:szCs w:val="18"/>
                      <w:rtl/>
                    </w:rPr>
                  </w:pPr>
                  <w:r>
                    <w:rPr>
                      <w:rFonts w:cs="Miriam" w:hint="cs"/>
                      <w:sz w:val="18"/>
                      <w:szCs w:val="18"/>
                      <w:rtl/>
                    </w:rPr>
                    <w:t>התניית מתן אישור בקיום הוראות חוק שכר מינימום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C24B96">
        <w:rPr>
          <w:rStyle w:val="default"/>
          <w:rFonts w:cs="FrankRuehl" w:hint="cs"/>
          <w:rtl/>
        </w:rPr>
        <w:t>תנאי מוקדם לאישור תכנית בידי מינהלת מרכז ההשקעות הוא כי מתקיימים כל אלה:</w:t>
      </w:r>
    </w:p>
    <w:p w14:paraId="37943E44" w14:textId="77777777" w:rsidR="00C24B96" w:rsidRDefault="00C24B96" w:rsidP="00A845B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7B6700">
        <w:rPr>
          <w:rStyle w:val="default"/>
          <w:rFonts w:cs="FrankRuehl" w:hint="cs"/>
          <w:rtl/>
        </w:rPr>
        <w:t xml:space="preserve">המבקש המציא בבקשה לאישור התכנית, נוסף על כל מסמך אחר, הצהרה ולפיה </w:t>
      </w:r>
      <w:r w:rsidR="00A845BA">
        <w:rPr>
          <w:rStyle w:val="default"/>
          <w:rFonts w:cs="FrankRuehl" w:hint="cs"/>
          <w:rtl/>
        </w:rPr>
        <w:t>המבקש ובעלי שליטה בו מקיימים את חובותיהם בדבר שמירת זכויותיהם של עובדים המועסקים אצל המבקש לפי חוק שכר מינימום וכי הם מתחייבים להמשיך ולשמור על זכויות כאמור במשך כל תקופת האישור;</w:t>
      </w:r>
    </w:p>
    <w:p w14:paraId="4D258FA4" w14:textId="77777777" w:rsidR="00A845BA" w:rsidRDefault="00A845BA" w:rsidP="00A845B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על פי הנתונים שבידי גורמי האכיפה המסומכים במשרד התעשייה המסחר והתעסוקה </w:t>
      </w:r>
      <w:r>
        <w:rPr>
          <w:rStyle w:val="default"/>
          <w:rFonts w:cs="FrankRuehl"/>
          <w:rtl/>
        </w:rPr>
        <w:t>–</w:t>
      </w:r>
    </w:p>
    <w:p w14:paraId="350477B9" w14:textId="77777777" w:rsidR="00A845BA" w:rsidRDefault="00A845BA" w:rsidP="00A845BA">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המבקש או בעל שליטה בו לא הורשעו בארבע השנים שקדמו להגשת הבקשה בעבירה לפי סעיף 15ג לחוק שכר מינימום או בארבע יחידות עבירה אחרות לפי חוק שכר מינימום לפחות;</w:t>
      </w:r>
    </w:p>
    <w:p w14:paraId="0771B254" w14:textId="77777777" w:rsidR="00A845BA" w:rsidRDefault="00A845BA" w:rsidP="00A845B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לא הוטלו על המבקש או על בעל שליטה בו בארבע השנים שקדמו לבקשה, שלושה קנסות מינהליים או יותר בשל עבירה לפי חוק שכר מינימום, ובלבד שאחד מהם לפחות הוא בסכום פי שלושה מבסיס הקנס לעבירה נושא אותו קנס.</w:t>
      </w:r>
    </w:p>
    <w:p w14:paraId="2FD2E3E2" w14:textId="77777777" w:rsidR="00A70937" w:rsidRDefault="00A70937" w:rsidP="00A845BA">
      <w:pPr>
        <w:pStyle w:val="P00"/>
        <w:spacing w:before="72"/>
        <w:ind w:left="0" w:right="1134"/>
        <w:rPr>
          <w:rStyle w:val="default"/>
          <w:rFonts w:cs="FrankRuehl" w:hint="cs"/>
          <w:rtl/>
        </w:rPr>
      </w:pPr>
      <w:bookmarkStart w:id="2" w:name="Seif3"/>
      <w:bookmarkEnd w:id="2"/>
      <w:r>
        <w:rPr>
          <w:rFonts w:cs="Miriam"/>
          <w:lang w:val="he-IL"/>
        </w:rPr>
        <w:pict w14:anchorId="101C2412">
          <v:rect id="_x0000_s1384" style="position:absolute;left:0;text-align:left;margin-left:464.35pt;margin-top:7.1pt;width:75.05pt;height:12.45pt;z-index:251658752" o:allowincell="f" filled="f" stroked="f" strokecolor="lime" strokeweight=".25pt">
            <v:textbox style="mso-next-textbox:#_x0000_s1384" inset="0,0,0,0">
              <w:txbxContent>
                <w:p w14:paraId="2E12F46A" w14:textId="77777777" w:rsidR="00467FC5" w:rsidRDefault="00A845BA" w:rsidP="00A70937">
                  <w:pPr>
                    <w:spacing w:line="160" w:lineRule="exact"/>
                    <w:rPr>
                      <w:rFonts w:cs="Miriam" w:hint="cs"/>
                      <w:noProof/>
                      <w:sz w:val="18"/>
                      <w:szCs w:val="18"/>
                      <w:rtl/>
                    </w:rPr>
                  </w:pPr>
                  <w:r>
                    <w:rPr>
                      <w:rFonts w:cs="Miriam" w:hint="cs"/>
                      <w:sz w:val="18"/>
                      <w:szCs w:val="18"/>
                      <w:rtl/>
                    </w:rPr>
                    <w:t>תחולה</w:t>
                  </w:r>
                </w:p>
              </w:txbxContent>
            </v:textbox>
            <w10:anchorlock/>
          </v:rect>
        </w:pict>
      </w:r>
      <w:r w:rsidR="00965C9E">
        <w:rPr>
          <w:rStyle w:val="big-number"/>
          <w:rFonts w:cs="Miriam" w:hint="cs"/>
          <w:rtl/>
        </w:rPr>
        <w:t>3</w:t>
      </w:r>
      <w:r>
        <w:rPr>
          <w:rStyle w:val="big-number"/>
          <w:rFonts w:cs="FrankRuehl"/>
          <w:sz w:val="26"/>
          <w:szCs w:val="26"/>
          <w:rtl/>
        </w:rPr>
        <w:t>.</w:t>
      </w:r>
      <w:r>
        <w:rPr>
          <w:rStyle w:val="big-number"/>
          <w:rFonts w:cs="FrankRuehl"/>
          <w:sz w:val="26"/>
          <w:szCs w:val="26"/>
          <w:rtl/>
        </w:rPr>
        <w:tab/>
      </w:r>
      <w:r w:rsidR="00A845BA">
        <w:rPr>
          <w:rStyle w:val="default"/>
          <w:rFonts w:cs="FrankRuehl" w:hint="cs"/>
          <w:rtl/>
        </w:rPr>
        <w:t xml:space="preserve">לעניין תקנה 2 יילקחו בחשבון הרשעה ביחס לעבירה שנעברה מהיום הקובע ואילך וקנס מינהלי ביחס לעבירות מינהליות שנעברו מהיום הקובע ואילך, ובלבד שאחת מן העבירות או העבירות המינהליות לפחות, נעברה לאחר יום תחילתן של תקנות אלה; לעניין זה, "היום הקובע" </w:t>
      </w:r>
      <w:r w:rsidR="00A845BA">
        <w:rPr>
          <w:rStyle w:val="default"/>
          <w:rFonts w:cs="FrankRuehl"/>
          <w:rtl/>
        </w:rPr>
        <w:t>–</w:t>
      </w:r>
      <w:r w:rsidR="00A845BA">
        <w:rPr>
          <w:rStyle w:val="default"/>
          <w:rFonts w:cs="FrankRuehl" w:hint="cs"/>
          <w:rtl/>
        </w:rPr>
        <w:t xml:space="preserve"> ג' בטבת התשס"ו (3 בינואר 2006)</w:t>
      </w:r>
      <w:r w:rsidR="00CB00A7">
        <w:rPr>
          <w:rStyle w:val="default"/>
          <w:rFonts w:cs="FrankRuehl" w:hint="cs"/>
          <w:rtl/>
        </w:rPr>
        <w:t>.</w:t>
      </w:r>
    </w:p>
    <w:p w14:paraId="487D24C0" w14:textId="77777777" w:rsidR="00E37202" w:rsidRDefault="00E37202">
      <w:pPr>
        <w:pStyle w:val="P00"/>
        <w:spacing w:before="72"/>
        <w:ind w:left="0" w:right="1134"/>
        <w:rPr>
          <w:rStyle w:val="default"/>
          <w:rFonts w:cs="FrankRuehl" w:hint="cs"/>
          <w:rtl/>
        </w:rPr>
      </w:pPr>
    </w:p>
    <w:p w14:paraId="03F7B6D1" w14:textId="77777777" w:rsidR="00337500" w:rsidRDefault="00337500">
      <w:pPr>
        <w:pStyle w:val="P00"/>
        <w:spacing w:before="72"/>
        <w:ind w:left="0" w:right="1134"/>
        <w:rPr>
          <w:rStyle w:val="default"/>
          <w:rFonts w:cs="FrankRuehl" w:hint="cs"/>
          <w:rtl/>
        </w:rPr>
      </w:pPr>
    </w:p>
    <w:p w14:paraId="512D13F7" w14:textId="77777777" w:rsidR="00670ED5" w:rsidRDefault="00FE6D21" w:rsidP="00A845B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ט"ז באב התשע"א (16 באוגוסט 2011)</w:t>
      </w:r>
      <w:r w:rsidR="00670ED5">
        <w:rPr>
          <w:rStyle w:val="default"/>
          <w:rFonts w:cs="FrankRuehl" w:hint="cs"/>
          <w:rtl/>
        </w:rPr>
        <w:tab/>
      </w:r>
      <w:r w:rsidR="00A845BA">
        <w:rPr>
          <w:rStyle w:val="default"/>
          <w:rFonts w:cs="FrankRuehl" w:hint="cs"/>
          <w:rtl/>
        </w:rPr>
        <w:t>שלום שמחון</w:t>
      </w:r>
    </w:p>
    <w:p w14:paraId="4963D2BB" w14:textId="77777777" w:rsidR="00670ED5" w:rsidRDefault="00670ED5" w:rsidP="00A845BA">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E6D21">
        <w:rPr>
          <w:rFonts w:cs="FrankRuehl" w:hint="cs"/>
          <w:sz w:val="22"/>
          <w:szCs w:val="22"/>
          <w:rtl/>
        </w:rPr>
        <w:t xml:space="preserve">שר </w:t>
      </w:r>
      <w:r w:rsidR="00A845BA">
        <w:rPr>
          <w:rFonts w:cs="FrankRuehl" w:hint="cs"/>
          <w:sz w:val="22"/>
          <w:szCs w:val="22"/>
          <w:rtl/>
        </w:rPr>
        <w:t>התעשייה המסחר והתעסוקה</w:t>
      </w:r>
    </w:p>
    <w:p w14:paraId="15982E45" w14:textId="77777777" w:rsidR="00EE0C8B" w:rsidRPr="006A0293" w:rsidRDefault="00EE0C8B" w:rsidP="006A0293">
      <w:pPr>
        <w:pStyle w:val="P00"/>
        <w:spacing w:before="72"/>
        <w:ind w:left="0" w:right="1134"/>
        <w:rPr>
          <w:rStyle w:val="default"/>
          <w:rFonts w:cs="FrankRuehl" w:hint="cs"/>
          <w:rtl/>
        </w:rPr>
      </w:pPr>
    </w:p>
    <w:p w14:paraId="0A33DAD8" w14:textId="77777777" w:rsidR="00F850ED" w:rsidRDefault="00F850ED" w:rsidP="006A0293">
      <w:pPr>
        <w:pStyle w:val="P00"/>
        <w:spacing w:before="72"/>
        <w:ind w:left="0" w:right="1134"/>
        <w:rPr>
          <w:rStyle w:val="default"/>
          <w:rFonts w:cs="FrankRuehl"/>
          <w:rtl/>
        </w:rPr>
      </w:pPr>
    </w:p>
    <w:p w14:paraId="025F58C7" w14:textId="77777777" w:rsidR="004E4587" w:rsidRDefault="004E4587" w:rsidP="006A0293">
      <w:pPr>
        <w:pStyle w:val="P00"/>
        <w:spacing w:before="72"/>
        <w:ind w:left="0" w:right="1134"/>
        <w:rPr>
          <w:rStyle w:val="default"/>
          <w:rFonts w:cs="FrankRuehl"/>
          <w:rtl/>
        </w:rPr>
      </w:pPr>
    </w:p>
    <w:p w14:paraId="1EDD88A3" w14:textId="77777777" w:rsidR="004E4587" w:rsidRDefault="004E4587" w:rsidP="006A0293">
      <w:pPr>
        <w:pStyle w:val="P00"/>
        <w:spacing w:before="72"/>
        <w:ind w:left="0" w:right="1134"/>
        <w:rPr>
          <w:rStyle w:val="default"/>
          <w:rFonts w:cs="FrankRuehl"/>
          <w:rtl/>
        </w:rPr>
      </w:pPr>
    </w:p>
    <w:p w14:paraId="33CF8D7D" w14:textId="77777777" w:rsidR="004E4587" w:rsidRDefault="004E4587" w:rsidP="004E4587">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3C73CEB3" w14:textId="77777777" w:rsidR="00F850ED" w:rsidRPr="004E4587" w:rsidRDefault="00F850ED" w:rsidP="004E4587">
      <w:pPr>
        <w:pStyle w:val="P00"/>
        <w:spacing w:before="72"/>
        <w:ind w:left="0" w:right="1134"/>
        <w:jc w:val="center"/>
        <w:rPr>
          <w:rStyle w:val="default"/>
          <w:rFonts w:cs="David"/>
          <w:color w:val="0000FF"/>
          <w:szCs w:val="24"/>
          <w:u w:val="single"/>
          <w:rtl/>
        </w:rPr>
      </w:pPr>
    </w:p>
    <w:sectPr w:rsidR="00F850ED" w:rsidRPr="004E458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2F477" w14:textId="77777777" w:rsidR="007E5901" w:rsidRDefault="007E5901">
      <w:r>
        <w:separator/>
      </w:r>
    </w:p>
  </w:endnote>
  <w:endnote w:type="continuationSeparator" w:id="0">
    <w:p w14:paraId="748EB58E" w14:textId="77777777" w:rsidR="007E5901" w:rsidRDefault="007E5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3673E" w14:textId="77777777" w:rsidR="00467FC5" w:rsidRDefault="00467FC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9BC72E4" w14:textId="77777777" w:rsidR="00467FC5" w:rsidRDefault="00467FC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D90659B" w14:textId="77777777" w:rsidR="00467FC5" w:rsidRDefault="00467FC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CA35D" w14:textId="77777777" w:rsidR="00467FC5" w:rsidRDefault="00467FC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E4587">
      <w:rPr>
        <w:rFonts w:hAnsi="FrankRuehl" w:cs="FrankRuehl"/>
        <w:noProof/>
        <w:sz w:val="24"/>
        <w:szCs w:val="24"/>
        <w:rtl/>
      </w:rPr>
      <w:t>2</w:t>
    </w:r>
    <w:r>
      <w:rPr>
        <w:rFonts w:hAnsi="FrankRuehl" w:cs="FrankRuehl"/>
        <w:sz w:val="24"/>
        <w:szCs w:val="24"/>
        <w:rtl/>
      </w:rPr>
      <w:fldChar w:fldCharType="end"/>
    </w:r>
  </w:p>
  <w:p w14:paraId="1C541468" w14:textId="77777777" w:rsidR="00467FC5" w:rsidRDefault="00467FC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09FA9A7" w14:textId="77777777" w:rsidR="00467FC5" w:rsidRDefault="00467FC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07D2A" w14:textId="77777777" w:rsidR="007E5901" w:rsidRDefault="007E5901">
      <w:pPr>
        <w:pStyle w:val="a5"/>
        <w:rPr>
          <w:rFonts w:cs="David"/>
          <w:sz w:val="24"/>
          <w:szCs w:val="24"/>
        </w:rPr>
      </w:pPr>
      <w:r>
        <w:separator/>
      </w:r>
    </w:p>
  </w:footnote>
  <w:footnote w:type="continuationSeparator" w:id="0">
    <w:p w14:paraId="3472AD6C" w14:textId="77777777" w:rsidR="007E5901" w:rsidRDefault="007E5901">
      <w:r>
        <w:continuationSeparator/>
      </w:r>
    </w:p>
  </w:footnote>
  <w:footnote w:id="1">
    <w:p w14:paraId="47074ABD" w14:textId="77777777" w:rsidR="00986233" w:rsidRDefault="00467FC5" w:rsidP="00986233">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sidR="004C0EAA">
        <w:rPr>
          <w:rFonts w:cs="FrankRuehl" w:hint="cs"/>
          <w:rtl/>
        </w:rPr>
        <w:t xml:space="preserve"> פורסמו</w:t>
      </w:r>
      <w:r>
        <w:rPr>
          <w:rFonts w:cs="FrankRuehl" w:hint="cs"/>
          <w:rtl/>
        </w:rPr>
        <w:t xml:space="preserve"> </w:t>
      </w:r>
      <w:hyperlink r:id="rId1" w:history="1">
        <w:r w:rsidR="00F75090" w:rsidRPr="00986233">
          <w:rPr>
            <w:rStyle w:val="Hyperlink"/>
            <w:rFonts w:cs="FrankRuehl" w:hint="cs"/>
            <w:rtl/>
          </w:rPr>
          <w:t>ק"ת תשע"א מס' 7024</w:t>
        </w:r>
      </w:hyperlink>
      <w:r w:rsidR="00F75090">
        <w:rPr>
          <w:rFonts w:cs="FrankRuehl" w:hint="cs"/>
          <w:rtl/>
        </w:rPr>
        <w:t xml:space="preserve"> מיום 18.8.2011 עמ' 127</w:t>
      </w:r>
      <w:r w:rsidR="00EE0C8B">
        <w:rPr>
          <w:rFonts w:cs="FrankRuehl" w:hint="cs"/>
          <w:rtl/>
        </w:rPr>
        <w:t>7</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DACD" w14:textId="77777777" w:rsidR="00467FC5" w:rsidRDefault="00467FC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8CCF0BF" w14:textId="77777777" w:rsidR="00467FC5" w:rsidRDefault="00467FC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93C960C" w14:textId="77777777" w:rsidR="00467FC5" w:rsidRDefault="00467FC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15968" w14:textId="77777777" w:rsidR="00467FC5" w:rsidRDefault="00F75090" w:rsidP="00FC5D4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FC5D47">
      <w:rPr>
        <w:rFonts w:hAnsi="FrankRuehl" w:cs="FrankRuehl" w:hint="cs"/>
        <w:color w:val="000000"/>
        <w:sz w:val="28"/>
        <w:szCs w:val="28"/>
        <w:rtl/>
      </w:rPr>
      <w:t xml:space="preserve">לעידוד השקעות הון (התניית אישורים </w:t>
    </w:r>
    <w:r w:rsidR="00FC5D47">
      <w:rPr>
        <w:rFonts w:hAnsi="FrankRuehl" w:cs="FrankRuehl"/>
        <w:color w:val="000000"/>
        <w:sz w:val="28"/>
        <w:szCs w:val="28"/>
        <w:rtl/>
      </w:rPr>
      <w:t>–</w:t>
    </w:r>
    <w:r w:rsidR="00FC5D47">
      <w:rPr>
        <w:rFonts w:hAnsi="FrankRuehl" w:cs="FrankRuehl" w:hint="cs"/>
        <w:color w:val="000000"/>
        <w:sz w:val="28"/>
        <w:szCs w:val="28"/>
        <w:rtl/>
      </w:rPr>
      <w:t xml:space="preserve"> שכר מינימום)</w:t>
    </w:r>
    <w:r w:rsidR="00467FC5">
      <w:rPr>
        <w:rFonts w:hAnsi="FrankRuehl" w:cs="FrankRuehl" w:hint="cs"/>
        <w:color w:val="000000"/>
        <w:sz w:val="28"/>
        <w:szCs w:val="28"/>
        <w:rtl/>
      </w:rPr>
      <w:t>, תשע"א-2011</w:t>
    </w:r>
  </w:p>
  <w:p w14:paraId="6F0FA5D2" w14:textId="77777777" w:rsidR="00467FC5" w:rsidRDefault="00467FC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6596E96" w14:textId="77777777" w:rsidR="00467FC5" w:rsidRDefault="00467FC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23222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17D17"/>
    <w:rsid w:val="0004326E"/>
    <w:rsid w:val="00056492"/>
    <w:rsid w:val="000A04E5"/>
    <w:rsid w:val="000A503C"/>
    <w:rsid w:val="000A51DD"/>
    <w:rsid w:val="000B0961"/>
    <w:rsid w:val="000C1EE6"/>
    <w:rsid w:val="000D20BF"/>
    <w:rsid w:val="000D3F79"/>
    <w:rsid w:val="000D5F69"/>
    <w:rsid w:val="000E2C54"/>
    <w:rsid w:val="0010636D"/>
    <w:rsid w:val="00130E4C"/>
    <w:rsid w:val="0014736B"/>
    <w:rsid w:val="00174F6E"/>
    <w:rsid w:val="00197321"/>
    <w:rsid w:val="001F7F9D"/>
    <w:rsid w:val="002004B8"/>
    <w:rsid w:val="002802CF"/>
    <w:rsid w:val="00294652"/>
    <w:rsid w:val="002B073E"/>
    <w:rsid w:val="002B7BA0"/>
    <w:rsid w:val="002C1365"/>
    <w:rsid w:val="002E50CB"/>
    <w:rsid w:val="002F2484"/>
    <w:rsid w:val="002F2D09"/>
    <w:rsid w:val="003033EF"/>
    <w:rsid w:val="00337500"/>
    <w:rsid w:val="00362DE4"/>
    <w:rsid w:val="00363AE0"/>
    <w:rsid w:val="00373414"/>
    <w:rsid w:val="0037529D"/>
    <w:rsid w:val="00386992"/>
    <w:rsid w:val="003A4A79"/>
    <w:rsid w:val="003A5041"/>
    <w:rsid w:val="003B071E"/>
    <w:rsid w:val="003E13AE"/>
    <w:rsid w:val="003E5E0D"/>
    <w:rsid w:val="003F0E3D"/>
    <w:rsid w:val="003F1EAF"/>
    <w:rsid w:val="00417E2E"/>
    <w:rsid w:val="004460FB"/>
    <w:rsid w:val="00456754"/>
    <w:rsid w:val="0046633C"/>
    <w:rsid w:val="00467FC5"/>
    <w:rsid w:val="0047772E"/>
    <w:rsid w:val="00480263"/>
    <w:rsid w:val="004810BE"/>
    <w:rsid w:val="00493062"/>
    <w:rsid w:val="004C0EAA"/>
    <w:rsid w:val="004C3DCB"/>
    <w:rsid w:val="004E4587"/>
    <w:rsid w:val="00534BF7"/>
    <w:rsid w:val="0053528B"/>
    <w:rsid w:val="00550471"/>
    <w:rsid w:val="00550567"/>
    <w:rsid w:val="00574555"/>
    <w:rsid w:val="005D1B26"/>
    <w:rsid w:val="005E571E"/>
    <w:rsid w:val="005F2D72"/>
    <w:rsid w:val="005F5F15"/>
    <w:rsid w:val="0061587F"/>
    <w:rsid w:val="00632FDF"/>
    <w:rsid w:val="00637F79"/>
    <w:rsid w:val="006472E4"/>
    <w:rsid w:val="00657D32"/>
    <w:rsid w:val="00662F6E"/>
    <w:rsid w:val="00664E75"/>
    <w:rsid w:val="00670ED5"/>
    <w:rsid w:val="006A0293"/>
    <w:rsid w:val="006A5E67"/>
    <w:rsid w:val="006E662D"/>
    <w:rsid w:val="00701E65"/>
    <w:rsid w:val="00703E39"/>
    <w:rsid w:val="00731689"/>
    <w:rsid w:val="00732B9D"/>
    <w:rsid w:val="0073681E"/>
    <w:rsid w:val="00736981"/>
    <w:rsid w:val="00752C73"/>
    <w:rsid w:val="0077014E"/>
    <w:rsid w:val="00776104"/>
    <w:rsid w:val="00791711"/>
    <w:rsid w:val="007952EA"/>
    <w:rsid w:val="007B6700"/>
    <w:rsid w:val="007C2B61"/>
    <w:rsid w:val="007E141D"/>
    <w:rsid w:val="007E5901"/>
    <w:rsid w:val="008154D9"/>
    <w:rsid w:val="00835F70"/>
    <w:rsid w:val="008612E0"/>
    <w:rsid w:val="008673BC"/>
    <w:rsid w:val="008764A2"/>
    <w:rsid w:val="00881D2D"/>
    <w:rsid w:val="008930C7"/>
    <w:rsid w:val="008D66E2"/>
    <w:rsid w:val="008F7269"/>
    <w:rsid w:val="00917DEC"/>
    <w:rsid w:val="00933194"/>
    <w:rsid w:val="0096194F"/>
    <w:rsid w:val="00965C9E"/>
    <w:rsid w:val="00983AB3"/>
    <w:rsid w:val="00986233"/>
    <w:rsid w:val="00995475"/>
    <w:rsid w:val="009B5EC6"/>
    <w:rsid w:val="009C017A"/>
    <w:rsid w:val="009E1E89"/>
    <w:rsid w:val="009F1351"/>
    <w:rsid w:val="00A13EFF"/>
    <w:rsid w:val="00A32DFC"/>
    <w:rsid w:val="00A36194"/>
    <w:rsid w:val="00A4707F"/>
    <w:rsid w:val="00A56E0B"/>
    <w:rsid w:val="00A70937"/>
    <w:rsid w:val="00A743C1"/>
    <w:rsid w:val="00A776CD"/>
    <w:rsid w:val="00A81EAA"/>
    <w:rsid w:val="00A845BA"/>
    <w:rsid w:val="00AA581E"/>
    <w:rsid w:val="00AB6F94"/>
    <w:rsid w:val="00AC1111"/>
    <w:rsid w:val="00AC688B"/>
    <w:rsid w:val="00AC68F1"/>
    <w:rsid w:val="00B3277E"/>
    <w:rsid w:val="00B510C2"/>
    <w:rsid w:val="00B62B6C"/>
    <w:rsid w:val="00B65110"/>
    <w:rsid w:val="00B71A97"/>
    <w:rsid w:val="00B74DF4"/>
    <w:rsid w:val="00B842A5"/>
    <w:rsid w:val="00BA05B6"/>
    <w:rsid w:val="00BA3EB3"/>
    <w:rsid w:val="00C00A2C"/>
    <w:rsid w:val="00C10EC3"/>
    <w:rsid w:val="00C14403"/>
    <w:rsid w:val="00C24B96"/>
    <w:rsid w:val="00C45F62"/>
    <w:rsid w:val="00C7307F"/>
    <w:rsid w:val="00C857FD"/>
    <w:rsid w:val="00CA1F1E"/>
    <w:rsid w:val="00CA54C3"/>
    <w:rsid w:val="00CB00A7"/>
    <w:rsid w:val="00CB0AA2"/>
    <w:rsid w:val="00CB37A5"/>
    <w:rsid w:val="00CC55CB"/>
    <w:rsid w:val="00CE00FB"/>
    <w:rsid w:val="00CE5CBD"/>
    <w:rsid w:val="00CF2030"/>
    <w:rsid w:val="00CF4D7D"/>
    <w:rsid w:val="00CF7E15"/>
    <w:rsid w:val="00D166A8"/>
    <w:rsid w:val="00D26EC1"/>
    <w:rsid w:val="00D31AC1"/>
    <w:rsid w:val="00D44372"/>
    <w:rsid w:val="00D446D8"/>
    <w:rsid w:val="00D63C51"/>
    <w:rsid w:val="00D6480C"/>
    <w:rsid w:val="00D96DAF"/>
    <w:rsid w:val="00DB1991"/>
    <w:rsid w:val="00DC1C68"/>
    <w:rsid w:val="00DD6636"/>
    <w:rsid w:val="00DE2B2A"/>
    <w:rsid w:val="00E24FCD"/>
    <w:rsid w:val="00E261C8"/>
    <w:rsid w:val="00E37202"/>
    <w:rsid w:val="00E41B95"/>
    <w:rsid w:val="00E45CCD"/>
    <w:rsid w:val="00E5116E"/>
    <w:rsid w:val="00E71242"/>
    <w:rsid w:val="00E97E4F"/>
    <w:rsid w:val="00EA53F9"/>
    <w:rsid w:val="00EB62D9"/>
    <w:rsid w:val="00EC10AF"/>
    <w:rsid w:val="00ED166E"/>
    <w:rsid w:val="00EE0C8B"/>
    <w:rsid w:val="00F1608F"/>
    <w:rsid w:val="00F322D9"/>
    <w:rsid w:val="00F50D88"/>
    <w:rsid w:val="00F62772"/>
    <w:rsid w:val="00F7197F"/>
    <w:rsid w:val="00F75090"/>
    <w:rsid w:val="00F850ED"/>
    <w:rsid w:val="00FC5D47"/>
    <w:rsid w:val="00FE0077"/>
    <w:rsid w:val="00FE1F15"/>
    <w:rsid w:val="00FE583C"/>
    <w:rsid w:val="00FE6D21"/>
    <w:rsid w:val="00FE6E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A26C907"/>
  <w15:chartTrackingRefBased/>
  <w15:docId w15:val="{A24808A8-2992-4780-88F7-13997CBD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2491</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8126476</vt:i4>
      </vt:variant>
      <vt:variant>
        <vt:i4>0</vt:i4>
      </vt:variant>
      <vt:variant>
        <vt:i4>0</vt:i4>
      </vt:variant>
      <vt:variant>
        <vt:i4>5</vt:i4>
      </vt:variant>
      <vt:variant>
        <vt:lpwstr>http://www.nevo.co.il/Law_word/law06/TAK-7024.pdf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לעידוד השקעות הון (התניית אישורים - שכר מינימום), תשע"א-2011</vt:lpwstr>
  </property>
  <property fmtid="{D5CDD505-2E9C-101B-9397-08002B2CF9AE}" pid="4" name="LAWNUMBER">
    <vt:lpwstr>0544</vt:lpwstr>
  </property>
  <property fmtid="{D5CDD505-2E9C-101B-9397-08002B2CF9AE}" pid="5" name="TYPE">
    <vt:lpwstr>01</vt:lpwstr>
  </property>
  <property fmtid="{D5CDD505-2E9C-101B-9397-08002B2CF9AE}" pid="6" name="CHNAME">
    <vt:lpwstr>עידוד השקעות הון</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משפט פרטי וכלכלה</vt:lpwstr>
  </property>
  <property fmtid="{D5CDD505-2E9C-101B-9397-08002B2CF9AE}" pid="22" name="NOSE21">
    <vt:lpwstr>כספים</vt:lpwstr>
  </property>
  <property fmtid="{D5CDD505-2E9C-101B-9397-08002B2CF9AE}" pid="23" name="NOSE31">
    <vt:lpwstr>השקעות </vt:lpwstr>
  </property>
  <property fmtid="{D5CDD505-2E9C-101B-9397-08002B2CF9AE}" pid="24" name="NOSE41">
    <vt:lpwstr>השקעות הון ועידודן</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
  </property>
  <property fmtid="{D5CDD505-2E9C-101B-9397-08002B2CF9AE}" pid="62" name="MEKOR_NAME1">
    <vt:lpwstr>חוק לעידוד השקעות הון</vt:lpwstr>
  </property>
  <property fmtid="{D5CDD505-2E9C-101B-9397-08002B2CF9AE}" pid="63" name="MEKOR_SAIF1">
    <vt:lpwstr>19XבX2X</vt:lpwstr>
  </property>
  <property fmtid="{D5CDD505-2E9C-101B-9397-08002B2CF9AE}" pid="64" name="LINKK1">
    <vt:lpwstr>http://www.nevo.co.il/Law_word/law06/TAK-7024.pdf;‎רשומות - תקנות כלליות#פורסמו ק"ת ‏תשע"א מס' 7024 #מיום 18.8.2011 עמ' 1277‏</vt:lpwstr>
  </property>
</Properties>
</file>