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714" w:rsidRDefault="0064671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לעידוד השקעות הון (פטור ממס בולים), תשכ"ב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:rsidR="00D97015" w:rsidRPr="00D97015" w:rsidRDefault="00D97015" w:rsidP="00D97015">
      <w:pPr>
        <w:spacing w:line="320" w:lineRule="auto"/>
        <w:jc w:val="left"/>
        <w:rPr>
          <w:rFonts w:cs="FrankRuehl"/>
          <w:szCs w:val="26"/>
          <w:rtl/>
        </w:rPr>
      </w:pPr>
    </w:p>
    <w:p w:rsidR="00D97015" w:rsidRDefault="00D97015" w:rsidP="00D97015">
      <w:pPr>
        <w:spacing w:line="320" w:lineRule="auto"/>
        <w:jc w:val="left"/>
        <w:rPr>
          <w:rtl/>
        </w:rPr>
      </w:pPr>
    </w:p>
    <w:p w:rsidR="00D97015" w:rsidRDefault="00D97015" w:rsidP="00D97015">
      <w:pPr>
        <w:spacing w:line="320" w:lineRule="auto"/>
        <w:jc w:val="left"/>
        <w:rPr>
          <w:rFonts w:cs="FrankRuehl"/>
          <w:szCs w:val="26"/>
          <w:rtl/>
        </w:rPr>
      </w:pPr>
      <w:r w:rsidRPr="00D97015">
        <w:rPr>
          <w:rFonts w:cs="Miriam"/>
          <w:szCs w:val="22"/>
          <w:rtl/>
        </w:rPr>
        <w:t>משפט פרטי וכלכלה</w:t>
      </w:r>
      <w:r w:rsidRPr="00D97015">
        <w:rPr>
          <w:rFonts w:cs="FrankRuehl"/>
          <w:szCs w:val="26"/>
          <w:rtl/>
        </w:rPr>
        <w:t xml:space="preserve"> – כספים – השקעות  – השקעות הון ועידודן</w:t>
      </w:r>
    </w:p>
    <w:p w:rsidR="00D97015" w:rsidRDefault="00D97015" w:rsidP="00D97015">
      <w:pPr>
        <w:spacing w:line="320" w:lineRule="auto"/>
        <w:jc w:val="left"/>
        <w:rPr>
          <w:rFonts w:cs="FrankRuehl"/>
          <w:szCs w:val="26"/>
          <w:rtl/>
        </w:rPr>
      </w:pPr>
      <w:r w:rsidRPr="00D97015">
        <w:rPr>
          <w:rFonts w:cs="Miriam"/>
          <w:szCs w:val="22"/>
          <w:rtl/>
        </w:rPr>
        <w:t>מסים</w:t>
      </w:r>
      <w:r w:rsidRPr="00D97015">
        <w:rPr>
          <w:rFonts w:cs="FrankRuehl"/>
          <w:szCs w:val="26"/>
          <w:rtl/>
        </w:rPr>
        <w:t xml:space="preserve"> – מס בולים – פטור</w:t>
      </w:r>
    </w:p>
    <w:p w:rsidR="000A459C" w:rsidRPr="00D97015" w:rsidRDefault="00D97015" w:rsidP="00D97015">
      <w:pPr>
        <w:spacing w:line="320" w:lineRule="auto"/>
        <w:jc w:val="left"/>
        <w:rPr>
          <w:rFonts w:cs="Miriam"/>
          <w:szCs w:val="22"/>
          <w:rtl/>
        </w:rPr>
      </w:pPr>
      <w:r w:rsidRPr="00D97015">
        <w:rPr>
          <w:rFonts w:cs="Miriam"/>
          <w:szCs w:val="22"/>
          <w:rtl/>
        </w:rPr>
        <w:t>מסים</w:t>
      </w:r>
      <w:r w:rsidRPr="00D97015">
        <w:rPr>
          <w:rFonts w:cs="FrankRuehl"/>
          <w:szCs w:val="26"/>
          <w:rtl/>
        </w:rPr>
        <w:t xml:space="preserve"> – מס הכנסה – השקעות הון ועידודן</w:t>
      </w:r>
    </w:p>
    <w:p w:rsidR="00646714" w:rsidRDefault="0064671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4671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46714" w:rsidRDefault="006467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4671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46714" w:rsidRDefault="006467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4671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46714" w:rsidRDefault="0064671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46714" w:rsidRDefault="0064671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646714" w:rsidRDefault="00646714">
      <w:pPr>
        <w:pStyle w:val="big-header"/>
        <w:ind w:left="0" w:right="1134"/>
        <w:rPr>
          <w:rFonts w:cs="FrankRuehl"/>
          <w:sz w:val="32"/>
          <w:rtl/>
        </w:rPr>
      </w:pPr>
    </w:p>
    <w:p w:rsidR="00646714" w:rsidRDefault="00646714" w:rsidP="000A459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0A459C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לעידוד השקעות הון (פטור ממס בולים), תשכ"ב-</w:t>
      </w:r>
      <w:r>
        <w:rPr>
          <w:rFonts w:cs="FrankRuehl"/>
          <w:sz w:val="32"/>
          <w:rtl/>
        </w:rPr>
        <w:t>1962</w:t>
      </w:r>
      <w:r>
        <w:rPr>
          <w:rStyle w:val="default"/>
          <w:rtl/>
        </w:rPr>
        <w:footnoteReference w:customMarkFollows="1" w:id="1"/>
        <w:t>*</w:t>
      </w: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76(2) לחוק לעידוד השקעות הון, תשי"ט-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ובאישור ועדת הכספים של הכנסת, אני מתקין תקנות אלה:</w:t>
      </w: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646714" w:rsidRDefault="0064671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סד</w:t>
      </w:r>
      <w:r>
        <w:rPr>
          <w:rStyle w:val="default"/>
          <w:rFonts w:cs="FrankRuehl" w:hint="cs"/>
          <w:rtl/>
        </w:rPr>
        <w:t>רת איגרות חוב שהוצאה באישור המינהלה לשם מכירתה בשלמו</w:t>
      </w:r>
      <w:r>
        <w:rPr>
          <w:rStyle w:val="default"/>
          <w:rFonts w:cs="FrankRuehl"/>
          <w:rtl/>
        </w:rPr>
        <w:t>תה</w:t>
      </w:r>
      <w:r>
        <w:rPr>
          <w:rStyle w:val="default"/>
          <w:rFonts w:cs="FrankRuehl" w:hint="cs"/>
          <w:rtl/>
        </w:rPr>
        <w:t xml:space="preserve"> לתושבי-חוץ ובתמורת מטבע-חוץ בלבד תהיה פטורה ממס בולים, אם אישר מנהל המכס והבלו בכתב כי ניתנו בטחונות להנחת דעתו כי מטבע-חוץ יומר למטבע ישראל בשער החליפין הרשמי וכי התמורה תושקע באופן ובתנאים שקבעה המינהלה.</w:t>
      </w: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646714" w:rsidRDefault="0064671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יחולו גם על סדרות 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גרות חוב שהוצ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לפני תחילתן אך אחרי י"ז באב תשי"ט (21 באוגוסט 1959).</w:t>
      </w: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646714" w:rsidRDefault="0064671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לעידוד השקעות הון (פטור ממס בולים), תשכ"ב-</w:t>
      </w:r>
      <w:r>
        <w:rPr>
          <w:rStyle w:val="default"/>
          <w:rFonts w:cs="FrankRuehl"/>
          <w:rtl/>
        </w:rPr>
        <w:t>1962".</w:t>
      </w: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6714" w:rsidRDefault="0064671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באדר ב' תשכ"ב (11 במרס 1962)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:rsidR="00646714" w:rsidRDefault="0064671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46714" w:rsidRDefault="006467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4671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30B" w:rsidRDefault="00BA030B">
      <w:r>
        <w:separator/>
      </w:r>
    </w:p>
  </w:endnote>
  <w:endnote w:type="continuationSeparator" w:id="0">
    <w:p w:rsidR="00BA030B" w:rsidRDefault="00BA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714" w:rsidRDefault="006467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46714" w:rsidRDefault="006467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46714" w:rsidRDefault="006467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714" w:rsidRDefault="0064671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701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46714" w:rsidRDefault="0064671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46714" w:rsidRDefault="0064671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30B" w:rsidRDefault="00BA030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A030B" w:rsidRDefault="00BA030B">
      <w:r>
        <w:continuationSeparator/>
      </w:r>
    </w:p>
  </w:footnote>
  <w:footnote w:id="1">
    <w:p w:rsidR="00646714" w:rsidRDefault="006467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 xml:space="preserve">ורסמו </w:t>
      </w:r>
      <w:hyperlink r:id="rId1" w:history="1">
        <w:r>
          <w:rPr>
            <w:rStyle w:val="Hyperlink"/>
            <w:rFonts w:cs="FrankRuehl" w:hint="cs"/>
            <w:rtl/>
          </w:rPr>
          <w:t>ק"ת תשכ"ב מס' 1283</w:t>
        </w:r>
      </w:hyperlink>
      <w:r>
        <w:rPr>
          <w:rFonts w:cs="FrankRuehl" w:hint="cs"/>
          <w:rtl/>
        </w:rPr>
        <w:t xml:space="preserve"> מיום 23.3.</w:t>
      </w:r>
      <w:r>
        <w:rPr>
          <w:rFonts w:cs="FrankRuehl"/>
          <w:rtl/>
        </w:rPr>
        <w:t>1962 ע</w:t>
      </w:r>
      <w:r>
        <w:rPr>
          <w:rFonts w:cs="FrankRuehl" w:hint="cs"/>
          <w:rtl/>
        </w:rPr>
        <w:t>מ' 1529.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714" w:rsidRDefault="006467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(פטור ממס בולים), תשכ"ב–1962</w:t>
    </w:r>
  </w:p>
  <w:p w:rsidR="00646714" w:rsidRDefault="006467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46714" w:rsidRDefault="006467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714" w:rsidRDefault="006467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(פטור ממס בולים), תשכ"ב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646714" w:rsidRDefault="006467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46714" w:rsidRDefault="0064671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459C"/>
    <w:rsid w:val="000A459C"/>
    <w:rsid w:val="004051C8"/>
    <w:rsid w:val="00646714"/>
    <w:rsid w:val="00BA030B"/>
    <w:rsid w:val="00C16983"/>
    <w:rsid w:val="00D431D6"/>
    <w:rsid w:val="00D97015"/>
    <w:rsid w:val="00E2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2DB4B2-CE61-4A48-8476-7E97074E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2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1083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תקנות לעידוד השקעות הון (פטור ממס בולים), תשכ"ב-1962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מסים</vt:lpwstr>
  </property>
  <property fmtid="{D5CDD505-2E9C-101B-9397-08002B2CF9AE}" pid="12" name="NOSE22">
    <vt:lpwstr>מס בולים</vt:lpwstr>
  </property>
  <property fmtid="{D5CDD505-2E9C-101B-9397-08002B2CF9AE}" pid="13" name="NOSE32">
    <vt:lpwstr>פטור</vt:lpwstr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</vt:lpwstr>
  </property>
  <property fmtid="{D5CDD505-2E9C-101B-9397-08002B2CF9AE}" pid="48" name="MEKOR_SAIF1">
    <vt:lpwstr>76X2X</vt:lpwstr>
  </property>
</Properties>
</file>