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AC3" w:rsidRDefault="006F7AC3" w:rsidP="006F7AC3">
      <w:pPr>
        <w:pStyle w:val="big-header"/>
        <w:ind w:left="0" w:right="1134"/>
      </w:pPr>
      <w:r>
        <w:rPr>
          <w:rFonts w:hint="cs"/>
          <w:rtl/>
        </w:rPr>
        <w:t>תקנות לעידוד מחקר ופיתוח בתעשיה (כללים בדבר תוספת לשיעורי מענק באזורי עדיפות), תשס"ג-2003</w:t>
      </w:r>
    </w:p>
    <w:p w:rsidR="00C073DB" w:rsidRPr="00C073DB" w:rsidRDefault="00C073DB" w:rsidP="00C073DB">
      <w:pPr>
        <w:spacing w:line="320" w:lineRule="auto"/>
        <w:jc w:val="left"/>
        <w:rPr>
          <w:rFonts w:cs="FrankRuehl"/>
          <w:szCs w:val="26"/>
          <w:rtl/>
        </w:rPr>
      </w:pPr>
    </w:p>
    <w:p w:rsidR="002E5D45" w:rsidRDefault="002E5D45" w:rsidP="002E5D45">
      <w:pPr>
        <w:spacing w:line="320" w:lineRule="auto"/>
        <w:jc w:val="left"/>
        <w:rPr>
          <w:rtl/>
        </w:rPr>
      </w:pPr>
    </w:p>
    <w:p w:rsidR="002E5D45" w:rsidRDefault="002E5D45" w:rsidP="002E5D45">
      <w:pPr>
        <w:spacing w:line="320" w:lineRule="auto"/>
        <w:jc w:val="left"/>
        <w:rPr>
          <w:rFonts w:cs="FrankRuehl"/>
          <w:szCs w:val="26"/>
          <w:rtl/>
        </w:rPr>
      </w:pPr>
      <w:r w:rsidRPr="002E5D45">
        <w:rPr>
          <w:rFonts w:cs="Miriam"/>
          <w:szCs w:val="22"/>
          <w:rtl/>
        </w:rPr>
        <w:t>משפט פרטי וכלכלה</w:t>
      </w:r>
      <w:r w:rsidRPr="002E5D45">
        <w:rPr>
          <w:rFonts w:cs="FrankRuehl"/>
          <w:szCs w:val="26"/>
          <w:rtl/>
        </w:rPr>
        <w:t xml:space="preserve"> – תעשיה – עידוד התעשיה (מסים)</w:t>
      </w:r>
    </w:p>
    <w:p w:rsidR="002E5D45" w:rsidRDefault="002E5D45" w:rsidP="002E5D45">
      <w:pPr>
        <w:spacing w:line="320" w:lineRule="auto"/>
        <w:jc w:val="left"/>
        <w:rPr>
          <w:rFonts w:cs="FrankRuehl"/>
          <w:szCs w:val="26"/>
          <w:rtl/>
        </w:rPr>
      </w:pPr>
      <w:r w:rsidRPr="002E5D45">
        <w:rPr>
          <w:rFonts w:cs="Miriam"/>
          <w:szCs w:val="22"/>
          <w:rtl/>
        </w:rPr>
        <w:t>מסים</w:t>
      </w:r>
      <w:r w:rsidRPr="002E5D45">
        <w:rPr>
          <w:rFonts w:cs="FrankRuehl"/>
          <w:szCs w:val="26"/>
          <w:rtl/>
        </w:rPr>
        <w:t xml:space="preserve"> – עידוד התעשיה</w:t>
      </w:r>
    </w:p>
    <w:p w:rsidR="00C073DB" w:rsidRPr="002E5D45" w:rsidRDefault="002E5D45" w:rsidP="002E5D45">
      <w:pPr>
        <w:spacing w:line="320" w:lineRule="auto"/>
        <w:jc w:val="left"/>
        <w:rPr>
          <w:rFonts w:cs="Miriam"/>
          <w:szCs w:val="22"/>
          <w:rtl/>
        </w:rPr>
      </w:pPr>
      <w:r w:rsidRPr="002E5D45">
        <w:rPr>
          <w:rFonts w:cs="Miriam"/>
          <w:szCs w:val="22"/>
          <w:rtl/>
        </w:rPr>
        <w:t>מסים</w:t>
      </w:r>
      <w:r w:rsidRPr="002E5D45">
        <w:rPr>
          <w:rFonts w:cs="FrankRuehl"/>
          <w:szCs w:val="26"/>
          <w:rtl/>
        </w:rPr>
        <w:t xml:space="preserve"> – שיעורים</w:t>
      </w:r>
    </w:p>
    <w:p w:rsidR="006F7AC3" w:rsidRDefault="006F7AC3" w:rsidP="006F7AC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11D8F" w:rsidRPr="00411D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411D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1D8F" w:rsidRPr="00411D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הגדלת שיעור המענק</w:t>
            </w:r>
          </w:p>
        </w:tc>
        <w:tc>
          <w:tcPr>
            <w:tcW w:w="567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גדלת שיעור המענק" w:history="1">
              <w:r w:rsidRPr="00411D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11D8F" w:rsidRPr="00411D8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" w:history="1">
              <w:r w:rsidRPr="00411D8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411D8F" w:rsidRPr="00411D8F" w:rsidRDefault="00411D8F" w:rsidP="00411D8F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6F7AC3" w:rsidRDefault="006F7AC3">
      <w:pPr>
        <w:pStyle w:val="big-header"/>
        <w:ind w:left="0" w:right="1134"/>
        <w:rPr>
          <w:rFonts w:hint="cs"/>
          <w:rtl/>
        </w:rPr>
      </w:pPr>
    </w:p>
    <w:p w:rsidR="000F752F" w:rsidRDefault="006F7AC3" w:rsidP="00C073DB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0F752F">
        <w:rPr>
          <w:rFonts w:hint="cs"/>
          <w:rtl/>
        </w:rPr>
        <w:lastRenderedPageBreak/>
        <w:t>תקנות לעידוד מחקר ופיתוח בתעשיה (כללים בדבר תוספת לשיעורי מענק באזורי עדיפות), תשס"ג-2003</w:t>
      </w:r>
      <w:r w:rsidR="000F752F"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סמכותנו לפי סעיף 28(ג) לחוק לעידוד מחקר ופיתוח התעשיה, התשמ"ד-1984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ובאישור ועדת הכספים של הכנסת, אנו מתקינים תקנות אלה:</w:t>
      </w:r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70.25pt;margin-top:8.05pt;width:69.3pt;height:14.75pt;z-index:251655168" o:allowincell="f" filled="f" stroked="f" strokecolor="lime" strokeweight=".25pt">
            <v:textbox inset="0,0,0,0">
              <w:txbxContent>
                <w:p w:rsidR="000F752F" w:rsidRDefault="000F75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 xml:space="preserve">בתקנות אלה </w:t>
      </w:r>
      <w:r>
        <w:rPr>
          <w:rStyle w:val="default"/>
          <w:rFonts w:cs="FrankRuehl"/>
          <w:rtl/>
        </w:rPr>
        <w:t>–</w:t>
      </w:r>
    </w:p>
    <w:p w:rsidR="000F752F" w:rsidRDefault="00FF5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70.35pt;margin-top:7.1pt;width:1in;height:12.6pt;z-index:251658240" filled="f" stroked="f">
            <v:textbox inset="1mm,0,1mm,0">
              <w:txbxContent>
                <w:p w:rsidR="00FF5EF6" w:rsidRDefault="00FF5EF6" w:rsidP="00FF5EF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תשע"ה-2015</w:t>
                  </w:r>
                </w:p>
              </w:txbxContent>
            </v:textbox>
          </v:shape>
        </w:pict>
      </w:r>
      <w:r w:rsidR="000F752F">
        <w:rPr>
          <w:rStyle w:val="default"/>
          <w:rFonts w:cs="FrankRuehl" w:hint="cs"/>
          <w:rtl/>
        </w:rPr>
        <w:tab/>
        <w:t xml:space="preserve">"אזורים אחרים" </w:t>
      </w:r>
      <w:r w:rsidR="000F752F">
        <w:rPr>
          <w:rStyle w:val="default"/>
          <w:rFonts w:cs="FrankRuehl"/>
          <w:rtl/>
        </w:rPr>
        <w:t>–</w:t>
      </w:r>
      <w:r w:rsidR="000F752F">
        <w:rPr>
          <w:rStyle w:val="default"/>
          <w:rFonts w:cs="FrankRuehl" w:hint="cs"/>
          <w:rtl/>
        </w:rPr>
        <w:t xml:space="preserve"> אזורים שחלות עליהם ההטבות מכוח החוק לעידוד השקעות הון, התשי"ט-1959</w:t>
      </w:r>
      <w:r>
        <w:rPr>
          <w:rStyle w:val="default"/>
          <w:rFonts w:cs="FrankRuehl" w:hint="cs"/>
          <w:rtl/>
        </w:rPr>
        <w:t xml:space="preserve"> </w:t>
      </w:r>
      <w:r w:rsidRPr="00FF5EF6">
        <w:rPr>
          <w:rStyle w:val="default"/>
          <w:rFonts w:cs="FrankRuehl" w:hint="cs"/>
          <w:rtl/>
        </w:rPr>
        <w:t xml:space="preserve">(להלן </w:t>
      </w:r>
      <w:r w:rsidRPr="00FF5EF6">
        <w:rPr>
          <w:rStyle w:val="default"/>
          <w:rFonts w:cs="FrankRuehl"/>
          <w:rtl/>
        </w:rPr>
        <w:t>–</w:t>
      </w:r>
      <w:r w:rsidRPr="00FF5EF6">
        <w:rPr>
          <w:rStyle w:val="default"/>
          <w:rFonts w:cs="FrankRuehl" w:hint="cs"/>
          <w:rtl/>
        </w:rPr>
        <w:t xml:space="preserve"> חוק לעידוד השקעות הון)</w:t>
      </w:r>
      <w:r w:rsidR="000F752F">
        <w:rPr>
          <w:rStyle w:val="default"/>
          <w:rFonts w:cs="FrankRuehl" w:hint="cs"/>
          <w:rtl/>
        </w:rPr>
        <w:t>, לפי קביעת הממשלה מזמן לזמן;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 w:rsidRPr="00FF5EF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15.6.2015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F5EF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תשע"ה-2015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F5EF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7519</w:t>
        </w:r>
      </w:hyperlink>
      <w:r w:rsidRPr="00FF5EF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15.6.2015 עמ' 1264</w:t>
      </w:r>
    </w:p>
    <w:p w:rsidR="00FF5EF6" w:rsidRPr="00FF5EF6" w:rsidRDefault="00FF5EF6" w:rsidP="00FF5EF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"אזורים אחרים" </w:t>
      </w:r>
      <w:r w:rsidRPr="00FF5EF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אזורים שחלות עליהם ההטבות מכוח החוק לעידוד השקעות הון, התשי"ט-1959 </w:t>
      </w:r>
      <w:r w:rsidRPr="00FF5E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(להלן </w:t>
      </w:r>
      <w:r w:rsidRPr="00FF5EF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FF5E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חוק לעידוד השקעות הון)</w:t>
      </w: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לפי קביעת הממשלה מזמן לזמן;</w:t>
      </w:r>
      <w:bookmarkEnd w:id="1"/>
    </w:p>
    <w:p w:rsidR="00FF5EF6" w:rsidRDefault="00FF5EF6" w:rsidP="00FF5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80" type="#_x0000_t202" style="position:absolute;left:0;text-align:left;margin-left:470.35pt;margin-top:7.1pt;width:1in;height:12.6pt;z-index:251659264" filled="f" stroked="f">
            <v:textbox inset="1mm,0,1mm,0">
              <w:txbxContent>
                <w:p w:rsidR="00FF5EF6" w:rsidRDefault="00FF5EF6" w:rsidP="00FF5EF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תשע"ה-2015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"יישובי עוטף עזה"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כהגדרתם בתוספת השנייה לחוק לעידוד השקעות הון;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5"/>
      <w:r w:rsidRPr="00FF5EF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15.6.2015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F5EF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תשע"ה-2015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F5EF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7519</w:t>
        </w:r>
      </w:hyperlink>
      <w:r w:rsidRPr="00FF5EF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15.6.2015 עמ' 1264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F5EF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"יישובי עוטף עזה"</w:t>
      </w:r>
      <w:bookmarkEnd w:id="2"/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"מקבל אישור"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17(א) לחוק;</w:t>
      </w:r>
    </w:p>
    <w:p w:rsidR="000F752F" w:rsidRDefault="00FF5EF6" w:rsidP="00FF5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  <w:lang w:eastAsia="en-US"/>
        </w:rPr>
        <w:pict>
          <v:shape id="_x0000_s1086" type="#_x0000_t202" style="position:absolute;left:0;text-align:left;margin-left:470.35pt;margin-top:7.1pt;width:1in;height:11.2pt;z-index:251660288" filled="f" stroked="f">
            <v:textbox inset="1mm,0,1mm,0">
              <w:txbxContent>
                <w:p w:rsidR="00FF5EF6" w:rsidRDefault="00FF5EF6" w:rsidP="00FF5EF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תשע"ה-2015</w:t>
                  </w:r>
                </w:p>
              </w:txbxContent>
            </v:textbox>
          </v:shape>
        </w:pict>
      </w:r>
      <w:r w:rsidR="000F752F">
        <w:rPr>
          <w:rStyle w:val="default"/>
          <w:rFonts w:cs="FrankRuehl" w:hint="cs"/>
          <w:rtl/>
        </w:rPr>
        <w:tab/>
        <w:t>"תחומי אזור</w:t>
      </w:r>
      <w:r>
        <w:rPr>
          <w:rStyle w:val="default"/>
          <w:rFonts w:cs="FrankRuehl" w:hint="cs"/>
          <w:rtl/>
        </w:rPr>
        <w:t>י</w:t>
      </w:r>
      <w:r w:rsidR="000F752F">
        <w:rPr>
          <w:rStyle w:val="default"/>
          <w:rFonts w:cs="FrankRuehl" w:hint="cs"/>
          <w:rtl/>
        </w:rPr>
        <w:t xml:space="preserve"> פיתוח א'" </w:t>
      </w:r>
      <w:r w:rsidR="000F752F">
        <w:rPr>
          <w:rStyle w:val="default"/>
          <w:rFonts w:cs="FrankRuehl"/>
          <w:rtl/>
        </w:rPr>
        <w:t>–</w:t>
      </w:r>
      <w:r w:rsidR="000F752F">
        <w:rPr>
          <w:rStyle w:val="default"/>
          <w:rFonts w:cs="FrankRuehl" w:hint="cs"/>
          <w:rtl/>
        </w:rPr>
        <w:t xml:space="preserve"> כמשמעותם </w:t>
      </w:r>
      <w:r>
        <w:rPr>
          <w:rStyle w:val="default"/>
          <w:rFonts w:cs="FrankRuehl" w:hint="cs"/>
          <w:rtl/>
        </w:rPr>
        <w:t>בתוספת השנייה לחוד לעידוד השקעות הון</w:t>
      </w:r>
      <w:r w:rsidR="000F752F">
        <w:rPr>
          <w:rStyle w:val="default"/>
          <w:rFonts w:cs="FrankRuehl" w:hint="cs"/>
          <w:rtl/>
        </w:rPr>
        <w:t>.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6"/>
      <w:r w:rsidRPr="00FF5EF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15.6.2015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F5EF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תשע"ה-2015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FF5EF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7519</w:t>
        </w:r>
      </w:hyperlink>
      <w:r w:rsidRPr="00FF5EF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15.6.2015 עמ' 1264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F5EF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"תחומי אזור פיתוח א'"</w:t>
      </w:r>
    </w:p>
    <w:p w:rsidR="00FF5EF6" w:rsidRPr="00FF5EF6" w:rsidRDefault="00FF5EF6" w:rsidP="00FF5EF6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F5EF6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FF5E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"תחומי אזור פיתוח א'" </w:t>
      </w:r>
      <w:r w:rsidRPr="00FF5EF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F5E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כמשמעותם בסעיף 2 לצו לעידוד השקעות הון (קביעת התחומים של אזורי פיתוח), התשס"ג-2002.</w:t>
      </w:r>
      <w:bookmarkEnd w:id="3"/>
    </w:p>
    <w:p w:rsidR="000F752F" w:rsidRDefault="000F752F" w:rsidP="00FF5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rFonts w:cs="Miriam"/>
          <w:szCs w:val="32"/>
          <w:rtl/>
          <w:lang w:val="he-IL"/>
        </w:rPr>
        <w:pict>
          <v:shape id="_x0000_s1075" type="#_x0000_t202" style="position:absolute;left:0;text-align:left;margin-left:470.25pt;margin-top:7.1pt;width:1in;height:27.8pt;z-index:251656192" filled="f" stroked="f">
            <v:textbox inset="1mm,0,1mm,0">
              <w:txbxContent>
                <w:p w:rsidR="000F752F" w:rsidRDefault="000F752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הגדלת שיעור המענק</w:t>
                  </w:r>
                </w:p>
                <w:p w:rsidR="00FF5EF6" w:rsidRDefault="00FF5EF6" w:rsidP="00FF5EF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תק' תשע"ה-2015</w:t>
                  </w:r>
                </w:p>
              </w:txbxContent>
            </v:textbox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 xml:space="preserve">קבעה ועדת המחקר, בהתאם לסעיף 28(א) לחוק, את שיעור המענק למקבל אישור, ייווספו 10% לאותו השיעור אם מקבל האישור מבצע את התכנית בתחומי אזור פיתוח א' </w:t>
      </w:r>
      <w:r w:rsidR="00FF5EF6" w:rsidRPr="00FF5EF6">
        <w:rPr>
          <w:rStyle w:val="default"/>
          <w:rFonts w:cs="FrankRuehl" w:hint="cs"/>
          <w:rtl/>
        </w:rPr>
        <w:t>או 25% באזורים אחרים או בשדרות ויישובי עוטף עזה, לפי הגבוה מביניהם</w:t>
      </w:r>
      <w:r>
        <w:rPr>
          <w:rStyle w:val="default"/>
          <w:rFonts w:cs="FrankRuehl" w:hint="cs"/>
          <w:rtl/>
        </w:rPr>
        <w:t>.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7"/>
      <w:r w:rsidRPr="00FF5EF6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15.6.2015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FF5EF6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תשע"ה-2015</w:t>
      </w:r>
    </w:p>
    <w:p w:rsidR="00FF5EF6" w:rsidRPr="00FF5EF6" w:rsidRDefault="00FF5EF6" w:rsidP="00FF5E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FF5EF6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תשע"ה מס' 7519</w:t>
        </w:r>
      </w:hyperlink>
      <w:r w:rsidRPr="00FF5EF6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15.6.2015 עמ' 1264</w:t>
      </w:r>
    </w:p>
    <w:p w:rsidR="00FF5EF6" w:rsidRPr="00FF5EF6" w:rsidRDefault="00FF5EF6" w:rsidP="00FF5EF6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קבעה ועדת המחקר, בהתאם לסעיף 28(א) לחוק, את שיעור המענק למקבל אישור, ייווספו 10% לאותו השיעור אם מקבל האישור מבצע את התכנית בתחומי אזור פיתוח א' </w:t>
      </w:r>
      <w:r w:rsidRPr="00FF5EF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ו-25% באזורים אחרים</w:t>
      </w: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FF5EF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25% באזורים אחרים או בשדרות ויישובי עוטף עזה, לפי הגבוה מביניהם</w:t>
      </w:r>
      <w:r w:rsidRPr="00FF5EF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5"/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rFonts w:ascii="Comic Sans MS" w:hAnsi="Comic Sans MS" w:cs="Miriam"/>
          <w:szCs w:val="32"/>
          <w:rtl/>
          <w:lang w:val="he-IL"/>
        </w:rPr>
        <w:pict>
          <v:shape id="_x0000_s1076" type="#_x0000_t202" style="position:absolute;left:0;text-align:left;margin-left:470.25pt;margin-top:.8pt;width:1in;height:16.8pt;z-index:251657216" filled="f" stroked="f">
            <v:textbox inset="1mm,,1mm">
              <w:txbxContent>
                <w:p w:rsidR="000F752F" w:rsidRDefault="000F752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</v:shape>
        </w:pict>
      </w:r>
      <w:r>
        <w:rPr>
          <w:rStyle w:val="default"/>
          <w:rFonts w:ascii="Comic Sans MS" w:hAnsi="Comic Sans MS" w:cs="Miriam" w:hint="cs"/>
          <w:sz w:val="32"/>
          <w:szCs w:val="32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תחילתן של תקנות אלה ביום כ"ח באדר ב' התשס"ג (1 באפריל 2003).</w:t>
      </w:r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752F" w:rsidRDefault="000F75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752F" w:rsidRDefault="000F752F" w:rsidP="00FF5EF6">
      <w:pPr>
        <w:pStyle w:val="sig-1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באייר התשס"ג (18 במאי 2003)</w:t>
      </w:r>
    </w:p>
    <w:p w:rsidR="000F752F" w:rsidRDefault="000F752F" w:rsidP="00FF5EF6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אהוד אולמרט</w:t>
      </w:r>
      <w:r>
        <w:rPr>
          <w:rStyle w:val="default"/>
          <w:rFonts w:cs="FrankRuehl" w:hint="cs"/>
          <w:rtl/>
        </w:rPr>
        <w:tab/>
        <w:t>בנימין נתניהו</w:t>
      </w:r>
    </w:p>
    <w:p w:rsidR="000F752F" w:rsidRDefault="000F752F" w:rsidP="00FF5EF6">
      <w:pPr>
        <w:pStyle w:val="sig-1"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התעשיה והמסחר</w:t>
      </w: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0F6838" w:rsidRDefault="000F6838" w:rsidP="00FF5EF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6838" w:rsidRDefault="000F6838" w:rsidP="00FF5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F5EF6" w:rsidRDefault="00FF5EF6" w:rsidP="00FF5EF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6838" w:rsidRDefault="000F6838" w:rsidP="000F6838">
      <w:pPr>
        <w:pStyle w:val="sig-1"/>
        <w:tabs>
          <w:tab w:val="clear" w:pos="851"/>
          <w:tab w:val="clear" w:pos="2835"/>
          <w:tab w:val="clear" w:pos="4820"/>
          <w:tab w:val="center" w:pos="3402"/>
          <w:tab w:val="center" w:pos="5670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0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11D8F" w:rsidRDefault="00411D8F" w:rsidP="000F6838">
      <w:pPr>
        <w:pStyle w:val="sig-1"/>
        <w:tabs>
          <w:tab w:val="clear" w:pos="851"/>
          <w:tab w:val="clear" w:pos="2835"/>
          <w:tab w:val="clear" w:pos="4820"/>
          <w:tab w:val="center" w:pos="3402"/>
          <w:tab w:val="center" w:pos="5670"/>
        </w:tabs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11D8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051C" w:rsidRDefault="00DE051C">
      <w:r>
        <w:separator/>
      </w:r>
    </w:p>
  </w:endnote>
  <w:endnote w:type="continuationSeparator" w:id="0">
    <w:p w:rsidR="00DE051C" w:rsidRDefault="00DE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1D8F">
      <w:rPr>
        <w:rFonts w:cs="TopType Jerushalmi"/>
        <w:noProof/>
        <w:color w:val="000000"/>
        <w:sz w:val="14"/>
        <w:szCs w:val="14"/>
      </w:rPr>
      <w:t>Y:\Temp\Misrad-2003\00000000\2009----------------\09-Sep\2009-09-09\law\tav\Laws\999_167.doc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A11D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752F" w:rsidRDefault="000F75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11D8F">
      <w:rPr>
        <w:rFonts w:cs="TopType Jerushalmi"/>
        <w:noProof/>
        <w:color w:val="000000"/>
        <w:sz w:val="14"/>
        <w:szCs w:val="14"/>
      </w:rPr>
      <w:t>Y:\Temp\Misrad-2003\00000000\2009----------------\09-Sep\2009-09-09\law\tav\Laws\999_167.doc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051C" w:rsidRDefault="00DE051C" w:rsidP="006F7AC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E051C" w:rsidRDefault="00DE051C">
      <w:r>
        <w:continuationSeparator/>
      </w:r>
    </w:p>
  </w:footnote>
  <w:footnote w:id="1">
    <w:p w:rsidR="000F752F" w:rsidRDefault="000F75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143721">
          <w:rPr>
            <w:rStyle w:val="Hyperlink"/>
            <w:rFonts w:hint="cs"/>
            <w:sz w:val="20"/>
            <w:rtl/>
          </w:rPr>
          <w:t>ק"ת תשס"ג מס' 6248</w:t>
        </w:r>
      </w:hyperlink>
      <w:r>
        <w:rPr>
          <w:rFonts w:hint="cs"/>
          <w:sz w:val="20"/>
          <w:rtl/>
        </w:rPr>
        <w:t xml:space="preserve"> מיום 1.7.2003 עמ' 821.</w:t>
      </w:r>
    </w:p>
    <w:p w:rsidR="009A11DA" w:rsidRDefault="00FF5EF6" w:rsidP="009A11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 w:rsidRPr="009A11DA">
          <w:rPr>
            <w:rStyle w:val="Hyperlink"/>
            <w:rFonts w:hint="cs"/>
            <w:sz w:val="20"/>
            <w:rtl/>
          </w:rPr>
          <w:t>ק"ת תשע"ה מס' 7519</w:t>
        </w:r>
      </w:hyperlink>
      <w:r>
        <w:rPr>
          <w:rFonts w:hint="cs"/>
          <w:sz w:val="20"/>
          <w:rtl/>
        </w:rPr>
        <w:t xml:space="preserve"> מיום 15.6.2015 עמ' 1264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תשע"ה-2015; תחולתן על תכנית שאישרה ועדת המחקר ממועד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752F" w:rsidRDefault="000F752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לעידוד מחקר ופיתוח בתעשיה (כללים בדבר תוספת לשיעורי מענק באזורי עדיפות), ת</w:t>
    </w:r>
    <w:r>
      <w:rPr>
        <w:rFonts w:hAnsi="FrankRuehl" w:cs="FrankRuehl"/>
        <w:color w:val="000000"/>
        <w:sz w:val="28"/>
        <w:szCs w:val="28"/>
        <w:rtl/>
      </w:rPr>
      <w:t>שס"</w:t>
    </w:r>
    <w:r>
      <w:rPr>
        <w:rFonts w:hAnsi="FrankRuehl" w:cs="FrankRuehl" w:hint="cs"/>
        <w:color w:val="000000"/>
        <w:sz w:val="28"/>
        <w:szCs w:val="28"/>
        <w:rtl/>
      </w:rPr>
      <w:t>ג-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3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752F" w:rsidRDefault="000F75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3721"/>
    <w:rsid w:val="00050517"/>
    <w:rsid w:val="0008449E"/>
    <w:rsid w:val="000C7C22"/>
    <w:rsid w:val="000F6838"/>
    <w:rsid w:val="000F752F"/>
    <w:rsid w:val="0010213A"/>
    <w:rsid w:val="00143721"/>
    <w:rsid w:val="002E5D45"/>
    <w:rsid w:val="002F4F74"/>
    <w:rsid w:val="00411D8F"/>
    <w:rsid w:val="00643E8E"/>
    <w:rsid w:val="006B159E"/>
    <w:rsid w:val="006F7AC3"/>
    <w:rsid w:val="009A11DA"/>
    <w:rsid w:val="00B45327"/>
    <w:rsid w:val="00C073DB"/>
    <w:rsid w:val="00DE051C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7F3B20B9-F0BF-40E4-ACEA-79EFFA30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519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519.pdf" TargetMode="External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7519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nevo.co.il/advertisements/nevo-100.do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7519.pdf" TargetMode="External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519.pdf" TargetMode="External"/><Relationship Id="rId1" Type="http://schemas.openxmlformats.org/officeDocument/2006/relationships/hyperlink" Target="http://www.nevo.co.il/Law_word/law06/TAK-624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2661</CharactersWithSpaces>
  <SharedDoc>false</SharedDoc>
  <HLinks>
    <vt:vector size="60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8323076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http://www.nevo.co.il/Law_word/law06/tak-7519.pdf</vt:lpwstr>
      </vt:variant>
      <vt:variant>
        <vt:lpwstr/>
      </vt:variant>
      <vt:variant>
        <vt:i4>8323076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http://www.nevo.co.il/Law_word/law06/tak-7519.pdf</vt:lpwstr>
      </vt:variant>
      <vt:variant>
        <vt:lpwstr/>
      </vt:variant>
      <vt:variant>
        <vt:i4>8323076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http://www.nevo.co.il/Law_word/law06/tak-7519.pdf</vt:lpwstr>
      </vt:variant>
      <vt:variant>
        <vt:lpwstr/>
      </vt:variant>
      <vt:variant>
        <vt:i4>8323076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http://www.nevo.co.il/Law_word/law06/tak-7519.pdf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8323076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http://www.nevo.co.il/Law_word/law06/tak-7519.pdf</vt:lpwstr>
      </vt:variant>
      <vt:variant>
        <vt:lpwstr/>
      </vt:variant>
      <vt:variant>
        <vt:i4>8060930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http://www.nevo.co.il/Law_word/law06/TAK-6248.pdf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comp99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לעידוד מחקר ופיתוח בתעשיה (כללים בדבר תוספת לשיעורי מענק באזורי עדיפות), תשס"ג-2003</vt:lpwstr>
  </property>
  <property fmtid="{D5CDD505-2E9C-101B-9397-08002B2CF9AE}" pid="4" name="LAWNUMBER">
    <vt:lpwstr>0167</vt:lpwstr>
  </property>
  <property fmtid="{D5CDD505-2E9C-101B-9397-08002B2CF9AE}" pid="5" name="TYPE">
    <vt:lpwstr>01</vt:lpwstr>
  </property>
  <property fmtid="{D5CDD505-2E9C-101B-9397-08002B2CF9AE}" pid="6" name="MEKOR_NAME1">
    <vt:lpwstr>חוק לעידוד מחקר ופיתוח התעשיה</vt:lpwstr>
  </property>
  <property fmtid="{D5CDD505-2E9C-101B-9397-08002B2CF9AE}" pid="7" name="MEKOR_SAIF1">
    <vt:lpwstr>28XגX</vt:lpwstr>
  </property>
  <property fmtid="{D5CDD505-2E9C-101B-9397-08002B2CF9AE}" pid="8" name="NOSE11">
    <vt:lpwstr>משפט פרטי וכלכלה</vt:lpwstr>
  </property>
  <property fmtid="{D5CDD505-2E9C-101B-9397-08002B2CF9AE}" pid="9" name="NOSE21">
    <vt:lpwstr>תעשיה</vt:lpwstr>
  </property>
  <property fmtid="{D5CDD505-2E9C-101B-9397-08002B2CF9AE}" pid="10" name="NOSE31">
    <vt:lpwstr>עידוד התעשיה (מסים)</vt:lpwstr>
  </property>
  <property fmtid="{D5CDD505-2E9C-101B-9397-08002B2CF9AE}" pid="11" name="NOSE41">
    <vt:lpwstr/>
  </property>
  <property fmtid="{D5CDD505-2E9C-101B-9397-08002B2CF9AE}" pid="12" name="NOSE12">
    <vt:lpwstr>מסים</vt:lpwstr>
  </property>
  <property fmtid="{D5CDD505-2E9C-101B-9397-08002B2CF9AE}" pid="13" name="NOSE22">
    <vt:lpwstr>עידוד התעשיה</vt:lpwstr>
  </property>
  <property fmtid="{D5CDD505-2E9C-101B-9397-08002B2CF9AE}" pid="14" name="NOSE32">
    <vt:lpwstr/>
  </property>
  <property fmtid="{D5CDD505-2E9C-101B-9397-08002B2CF9AE}" pid="15" name="NOSE42">
    <vt:lpwstr/>
  </property>
  <property fmtid="{D5CDD505-2E9C-101B-9397-08002B2CF9AE}" pid="16" name="NOSE13">
    <vt:lpwstr>מסים</vt:lpwstr>
  </property>
  <property fmtid="{D5CDD505-2E9C-101B-9397-08002B2CF9AE}" pid="17" name="NOSE23">
    <vt:lpwstr>שיעורים</vt:lpwstr>
  </property>
  <property fmtid="{D5CDD505-2E9C-101B-9397-08002B2CF9AE}" pid="18" name="NOSE33">
    <vt:lpwstr/>
  </property>
  <property fmtid="{D5CDD505-2E9C-101B-9397-08002B2CF9AE}" pid="19" name="NOSE43">
    <vt:lpwstr/>
  </property>
  <property fmtid="{D5CDD505-2E9C-101B-9397-08002B2CF9AE}" pid="20" name="NOSE14">
    <vt:lpwstr/>
  </property>
  <property fmtid="{D5CDD505-2E9C-101B-9397-08002B2CF9AE}" pid="21" name="NOSE24">
    <vt:lpwstr/>
  </property>
  <property fmtid="{D5CDD505-2E9C-101B-9397-08002B2CF9AE}" pid="22" name="NOSE34">
    <vt:lpwstr/>
  </property>
  <property fmtid="{D5CDD505-2E9C-101B-9397-08002B2CF9AE}" pid="23" name="NOSE44">
    <vt:lpwstr/>
  </property>
  <property fmtid="{D5CDD505-2E9C-101B-9397-08002B2CF9AE}" pid="24" name="NOSE15">
    <vt:lpwstr/>
  </property>
  <property fmtid="{D5CDD505-2E9C-101B-9397-08002B2CF9AE}" pid="25" name="NOSE25">
    <vt:lpwstr/>
  </property>
  <property fmtid="{D5CDD505-2E9C-101B-9397-08002B2CF9AE}" pid="26" name="NOSE35">
    <vt:lpwstr/>
  </property>
  <property fmtid="{D5CDD505-2E9C-101B-9397-08002B2CF9AE}" pid="27" name="NOSE45">
    <vt:lpwstr/>
  </property>
  <property fmtid="{D5CDD505-2E9C-101B-9397-08002B2CF9AE}" pid="28" name="NOSE16">
    <vt:lpwstr/>
  </property>
  <property fmtid="{D5CDD505-2E9C-101B-9397-08002B2CF9AE}" pid="29" name="NOSE26">
    <vt:lpwstr/>
  </property>
  <property fmtid="{D5CDD505-2E9C-101B-9397-08002B2CF9AE}" pid="30" name="NOSE36">
    <vt:lpwstr/>
  </property>
  <property fmtid="{D5CDD505-2E9C-101B-9397-08002B2CF9AE}" pid="31" name="NOSE46">
    <vt:lpwstr/>
  </property>
  <property fmtid="{D5CDD505-2E9C-101B-9397-08002B2CF9AE}" pid="32" name="NOSE17">
    <vt:lpwstr/>
  </property>
  <property fmtid="{D5CDD505-2E9C-101B-9397-08002B2CF9AE}" pid="33" name="NOSE27">
    <vt:lpwstr/>
  </property>
  <property fmtid="{D5CDD505-2E9C-101B-9397-08002B2CF9AE}" pid="34" name="NOSE37">
    <vt:lpwstr/>
  </property>
  <property fmtid="{D5CDD505-2E9C-101B-9397-08002B2CF9AE}" pid="35" name="NOSE47">
    <vt:lpwstr/>
  </property>
  <property fmtid="{D5CDD505-2E9C-101B-9397-08002B2CF9AE}" pid="36" name="NOSE18">
    <vt:lpwstr/>
  </property>
  <property fmtid="{D5CDD505-2E9C-101B-9397-08002B2CF9AE}" pid="37" name="NOSE28">
    <vt:lpwstr/>
  </property>
  <property fmtid="{D5CDD505-2E9C-101B-9397-08002B2CF9AE}" pid="38" name="NOSE38">
    <vt:lpwstr/>
  </property>
  <property fmtid="{D5CDD505-2E9C-101B-9397-08002B2CF9AE}" pid="39" name="NOSE48">
    <vt:lpwstr/>
  </property>
  <property fmtid="{D5CDD505-2E9C-101B-9397-08002B2CF9AE}" pid="40" name="NOSE19">
    <vt:lpwstr/>
  </property>
  <property fmtid="{D5CDD505-2E9C-101B-9397-08002B2CF9AE}" pid="41" name="NOSE29">
    <vt:lpwstr/>
  </property>
  <property fmtid="{D5CDD505-2E9C-101B-9397-08002B2CF9AE}" pid="42" name="NOSE39">
    <vt:lpwstr/>
  </property>
  <property fmtid="{D5CDD505-2E9C-101B-9397-08002B2CF9AE}" pid="43" name="NOSE49">
    <vt:lpwstr/>
  </property>
  <property fmtid="{D5CDD505-2E9C-101B-9397-08002B2CF9AE}" pid="44" name="NOSE110">
    <vt:lpwstr/>
  </property>
  <property fmtid="{D5CDD505-2E9C-101B-9397-08002B2CF9AE}" pid="45" name="NOSE210">
    <vt:lpwstr/>
  </property>
  <property fmtid="{D5CDD505-2E9C-101B-9397-08002B2CF9AE}" pid="46" name="NOSE310">
    <vt:lpwstr/>
  </property>
  <property fmtid="{D5CDD505-2E9C-101B-9397-08002B2CF9AE}" pid="47" name="NOSE410">
    <vt:lpwstr/>
  </property>
  <property fmtid="{D5CDD505-2E9C-101B-9397-08002B2CF9AE}" pid="48" name="CHNAME">
    <vt:lpwstr/>
  </property>
  <property fmtid="{D5CDD505-2E9C-101B-9397-08002B2CF9AE}" pid="49" name="MEKORSAMCHUT">
    <vt:lpwstr/>
  </property>
  <property fmtid="{D5CDD505-2E9C-101B-9397-08002B2CF9AE}" pid="50" name="LINKK1">
    <vt:lpwstr>http://www.nevo.co.il/Law_word/law06/tak-7519.pdf;‎רשומות - תקנות כלליות#תוקנו ק"ת תשע"ה מס' ‏‏7519 #מיום 15.6.2015 עמ' 1264 – תק' תשע"ה-2015; תחולתן על תכנית שאישרה ועדת המחקר ‏ממועד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