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AC3" w:rsidRDefault="006F7AC3" w:rsidP="006F7AC3">
      <w:pPr>
        <w:pStyle w:val="big-header"/>
        <w:ind w:left="0" w:right="1134"/>
      </w:pPr>
      <w:r>
        <w:rPr>
          <w:rFonts w:hint="cs"/>
          <w:rtl/>
        </w:rPr>
        <w:t>תקנות לעידוד מחקר</w:t>
      </w:r>
      <w:r w:rsidR="009D6D4F">
        <w:rPr>
          <w:rFonts w:hint="cs"/>
          <w:rtl/>
        </w:rPr>
        <w:t>,</w:t>
      </w:r>
      <w:r>
        <w:rPr>
          <w:rFonts w:hint="cs"/>
          <w:rtl/>
        </w:rPr>
        <w:t xml:space="preserve"> פיתוח </w:t>
      </w:r>
      <w:r w:rsidR="009D6D4F">
        <w:rPr>
          <w:rFonts w:hint="cs"/>
          <w:rtl/>
        </w:rPr>
        <w:t xml:space="preserve">וחדשנות טכנולוגית </w:t>
      </w:r>
      <w:r>
        <w:rPr>
          <w:rFonts w:hint="cs"/>
          <w:rtl/>
        </w:rPr>
        <w:t>בתעשי</w:t>
      </w:r>
      <w:r w:rsidR="009D6D4F">
        <w:rPr>
          <w:rFonts w:hint="cs"/>
          <w:rtl/>
        </w:rPr>
        <w:t>י</w:t>
      </w:r>
      <w:r>
        <w:rPr>
          <w:rFonts w:hint="cs"/>
          <w:rtl/>
        </w:rPr>
        <w:t>ה (</w:t>
      </w:r>
      <w:r w:rsidR="006078F8">
        <w:rPr>
          <w:rFonts w:hint="cs"/>
          <w:rtl/>
        </w:rPr>
        <w:t>כללים ותנאים למתן גמול או החזר הוצאות לחברי המועצה), תשפ"א-2021</w:t>
      </w:r>
    </w:p>
    <w:p w:rsidR="00C073DB" w:rsidRPr="00C073DB" w:rsidRDefault="00C073DB" w:rsidP="00C073DB">
      <w:pPr>
        <w:spacing w:line="320" w:lineRule="auto"/>
        <w:jc w:val="left"/>
        <w:rPr>
          <w:rFonts w:cs="FrankRuehl"/>
          <w:szCs w:val="26"/>
          <w:rtl/>
        </w:rPr>
      </w:pPr>
    </w:p>
    <w:p w:rsidR="002E5D45" w:rsidRDefault="002E5D45" w:rsidP="002E5D45">
      <w:pPr>
        <w:spacing w:line="320" w:lineRule="auto"/>
        <w:jc w:val="left"/>
        <w:rPr>
          <w:rtl/>
        </w:rPr>
      </w:pPr>
    </w:p>
    <w:p w:rsidR="002E5D45" w:rsidRDefault="002E5D45" w:rsidP="002E5D45">
      <w:pPr>
        <w:spacing w:line="320" w:lineRule="auto"/>
        <w:jc w:val="left"/>
        <w:rPr>
          <w:rFonts w:cs="FrankRuehl"/>
          <w:szCs w:val="26"/>
          <w:rtl/>
        </w:rPr>
      </w:pPr>
      <w:r w:rsidRPr="002E5D45">
        <w:rPr>
          <w:rFonts w:cs="Miriam"/>
          <w:szCs w:val="22"/>
          <w:rtl/>
        </w:rPr>
        <w:t>משפט פרטי וכלכלה</w:t>
      </w:r>
      <w:r w:rsidRPr="002E5D45">
        <w:rPr>
          <w:rFonts w:cs="FrankRuehl"/>
          <w:szCs w:val="26"/>
          <w:rtl/>
        </w:rPr>
        <w:t xml:space="preserve"> – תעשיה – עידוד התעשיה (מסים)</w:t>
      </w:r>
    </w:p>
    <w:p w:rsidR="002E5D45" w:rsidRDefault="002E5D45" w:rsidP="002E5D45">
      <w:pPr>
        <w:spacing w:line="320" w:lineRule="auto"/>
        <w:jc w:val="left"/>
        <w:rPr>
          <w:rFonts w:cs="FrankRuehl"/>
          <w:szCs w:val="26"/>
          <w:rtl/>
        </w:rPr>
      </w:pPr>
      <w:r w:rsidRPr="002E5D45">
        <w:rPr>
          <w:rFonts w:cs="Miriam"/>
          <w:szCs w:val="22"/>
          <w:rtl/>
        </w:rPr>
        <w:t>מסים</w:t>
      </w:r>
      <w:r w:rsidRPr="002E5D45">
        <w:rPr>
          <w:rFonts w:cs="FrankRuehl"/>
          <w:szCs w:val="26"/>
          <w:rtl/>
        </w:rPr>
        <w:t xml:space="preserve"> – עידוד התעשיה</w:t>
      </w:r>
    </w:p>
    <w:p w:rsidR="00C073DB" w:rsidRPr="002E5D45" w:rsidRDefault="002E5D45" w:rsidP="002E5D45">
      <w:pPr>
        <w:spacing w:line="320" w:lineRule="auto"/>
        <w:jc w:val="left"/>
        <w:rPr>
          <w:rFonts w:cs="Miriam"/>
          <w:szCs w:val="22"/>
          <w:rtl/>
        </w:rPr>
      </w:pPr>
      <w:r w:rsidRPr="002E5D45">
        <w:rPr>
          <w:rFonts w:cs="Miriam"/>
          <w:szCs w:val="22"/>
          <w:rtl/>
        </w:rPr>
        <w:t>מסים</w:t>
      </w:r>
      <w:r w:rsidRPr="002E5D45">
        <w:rPr>
          <w:rFonts w:cs="FrankRuehl"/>
          <w:szCs w:val="26"/>
          <w:rtl/>
        </w:rPr>
        <w:t xml:space="preserve"> – שיעורים</w:t>
      </w:r>
    </w:p>
    <w:p w:rsidR="006F7AC3" w:rsidRDefault="006F7AC3" w:rsidP="006F7AC3">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E2F4F" w:rsidRPr="00AE2F4F" w:rsidTr="00AE2F4F">
        <w:tblPrEx>
          <w:tblCellMar>
            <w:top w:w="0" w:type="dxa"/>
            <w:bottom w:w="0" w:type="dxa"/>
          </w:tblCellMar>
        </w:tblPrEx>
        <w:tc>
          <w:tcPr>
            <w:tcW w:w="1247" w:type="dxa"/>
          </w:tcPr>
          <w:p w:rsidR="00AE2F4F" w:rsidRPr="00AE2F4F" w:rsidRDefault="00AE2F4F" w:rsidP="00AE2F4F">
            <w:pPr>
              <w:spacing w:line="240" w:lineRule="auto"/>
              <w:jc w:val="left"/>
              <w:rPr>
                <w:rFonts w:cs="Frankruhel" w:hint="cs"/>
                <w:sz w:val="24"/>
                <w:rtl/>
              </w:rPr>
            </w:pPr>
            <w:r>
              <w:rPr>
                <w:rFonts w:cs="Times New Roman"/>
                <w:sz w:val="24"/>
                <w:rtl/>
              </w:rPr>
              <w:t xml:space="preserve">סעיף 1 </w:t>
            </w:r>
          </w:p>
        </w:tc>
        <w:tc>
          <w:tcPr>
            <w:tcW w:w="5669" w:type="dxa"/>
          </w:tcPr>
          <w:p w:rsidR="00AE2F4F" w:rsidRPr="00AE2F4F" w:rsidRDefault="00AE2F4F" w:rsidP="00AE2F4F">
            <w:pPr>
              <w:spacing w:line="240" w:lineRule="auto"/>
              <w:jc w:val="left"/>
              <w:rPr>
                <w:rFonts w:cs="Frankruhel" w:hint="cs"/>
                <w:sz w:val="24"/>
                <w:rtl/>
              </w:rPr>
            </w:pPr>
            <w:r>
              <w:rPr>
                <w:rFonts w:cs="Times New Roman"/>
                <w:sz w:val="24"/>
                <w:rtl/>
              </w:rPr>
              <w:t>הגדרות</w:t>
            </w:r>
          </w:p>
        </w:tc>
        <w:tc>
          <w:tcPr>
            <w:tcW w:w="567" w:type="dxa"/>
          </w:tcPr>
          <w:p w:rsidR="00AE2F4F" w:rsidRPr="00AE2F4F" w:rsidRDefault="00AE2F4F" w:rsidP="00AE2F4F">
            <w:pPr>
              <w:spacing w:line="240" w:lineRule="auto"/>
              <w:jc w:val="left"/>
              <w:rPr>
                <w:rStyle w:val="Hyperlink"/>
                <w:rFonts w:hint="cs"/>
                <w:rtl/>
              </w:rPr>
            </w:pPr>
            <w:hyperlink w:anchor="Seif1" w:tooltip="הגדרות" w:history="1">
              <w:r w:rsidRPr="00AE2F4F">
                <w:rPr>
                  <w:rStyle w:val="Hyperlink"/>
                </w:rPr>
                <w:t>Go</w:t>
              </w:r>
            </w:hyperlink>
          </w:p>
        </w:tc>
        <w:tc>
          <w:tcPr>
            <w:tcW w:w="850" w:type="dxa"/>
          </w:tcPr>
          <w:p w:rsidR="00AE2F4F" w:rsidRPr="00AE2F4F" w:rsidRDefault="00AE2F4F" w:rsidP="00AE2F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E2F4F" w:rsidRPr="00AE2F4F" w:rsidTr="00AE2F4F">
        <w:tblPrEx>
          <w:tblCellMar>
            <w:top w:w="0" w:type="dxa"/>
            <w:bottom w:w="0" w:type="dxa"/>
          </w:tblCellMar>
        </w:tblPrEx>
        <w:tc>
          <w:tcPr>
            <w:tcW w:w="1247" w:type="dxa"/>
          </w:tcPr>
          <w:p w:rsidR="00AE2F4F" w:rsidRPr="00AE2F4F" w:rsidRDefault="00AE2F4F" w:rsidP="00AE2F4F">
            <w:pPr>
              <w:spacing w:line="240" w:lineRule="auto"/>
              <w:jc w:val="left"/>
              <w:rPr>
                <w:rFonts w:cs="Frankruhel" w:hint="cs"/>
                <w:sz w:val="24"/>
                <w:rtl/>
              </w:rPr>
            </w:pPr>
            <w:r>
              <w:rPr>
                <w:rFonts w:cs="Times New Roman"/>
                <w:sz w:val="24"/>
                <w:rtl/>
              </w:rPr>
              <w:t xml:space="preserve">סעיף 2 </w:t>
            </w:r>
          </w:p>
        </w:tc>
        <w:tc>
          <w:tcPr>
            <w:tcW w:w="5669" w:type="dxa"/>
          </w:tcPr>
          <w:p w:rsidR="00AE2F4F" w:rsidRPr="00AE2F4F" w:rsidRDefault="00AE2F4F" w:rsidP="00AE2F4F">
            <w:pPr>
              <w:spacing w:line="240" w:lineRule="auto"/>
              <w:jc w:val="left"/>
              <w:rPr>
                <w:rFonts w:cs="Frankruhel" w:hint="cs"/>
                <w:sz w:val="24"/>
                <w:rtl/>
              </w:rPr>
            </w:pPr>
            <w:r>
              <w:rPr>
                <w:rFonts w:cs="Times New Roman"/>
                <w:sz w:val="24"/>
                <w:rtl/>
              </w:rPr>
              <w:t>גמול לחבר המועצה</w:t>
            </w:r>
          </w:p>
        </w:tc>
        <w:tc>
          <w:tcPr>
            <w:tcW w:w="567" w:type="dxa"/>
          </w:tcPr>
          <w:p w:rsidR="00AE2F4F" w:rsidRPr="00AE2F4F" w:rsidRDefault="00AE2F4F" w:rsidP="00AE2F4F">
            <w:pPr>
              <w:spacing w:line="240" w:lineRule="auto"/>
              <w:jc w:val="left"/>
              <w:rPr>
                <w:rStyle w:val="Hyperlink"/>
                <w:rFonts w:hint="cs"/>
                <w:rtl/>
              </w:rPr>
            </w:pPr>
            <w:hyperlink w:anchor="Seif2" w:tooltip="גמול לחבר המועצה" w:history="1">
              <w:r w:rsidRPr="00AE2F4F">
                <w:rPr>
                  <w:rStyle w:val="Hyperlink"/>
                </w:rPr>
                <w:t>Go</w:t>
              </w:r>
            </w:hyperlink>
          </w:p>
        </w:tc>
        <w:tc>
          <w:tcPr>
            <w:tcW w:w="850" w:type="dxa"/>
          </w:tcPr>
          <w:p w:rsidR="00AE2F4F" w:rsidRPr="00AE2F4F" w:rsidRDefault="00AE2F4F" w:rsidP="00AE2F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E2F4F" w:rsidRPr="00AE2F4F" w:rsidTr="00AE2F4F">
        <w:tblPrEx>
          <w:tblCellMar>
            <w:top w:w="0" w:type="dxa"/>
            <w:bottom w:w="0" w:type="dxa"/>
          </w:tblCellMar>
        </w:tblPrEx>
        <w:tc>
          <w:tcPr>
            <w:tcW w:w="1247" w:type="dxa"/>
          </w:tcPr>
          <w:p w:rsidR="00AE2F4F" w:rsidRPr="00AE2F4F" w:rsidRDefault="00AE2F4F" w:rsidP="00AE2F4F">
            <w:pPr>
              <w:spacing w:line="240" w:lineRule="auto"/>
              <w:jc w:val="left"/>
              <w:rPr>
                <w:rFonts w:cs="Frankruhel" w:hint="cs"/>
                <w:sz w:val="24"/>
                <w:rtl/>
              </w:rPr>
            </w:pPr>
            <w:r>
              <w:rPr>
                <w:rFonts w:cs="Times New Roman"/>
                <w:sz w:val="24"/>
                <w:rtl/>
              </w:rPr>
              <w:t xml:space="preserve">סעיף 3 </w:t>
            </w:r>
          </w:p>
        </w:tc>
        <w:tc>
          <w:tcPr>
            <w:tcW w:w="5669" w:type="dxa"/>
          </w:tcPr>
          <w:p w:rsidR="00AE2F4F" w:rsidRPr="00AE2F4F" w:rsidRDefault="00AE2F4F" w:rsidP="00AE2F4F">
            <w:pPr>
              <w:spacing w:line="240" w:lineRule="auto"/>
              <w:jc w:val="left"/>
              <w:rPr>
                <w:rFonts w:cs="Frankruhel" w:hint="cs"/>
                <w:sz w:val="24"/>
                <w:rtl/>
              </w:rPr>
            </w:pPr>
            <w:r>
              <w:rPr>
                <w:rFonts w:cs="Times New Roman"/>
                <w:sz w:val="24"/>
                <w:rtl/>
              </w:rPr>
              <w:t>החזר הוצאות ישיבה</w:t>
            </w:r>
          </w:p>
        </w:tc>
        <w:tc>
          <w:tcPr>
            <w:tcW w:w="567" w:type="dxa"/>
          </w:tcPr>
          <w:p w:rsidR="00AE2F4F" w:rsidRPr="00AE2F4F" w:rsidRDefault="00AE2F4F" w:rsidP="00AE2F4F">
            <w:pPr>
              <w:spacing w:line="240" w:lineRule="auto"/>
              <w:jc w:val="left"/>
              <w:rPr>
                <w:rStyle w:val="Hyperlink"/>
                <w:rFonts w:hint="cs"/>
                <w:rtl/>
              </w:rPr>
            </w:pPr>
            <w:hyperlink w:anchor="Seif3" w:tooltip="החזר הוצאות ישיבה" w:history="1">
              <w:r w:rsidRPr="00AE2F4F">
                <w:rPr>
                  <w:rStyle w:val="Hyperlink"/>
                </w:rPr>
                <w:t>Go</w:t>
              </w:r>
            </w:hyperlink>
          </w:p>
        </w:tc>
        <w:tc>
          <w:tcPr>
            <w:tcW w:w="850" w:type="dxa"/>
          </w:tcPr>
          <w:p w:rsidR="00AE2F4F" w:rsidRPr="00AE2F4F" w:rsidRDefault="00AE2F4F" w:rsidP="00AE2F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E2F4F" w:rsidRPr="00AE2F4F" w:rsidTr="00AE2F4F">
        <w:tblPrEx>
          <w:tblCellMar>
            <w:top w:w="0" w:type="dxa"/>
            <w:bottom w:w="0" w:type="dxa"/>
          </w:tblCellMar>
        </w:tblPrEx>
        <w:tc>
          <w:tcPr>
            <w:tcW w:w="1247" w:type="dxa"/>
          </w:tcPr>
          <w:p w:rsidR="00AE2F4F" w:rsidRPr="00AE2F4F" w:rsidRDefault="00AE2F4F" w:rsidP="00AE2F4F">
            <w:pPr>
              <w:spacing w:line="240" w:lineRule="auto"/>
              <w:jc w:val="left"/>
              <w:rPr>
                <w:rFonts w:cs="Frankruhel" w:hint="cs"/>
                <w:sz w:val="24"/>
                <w:rtl/>
              </w:rPr>
            </w:pPr>
            <w:r>
              <w:rPr>
                <w:rFonts w:cs="Times New Roman"/>
                <w:sz w:val="24"/>
                <w:rtl/>
              </w:rPr>
              <w:t xml:space="preserve">סעיף 4 </w:t>
            </w:r>
          </w:p>
        </w:tc>
        <w:tc>
          <w:tcPr>
            <w:tcW w:w="5669" w:type="dxa"/>
          </w:tcPr>
          <w:p w:rsidR="00AE2F4F" w:rsidRPr="00AE2F4F" w:rsidRDefault="00AE2F4F" w:rsidP="00AE2F4F">
            <w:pPr>
              <w:spacing w:line="240" w:lineRule="auto"/>
              <w:jc w:val="left"/>
              <w:rPr>
                <w:rFonts w:cs="Frankruhel" w:hint="cs"/>
                <w:sz w:val="24"/>
                <w:rtl/>
              </w:rPr>
            </w:pPr>
            <w:r>
              <w:rPr>
                <w:rFonts w:cs="Times New Roman"/>
                <w:sz w:val="24"/>
                <w:rtl/>
              </w:rPr>
              <w:t>מועדים לעניין החזר הוצאות</w:t>
            </w:r>
          </w:p>
        </w:tc>
        <w:tc>
          <w:tcPr>
            <w:tcW w:w="567" w:type="dxa"/>
          </w:tcPr>
          <w:p w:rsidR="00AE2F4F" w:rsidRPr="00AE2F4F" w:rsidRDefault="00AE2F4F" w:rsidP="00AE2F4F">
            <w:pPr>
              <w:spacing w:line="240" w:lineRule="auto"/>
              <w:jc w:val="left"/>
              <w:rPr>
                <w:rStyle w:val="Hyperlink"/>
                <w:rFonts w:hint="cs"/>
                <w:rtl/>
              </w:rPr>
            </w:pPr>
            <w:hyperlink w:anchor="Seif4" w:tooltip="מועדים לעניין החזר הוצאות" w:history="1">
              <w:r w:rsidRPr="00AE2F4F">
                <w:rPr>
                  <w:rStyle w:val="Hyperlink"/>
                </w:rPr>
                <w:t>Go</w:t>
              </w:r>
            </w:hyperlink>
          </w:p>
        </w:tc>
        <w:tc>
          <w:tcPr>
            <w:tcW w:w="850" w:type="dxa"/>
          </w:tcPr>
          <w:p w:rsidR="00AE2F4F" w:rsidRPr="00AE2F4F" w:rsidRDefault="00AE2F4F" w:rsidP="00AE2F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E2F4F" w:rsidRPr="00AE2F4F" w:rsidTr="00AE2F4F">
        <w:tblPrEx>
          <w:tblCellMar>
            <w:top w:w="0" w:type="dxa"/>
            <w:bottom w:w="0" w:type="dxa"/>
          </w:tblCellMar>
        </w:tblPrEx>
        <w:tc>
          <w:tcPr>
            <w:tcW w:w="1247" w:type="dxa"/>
          </w:tcPr>
          <w:p w:rsidR="00AE2F4F" w:rsidRPr="00AE2F4F" w:rsidRDefault="00AE2F4F" w:rsidP="00AE2F4F">
            <w:pPr>
              <w:spacing w:line="240" w:lineRule="auto"/>
              <w:jc w:val="left"/>
              <w:rPr>
                <w:rFonts w:cs="Frankruhel" w:hint="cs"/>
                <w:sz w:val="24"/>
                <w:rtl/>
              </w:rPr>
            </w:pPr>
            <w:r>
              <w:rPr>
                <w:rFonts w:cs="Times New Roman"/>
                <w:sz w:val="24"/>
                <w:rtl/>
              </w:rPr>
              <w:t xml:space="preserve">סעיף 5 </w:t>
            </w:r>
          </w:p>
        </w:tc>
        <w:tc>
          <w:tcPr>
            <w:tcW w:w="5669" w:type="dxa"/>
          </w:tcPr>
          <w:p w:rsidR="00AE2F4F" w:rsidRPr="00AE2F4F" w:rsidRDefault="00AE2F4F" w:rsidP="00AE2F4F">
            <w:pPr>
              <w:spacing w:line="240" w:lineRule="auto"/>
              <w:jc w:val="left"/>
              <w:rPr>
                <w:rFonts w:cs="Frankruhel" w:hint="cs"/>
                <w:sz w:val="24"/>
                <w:rtl/>
              </w:rPr>
            </w:pPr>
            <w:r>
              <w:rPr>
                <w:rFonts w:cs="Times New Roman"/>
                <w:sz w:val="24"/>
                <w:rtl/>
              </w:rPr>
              <w:t>תחילה</w:t>
            </w:r>
          </w:p>
        </w:tc>
        <w:tc>
          <w:tcPr>
            <w:tcW w:w="567" w:type="dxa"/>
          </w:tcPr>
          <w:p w:rsidR="00AE2F4F" w:rsidRPr="00AE2F4F" w:rsidRDefault="00AE2F4F" w:rsidP="00AE2F4F">
            <w:pPr>
              <w:spacing w:line="240" w:lineRule="auto"/>
              <w:jc w:val="left"/>
              <w:rPr>
                <w:rStyle w:val="Hyperlink"/>
                <w:rFonts w:hint="cs"/>
                <w:rtl/>
              </w:rPr>
            </w:pPr>
            <w:hyperlink w:anchor="Seif5" w:tooltip="תחילה" w:history="1">
              <w:r w:rsidRPr="00AE2F4F">
                <w:rPr>
                  <w:rStyle w:val="Hyperlink"/>
                </w:rPr>
                <w:t>Go</w:t>
              </w:r>
            </w:hyperlink>
          </w:p>
        </w:tc>
        <w:tc>
          <w:tcPr>
            <w:tcW w:w="850" w:type="dxa"/>
          </w:tcPr>
          <w:p w:rsidR="00AE2F4F" w:rsidRPr="00AE2F4F" w:rsidRDefault="00AE2F4F" w:rsidP="00AE2F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E2F4F" w:rsidRPr="00AE2F4F" w:rsidTr="00AE2F4F">
        <w:tblPrEx>
          <w:tblCellMar>
            <w:top w:w="0" w:type="dxa"/>
            <w:bottom w:w="0" w:type="dxa"/>
          </w:tblCellMar>
        </w:tblPrEx>
        <w:tc>
          <w:tcPr>
            <w:tcW w:w="1247" w:type="dxa"/>
          </w:tcPr>
          <w:p w:rsidR="00AE2F4F" w:rsidRPr="00AE2F4F" w:rsidRDefault="00AE2F4F" w:rsidP="00AE2F4F">
            <w:pPr>
              <w:spacing w:line="240" w:lineRule="auto"/>
              <w:jc w:val="left"/>
              <w:rPr>
                <w:rFonts w:cs="Frankruhel" w:hint="cs"/>
                <w:sz w:val="24"/>
                <w:rtl/>
              </w:rPr>
            </w:pPr>
            <w:r>
              <w:rPr>
                <w:rFonts w:cs="Times New Roman"/>
                <w:sz w:val="24"/>
                <w:rtl/>
              </w:rPr>
              <w:t xml:space="preserve">סעיף 6 </w:t>
            </w:r>
          </w:p>
        </w:tc>
        <w:tc>
          <w:tcPr>
            <w:tcW w:w="5669" w:type="dxa"/>
          </w:tcPr>
          <w:p w:rsidR="00AE2F4F" w:rsidRPr="00AE2F4F" w:rsidRDefault="00AE2F4F" w:rsidP="00AE2F4F">
            <w:pPr>
              <w:spacing w:line="240" w:lineRule="auto"/>
              <w:jc w:val="left"/>
              <w:rPr>
                <w:rFonts w:cs="Frankruhel" w:hint="cs"/>
                <w:sz w:val="24"/>
                <w:rtl/>
              </w:rPr>
            </w:pPr>
            <w:r>
              <w:rPr>
                <w:rFonts w:cs="Times New Roman"/>
                <w:sz w:val="24"/>
                <w:rtl/>
              </w:rPr>
              <w:t>הוראת מעבר</w:t>
            </w:r>
          </w:p>
        </w:tc>
        <w:tc>
          <w:tcPr>
            <w:tcW w:w="567" w:type="dxa"/>
          </w:tcPr>
          <w:p w:rsidR="00AE2F4F" w:rsidRPr="00AE2F4F" w:rsidRDefault="00AE2F4F" w:rsidP="00AE2F4F">
            <w:pPr>
              <w:spacing w:line="240" w:lineRule="auto"/>
              <w:jc w:val="left"/>
              <w:rPr>
                <w:rStyle w:val="Hyperlink"/>
                <w:rFonts w:hint="cs"/>
                <w:rtl/>
              </w:rPr>
            </w:pPr>
            <w:hyperlink w:anchor="Seif6" w:tooltip="הוראת מעבר" w:history="1">
              <w:r w:rsidRPr="00AE2F4F">
                <w:rPr>
                  <w:rStyle w:val="Hyperlink"/>
                </w:rPr>
                <w:t>Go</w:t>
              </w:r>
            </w:hyperlink>
          </w:p>
        </w:tc>
        <w:tc>
          <w:tcPr>
            <w:tcW w:w="850" w:type="dxa"/>
          </w:tcPr>
          <w:p w:rsidR="00AE2F4F" w:rsidRPr="00AE2F4F" w:rsidRDefault="00AE2F4F" w:rsidP="00AE2F4F">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6F7AC3" w:rsidRDefault="006F7AC3">
      <w:pPr>
        <w:pStyle w:val="big-header"/>
        <w:ind w:left="0" w:right="1134"/>
        <w:rPr>
          <w:rFonts w:hint="cs"/>
          <w:rtl/>
        </w:rPr>
      </w:pPr>
    </w:p>
    <w:p w:rsidR="000F752F" w:rsidRDefault="006F7AC3" w:rsidP="00C073DB">
      <w:pPr>
        <w:pStyle w:val="big-header"/>
        <w:ind w:left="0" w:right="1134"/>
        <w:rPr>
          <w:rStyle w:val="default"/>
          <w:rFonts w:cs="FrankRuehl"/>
          <w:rtl/>
        </w:rPr>
      </w:pPr>
      <w:r>
        <w:rPr>
          <w:rtl/>
        </w:rPr>
        <w:br w:type="page"/>
      </w:r>
      <w:r w:rsidR="009D6D4F">
        <w:rPr>
          <w:rFonts w:hint="cs"/>
          <w:rtl/>
        </w:rPr>
        <w:lastRenderedPageBreak/>
        <w:t>תקנות לעידוד מחקר, פיתוח וחדשנות טכנולוגית בתעשייה (</w:t>
      </w:r>
      <w:r w:rsidR="006078F8">
        <w:rPr>
          <w:rFonts w:hint="cs"/>
          <w:rtl/>
        </w:rPr>
        <w:t>כללים ותנאים למתן גמול או החזר הוצאות לחברי המועצה), תשפ"א-2021</w:t>
      </w:r>
      <w:r w:rsidR="000F752F">
        <w:rPr>
          <w:rStyle w:val="default"/>
          <w:sz w:val="22"/>
          <w:szCs w:val="22"/>
          <w:rtl/>
        </w:rPr>
        <w:footnoteReference w:customMarkFollows="1" w:id="1"/>
        <w:t>*</w:t>
      </w:r>
    </w:p>
    <w:p w:rsidR="000F752F" w:rsidRDefault="000F752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w:t>
      </w:r>
      <w:r w:rsidR="000B23D9">
        <w:rPr>
          <w:rStyle w:val="default"/>
          <w:rFonts w:cs="FrankRuehl" w:hint="cs"/>
          <w:rtl/>
        </w:rPr>
        <w:t>י</w:t>
      </w:r>
      <w:r>
        <w:rPr>
          <w:rStyle w:val="default"/>
          <w:rFonts w:cs="FrankRuehl" w:hint="cs"/>
          <w:rtl/>
        </w:rPr>
        <w:t xml:space="preserve"> לפי סעיף </w:t>
      </w:r>
      <w:r w:rsidR="000B23D9">
        <w:rPr>
          <w:rStyle w:val="default"/>
          <w:rFonts w:cs="FrankRuehl" w:hint="cs"/>
          <w:rtl/>
        </w:rPr>
        <w:t>8ג</w:t>
      </w:r>
      <w:r>
        <w:rPr>
          <w:rStyle w:val="default"/>
          <w:rFonts w:cs="FrankRuehl" w:hint="cs"/>
          <w:rtl/>
        </w:rPr>
        <w:t xml:space="preserve"> לחוק לעידוד מחקר</w:t>
      </w:r>
      <w:r w:rsidR="009D6D4F">
        <w:rPr>
          <w:rStyle w:val="default"/>
          <w:rFonts w:cs="FrankRuehl" w:hint="cs"/>
          <w:rtl/>
        </w:rPr>
        <w:t>,</w:t>
      </w:r>
      <w:r>
        <w:rPr>
          <w:rStyle w:val="default"/>
          <w:rFonts w:cs="FrankRuehl" w:hint="cs"/>
          <w:rtl/>
        </w:rPr>
        <w:t xml:space="preserve"> פיתוח </w:t>
      </w:r>
      <w:r w:rsidR="009D6D4F">
        <w:rPr>
          <w:rStyle w:val="default"/>
          <w:rFonts w:cs="FrankRuehl" w:hint="cs"/>
          <w:rtl/>
        </w:rPr>
        <w:t>וחדשנות טכנולוגית ב</w:t>
      </w:r>
      <w:r>
        <w:rPr>
          <w:rStyle w:val="default"/>
          <w:rFonts w:cs="FrankRuehl" w:hint="cs"/>
          <w:rtl/>
        </w:rPr>
        <w:t>תעש</w:t>
      </w:r>
      <w:r w:rsidR="009D6D4F">
        <w:rPr>
          <w:rStyle w:val="default"/>
          <w:rFonts w:cs="FrankRuehl" w:hint="cs"/>
          <w:rtl/>
        </w:rPr>
        <w:t>יי</w:t>
      </w:r>
      <w:r>
        <w:rPr>
          <w:rStyle w:val="default"/>
          <w:rFonts w:cs="FrankRuehl" w:hint="cs"/>
          <w:rtl/>
        </w:rPr>
        <w:t>ה, התשמ"ד-1984</w:t>
      </w:r>
      <w:r w:rsidR="000B23D9">
        <w:rPr>
          <w:rStyle w:val="default"/>
          <w:rFonts w:cs="FrankRuehl" w:hint="cs"/>
          <w:rtl/>
        </w:rPr>
        <w:t xml:space="preserve"> (להלן </w:t>
      </w:r>
      <w:r w:rsidR="000B23D9">
        <w:rPr>
          <w:rStyle w:val="default"/>
          <w:rFonts w:cs="FrankRuehl"/>
          <w:rtl/>
        </w:rPr>
        <w:t>–</w:t>
      </w:r>
      <w:r w:rsidR="000B23D9">
        <w:rPr>
          <w:rStyle w:val="default"/>
          <w:rFonts w:cs="FrankRuehl" w:hint="cs"/>
          <w:rtl/>
        </w:rPr>
        <w:t xml:space="preserve"> החוק)</w:t>
      </w:r>
      <w:r>
        <w:rPr>
          <w:rStyle w:val="default"/>
          <w:rFonts w:cs="FrankRuehl" w:hint="cs"/>
          <w:rtl/>
        </w:rPr>
        <w:t>,</w:t>
      </w:r>
      <w:r w:rsidR="009D6D4F">
        <w:rPr>
          <w:rStyle w:val="default"/>
          <w:rFonts w:cs="FrankRuehl" w:hint="cs"/>
          <w:rtl/>
        </w:rPr>
        <w:t xml:space="preserve"> </w:t>
      </w:r>
      <w:r>
        <w:rPr>
          <w:rStyle w:val="default"/>
          <w:rFonts w:cs="FrankRuehl" w:hint="cs"/>
          <w:rtl/>
        </w:rPr>
        <w:t xml:space="preserve">ובאישור ועדת הכספים של הכנסת, </w:t>
      </w:r>
      <w:r w:rsidR="000B23D9">
        <w:rPr>
          <w:rStyle w:val="default"/>
          <w:rFonts w:cs="FrankRuehl" w:hint="cs"/>
          <w:rtl/>
        </w:rPr>
        <w:t>אני מתקין</w:t>
      </w:r>
      <w:r>
        <w:rPr>
          <w:rStyle w:val="default"/>
          <w:rFonts w:cs="FrankRuehl" w:hint="cs"/>
          <w:rtl/>
        </w:rPr>
        <w:t xml:space="preserve"> תקנות אלה:</w:t>
      </w:r>
    </w:p>
    <w:p w:rsidR="000F752F" w:rsidRDefault="000F752F">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70.25pt;margin-top:8.05pt;width:69.3pt;height:14pt;z-index:251655168" o:allowincell="f" filled="f" stroked="f" strokecolor="lime" strokeweight=".25pt">
            <v:textbox inset="0,0,0,0">
              <w:txbxContent>
                <w:p w:rsidR="00444ABD" w:rsidRDefault="000B23D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0B23D9">
        <w:rPr>
          <w:rStyle w:val="default"/>
          <w:rFonts w:cs="FrankRuehl" w:hint="cs"/>
          <w:rtl/>
        </w:rPr>
        <w:t xml:space="preserve">בתקנות אלה </w:t>
      </w:r>
      <w:r w:rsidR="000B23D9">
        <w:rPr>
          <w:rStyle w:val="default"/>
          <w:rFonts w:cs="FrankRuehl"/>
          <w:rtl/>
        </w:rPr>
        <w:t>–</w:t>
      </w:r>
    </w:p>
    <w:p w:rsidR="000B23D9" w:rsidRDefault="000B23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 המועצה" </w:t>
      </w:r>
      <w:r>
        <w:rPr>
          <w:rStyle w:val="default"/>
          <w:rFonts w:cs="FrankRuehl"/>
          <w:rtl/>
        </w:rPr>
        <w:t>–</w:t>
      </w:r>
      <w:r>
        <w:rPr>
          <w:rStyle w:val="default"/>
          <w:rFonts w:cs="FrankRuehl" w:hint="cs"/>
          <w:rtl/>
        </w:rPr>
        <w:t xml:space="preserve"> מי שמונה לחבר המועצה, לפי סעיף 8ב לחוק;</w:t>
      </w:r>
    </w:p>
    <w:p w:rsidR="000B23D9" w:rsidRDefault="000B23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"חוזר הממונה על השכר" </w:t>
      </w:r>
      <w:r>
        <w:rPr>
          <w:rStyle w:val="default"/>
          <w:rFonts w:cs="FrankRuehl"/>
          <w:rtl/>
        </w:rPr>
        <w:t>–</w:t>
      </w:r>
      <w:r>
        <w:rPr>
          <w:rStyle w:val="default"/>
          <w:rFonts w:cs="FrankRuehl" w:hint="cs"/>
          <w:rtl/>
        </w:rPr>
        <w:t xml:space="preserve"> חוזר בדבר תשלום גמול והחזר הוצאות ליושב ראש וחברי מועצה בתאגידים הסטטוטוריים מיום ט"ז באלול התשע"א (15 בספטמבר 2011), כפי שיעודכן מזמן לזמן, המתפרסם באתר האינטרנט של אגף השכר והסכמי עבודה במשרד האוצר;</w:t>
      </w:r>
    </w:p>
    <w:p w:rsidR="000B23D9" w:rsidRDefault="000B23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"ישיבת המועצה" </w:t>
      </w:r>
      <w:r>
        <w:rPr>
          <w:rStyle w:val="default"/>
          <w:rFonts w:cs="FrankRuehl"/>
          <w:rtl/>
        </w:rPr>
        <w:t>–</w:t>
      </w:r>
      <w:r>
        <w:rPr>
          <w:rStyle w:val="default"/>
          <w:rFonts w:cs="FrankRuehl" w:hint="cs"/>
          <w:rtl/>
        </w:rPr>
        <w:t xml:space="preserve"> לרבות ישיבות ועדה מוועדותיה;</w:t>
      </w:r>
    </w:p>
    <w:p w:rsidR="000B23D9" w:rsidRDefault="000B23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"המועצה" </w:t>
      </w:r>
      <w:r>
        <w:rPr>
          <w:rStyle w:val="default"/>
          <w:rFonts w:cs="FrankRuehl"/>
          <w:rtl/>
        </w:rPr>
        <w:t>–</w:t>
      </w:r>
      <w:r>
        <w:rPr>
          <w:rStyle w:val="default"/>
          <w:rFonts w:cs="FrankRuehl" w:hint="cs"/>
          <w:rtl/>
        </w:rPr>
        <w:t xml:space="preserve"> מועצת הרשות כאמור בסעיף 8ב לחוק.</w:t>
      </w:r>
    </w:p>
    <w:p w:rsidR="00444ABD" w:rsidRDefault="00444ABD" w:rsidP="00444ABD">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70.25pt;margin-top:8.05pt;width:69.3pt;height:11.85pt;z-index:251656192" o:allowincell="f" filled="f" stroked="f" strokecolor="lime" strokeweight=".25pt">
            <v:textbox inset="0,0,0,0">
              <w:txbxContent>
                <w:p w:rsidR="00444ABD" w:rsidRDefault="000B23D9" w:rsidP="00444ABD">
                  <w:pPr>
                    <w:spacing w:line="160" w:lineRule="exact"/>
                    <w:jc w:val="left"/>
                    <w:rPr>
                      <w:rFonts w:cs="Miriam"/>
                      <w:noProof/>
                      <w:szCs w:val="18"/>
                      <w:rtl/>
                    </w:rPr>
                  </w:pPr>
                  <w:r>
                    <w:rPr>
                      <w:rFonts w:cs="Miriam" w:hint="cs"/>
                      <w:szCs w:val="18"/>
                      <w:rtl/>
                    </w:rPr>
                    <w:t>גמול לחבר המועצה</w:t>
                  </w:r>
                </w:p>
              </w:txbxContent>
            </v:textbox>
            <w10:anchorlock/>
          </v:rect>
        </w:pict>
      </w:r>
      <w:r>
        <w:rPr>
          <w:rStyle w:val="big-number"/>
          <w:rFonts w:hint="cs"/>
          <w:rtl/>
        </w:rPr>
        <w:t>2</w:t>
      </w:r>
      <w:r>
        <w:rPr>
          <w:rStyle w:val="big-number"/>
          <w:rtl/>
        </w:rPr>
        <w:t>.</w:t>
      </w:r>
      <w:r>
        <w:rPr>
          <w:rStyle w:val="big-number"/>
          <w:rtl/>
        </w:rPr>
        <w:tab/>
      </w:r>
      <w:r w:rsidR="000B23D9">
        <w:rPr>
          <w:rStyle w:val="default"/>
          <w:rFonts w:cs="FrankRuehl" w:hint="cs"/>
          <w:rtl/>
        </w:rPr>
        <w:t>(א)</w:t>
      </w:r>
      <w:r w:rsidR="000B23D9">
        <w:rPr>
          <w:rStyle w:val="default"/>
          <w:rFonts w:cs="FrankRuehl"/>
          <w:rtl/>
        </w:rPr>
        <w:tab/>
      </w:r>
      <w:r w:rsidR="000B23D9">
        <w:rPr>
          <w:rStyle w:val="default"/>
          <w:rFonts w:cs="FrankRuehl" w:hint="cs"/>
          <w:rtl/>
        </w:rPr>
        <w:t>חבר המועצה כאמור בסעיף 8ג(א) לחוק זכאי לקבל מהרשות גמול בעד השתתפותו בישיבת המועצה כמפורט בסעיף האמור, לפי הקבוע בחוזר הממונה על השכר, לרבות לעניין סוג ישיבת המועצה ומספר ישיבות המועצה המרבי, ובהתאם לסיווג הרשות על ידי הוועדה הציבורית לסיווג תאגידים סטטוטוריים שהוקמה מכוח החלטת ועדת שרים לענייני כלכלה מס' כל/218 מיום י"ב באדר ב' התשנ"ה (14 במרס 1995)</w:t>
      </w:r>
      <w:r>
        <w:rPr>
          <w:rStyle w:val="default"/>
          <w:rFonts w:cs="FrankRuehl" w:hint="cs"/>
          <w:rtl/>
        </w:rPr>
        <w:t>.</w:t>
      </w:r>
    </w:p>
    <w:p w:rsidR="000B23D9" w:rsidRDefault="000B23D9" w:rsidP="00444AB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הגמול ישולם לחבר המועצה כאמור בתקנת משנה (א) אם אישר יושב ראש המועצה או יושב ראש הוועדה מוועדות המועצה, לפי העניין, כי השתתף בישיבת המועצה, כולה או רובה, לא יאוחר מתום החודש שלאחר החודש שבו התקיימה ישיבת המועצה.</w:t>
      </w:r>
    </w:p>
    <w:p w:rsidR="00444ABD" w:rsidRDefault="00444ABD" w:rsidP="00444ABD">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70.25pt;margin-top:8.05pt;width:69.3pt;height:20.25pt;z-index:251657216" o:allowincell="f" filled="f" stroked="f" strokecolor="lime" strokeweight=".25pt">
            <v:textbox inset="0,0,0,0">
              <w:txbxContent>
                <w:p w:rsidR="00444ABD" w:rsidRDefault="000B23D9" w:rsidP="00444ABD">
                  <w:pPr>
                    <w:spacing w:line="160" w:lineRule="exact"/>
                    <w:jc w:val="left"/>
                    <w:rPr>
                      <w:rFonts w:cs="Miriam"/>
                      <w:noProof/>
                      <w:szCs w:val="18"/>
                      <w:rtl/>
                    </w:rPr>
                  </w:pPr>
                  <w:r>
                    <w:rPr>
                      <w:rFonts w:cs="Miriam" w:hint="cs"/>
                      <w:szCs w:val="18"/>
                      <w:rtl/>
                    </w:rPr>
                    <w:t>החזר הוצאות ישיבה</w:t>
                  </w:r>
                </w:p>
              </w:txbxContent>
            </v:textbox>
            <w10:anchorlock/>
          </v:rect>
        </w:pict>
      </w:r>
      <w:r>
        <w:rPr>
          <w:rStyle w:val="big-number"/>
          <w:rFonts w:hint="cs"/>
          <w:rtl/>
        </w:rPr>
        <w:t>3</w:t>
      </w:r>
      <w:r>
        <w:rPr>
          <w:rStyle w:val="big-number"/>
          <w:rtl/>
        </w:rPr>
        <w:t>.</w:t>
      </w:r>
      <w:r>
        <w:rPr>
          <w:rStyle w:val="big-number"/>
          <w:rtl/>
        </w:rPr>
        <w:tab/>
      </w:r>
      <w:r w:rsidR="000B23D9">
        <w:rPr>
          <w:rStyle w:val="default"/>
          <w:rFonts w:cs="FrankRuehl" w:hint="cs"/>
          <w:rtl/>
        </w:rPr>
        <w:t>(א)</w:t>
      </w:r>
      <w:r w:rsidR="000B23D9">
        <w:rPr>
          <w:rStyle w:val="default"/>
          <w:rFonts w:cs="FrankRuehl"/>
          <w:rtl/>
        </w:rPr>
        <w:tab/>
      </w:r>
      <w:r w:rsidR="000B23D9">
        <w:rPr>
          <w:rStyle w:val="default"/>
          <w:rFonts w:cs="FrankRuehl" w:hint="cs"/>
          <w:rtl/>
        </w:rPr>
        <w:t>גמול לפי תקנה 2</w:t>
      </w:r>
      <w:r w:rsidR="00230AC9">
        <w:rPr>
          <w:rStyle w:val="default"/>
          <w:rFonts w:cs="FrankRuehl" w:hint="cs"/>
          <w:rtl/>
        </w:rPr>
        <w:t xml:space="preserve"> יכלול כיסוי של כל הוצאה שהוציא חבר המועצה בקשר להשתתפותו בישיבה, ובכלל זה מס ערך מוסף כמשמעותו בחוק מס ערך מוסף, התשל"ו-1975.</w:t>
      </w:r>
    </w:p>
    <w:p w:rsidR="00230AC9" w:rsidRDefault="00230AC9" w:rsidP="00444AB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 המועצה כאמור בסעיף 8ג(ב) לחוק זכאי לקבל מאת הרשות החזר הוצאות שהוציא לצורך השתתפות בישיבות המועצה לפי הקבוע בחוזר הממונה על השכר, ובלבד שאינו זכאי לקבל, ממקור אחר, החזר הוצאות כאמור בסעיף 8ג(ב) לחוק.</w:t>
      </w:r>
    </w:p>
    <w:p w:rsidR="00230AC9" w:rsidRDefault="00230AC9" w:rsidP="00444ABD">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תעריף תשלום בעד קילומטר נסיעה שנסע חבר מועצה לישיבה שבה השתתף יהיה לפי תעריף שבחוזר החשב הכללי של משרד האוצר בדבר החזר הוצאות נסיעה בתפקיד לנותני שירותים חיצוניים </w:t>
      </w:r>
      <w:r>
        <w:rPr>
          <w:rStyle w:val="default"/>
          <w:rFonts w:cs="FrankRuehl"/>
          <w:rtl/>
        </w:rPr>
        <w:t>–</w:t>
      </w:r>
      <w:r>
        <w:rPr>
          <w:rStyle w:val="default"/>
          <w:rFonts w:cs="FrankRuehl" w:hint="cs"/>
          <w:rtl/>
        </w:rPr>
        <w:t xml:space="preserve"> תעריפים, מיום כ"ט בתמוז התשס"ח (1 באוגוסט 2008), שמתפרסם באתר החשב הכללי במשרד האוצר, כפי שיעודכן מזמן לזמן.</w:t>
      </w:r>
    </w:p>
    <w:p w:rsidR="009E0F9F" w:rsidRDefault="009E0F9F" w:rsidP="009E0F9F">
      <w:pPr>
        <w:pStyle w:val="P00"/>
        <w:spacing w:before="72"/>
        <w:ind w:left="0" w:right="1134"/>
        <w:rPr>
          <w:rStyle w:val="default"/>
          <w:rFonts w:cs="FrankRuehl"/>
          <w:rtl/>
        </w:rPr>
      </w:pPr>
      <w:bookmarkStart w:id="3" w:name="Seif4"/>
      <w:bookmarkEnd w:id="3"/>
      <w:r>
        <w:rPr>
          <w:lang w:val="he-IL"/>
        </w:rPr>
        <w:pict>
          <v:rect id="_x0000_s1031" style="position:absolute;left:0;text-align:left;margin-left:470.25pt;margin-top:8.05pt;width:69.3pt;height:18.35pt;z-index:251658240" o:allowincell="f" filled="f" stroked="f" strokecolor="lime" strokeweight=".25pt">
            <v:textbox inset="0,0,0,0">
              <w:txbxContent>
                <w:p w:rsidR="009E0F9F" w:rsidRDefault="00230AC9" w:rsidP="009E0F9F">
                  <w:pPr>
                    <w:spacing w:line="160" w:lineRule="exact"/>
                    <w:jc w:val="left"/>
                    <w:rPr>
                      <w:rFonts w:cs="Miriam"/>
                      <w:noProof/>
                      <w:szCs w:val="18"/>
                      <w:rtl/>
                    </w:rPr>
                  </w:pPr>
                  <w:r>
                    <w:rPr>
                      <w:rFonts w:cs="Miriam" w:hint="cs"/>
                      <w:szCs w:val="18"/>
                      <w:rtl/>
                    </w:rPr>
                    <w:t>מועדים לעניין החזר הוצאות</w:t>
                  </w:r>
                </w:p>
              </w:txbxContent>
            </v:textbox>
            <w10:anchorlock/>
          </v:rect>
        </w:pict>
      </w:r>
      <w:r w:rsidR="00230AC9">
        <w:rPr>
          <w:rStyle w:val="big-number"/>
          <w:rFonts w:hint="cs"/>
          <w:rtl/>
        </w:rPr>
        <w:t>4</w:t>
      </w:r>
      <w:r>
        <w:rPr>
          <w:rStyle w:val="big-number"/>
          <w:rtl/>
        </w:rPr>
        <w:t>.</w:t>
      </w:r>
      <w:r>
        <w:rPr>
          <w:rStyle w:val="big-number"/>
          <w:rtl/>
        </w:rPr>
        <w:tab/>
      </w:r>
      <w:r w:rsidR="00230AC9">
        <w:rPr>
          <w:rStyle w:val="default"/>
          <w:rFonts w:cs="FrankRuehl" w:hint="cs"/>
          <w:rtl/>
        </w:rPr>
        <w:t>(א)</w:t>
      </w:r>
      <w:r w:rsidR="00230AC9">
        <w:rPr>
          <w:rStyle w:val="default"/>
          <w:rFonts w:cs="FrankRuehl"/>
          <w:rtl/>
        </w:rPr>
        <w:tab/>
      </w:r>
      <w:r w:rsidR="00230AC9">
        <w:rPr>
          <w:rStyle w:val="default"/>
          <w:rFonts w:cs="FrankRuehl" w:hint="cs"/>
          <w:rtl/>
        </w:rPr>
        <w:t>חבר המועצה הזכאי להחזר הוצאות כאמור בתקנה 3 יגיש דרישה לתשלום החזר הוצאות בסוף החודש שבו נשא בהוצאה.</w:t>
      </w:r>
    </w:p>
    <w:p w:rsidR="00230AC9" w:rsidRDefault="00230AC9" w:rsidP="009E0F9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בכפוף לאמור בתקנת משנה (א), החזר הוצאות לפי תקנה 3 ישולם לא יאוחר מתום החודש שלאחר החודש שבו נשא בהוצאה.</w:t>
      </w:r>
    </w:p>
    <w:p w:rsidR="009E0F9F" w:rsidRDefault="009E0F9F" w:rsidP="009E0F9F">
      <w:pPr>
        <w:pStyle w:val="P00"/>
        <w:spacing w:before="72"/>
        <w:ind w:left="0" w:right="1134"/>
        <w:rPr>
          <w:rStyle w:val="default"/>
          <w:rFonts w:cs="FrankRuehl"/>
          <w:rtl/>
        </w:rPr>
      </w:pPr>
      <w:bookmarkStart w:id="4" w:name="Seif5"/>
      <w:bookmarkEnd w:id="4"/>
      <w:r>
        <w:rPr>
          <w:lang w:val="he-IL"/>
        </w:rPr>
        <w:pict>
          <v:rect id="_x0000_s1032" style="position:absolute;left:0;text-align:left;margin-left:470.25pt;margin-top:8.05pt;width:69.3pt;height:11.1pt;z-index:251659264" o:allowincell="f" filled="f" stroked="f" strokecolor="lime" strokeweight=".25pt">
            <v:textbox inset="0,0,0,0">
              <w:txbxContent>
                <w:p w:rsidR="009E0F9F" w:rsidRDefault="00230AC9" w:rsidP="009E0F9F">
                  <w:pPr>
                    <w:spacing w:line="160" w:lineRule="exact"/>
                    <w:jc w:val="left"/>
                    <w:rPr>
                      <w:rFonts w:cs="Miriam"/>
                      <w:noProof/>
                      <w:szCs w:val="18"/>
                      <w:rtl/>
                    </w:rPr>
                  </w:pPr>
                  <w:r>
                    <w:rPr>
                      <w:rFonts w:cs="Miriam" w:hint="cs"/>
                      <w:szCs w:val="18"/>
                      <w:rtl/>
                    </w:rPr>
                    <w:t>תחילה</w:t>
                  </w:r>
                </w:p>
              </w:txbxContent>
            </v:textbox>
            <w10:anchorlock/>
          </v:rect>
        </w:pict>
      </w:r>
      <w:r w:rsidR="00230AC9">
        <w:rPr>
          <w:rStyle w:val="big-number"/>
          <w:rFonts w:hint="cs"/>
          <w:rtl/>
        </w:rPr>
        <w:t>5</w:t>
      </w:r>
      <w:r>
        <w:rPr>
          <w:rStyle w:val="big-number"/>
          <w:rtl/>
        </w:rPr>
        <w:t>.</w:t>
      </w:r>
      <w:r>
        <w:rPr>
          <w:rStyle w:val="big-number"/>
          <w:rtl/>
        </w:rPr>
        <w:tab/>
      </w:r>
      <w:r w:rsidR="004A5EEC">
        <w:rPr>
          <w:rStyle w:val="default"/>
          <w:rFonts w:cs="FrankRuehl" w:hint="cs"/>
          <w:rtl/>
        </w:rPr>
        <w:t>(א)</w:t>
      </w:r>
      <w:r w:rsidR="004A5EEC">
        <w:rPr>
          <w:rStyle w:val="default"/>
          <w:rFonts w:cs="FrankRuehl"/>
          <w:rtl/>
        </w:rPr>
        <w:tab/>
      </w:r>
      <w:r w:rsidR="004A5EEC">
        <w:rPr>
          <w:rStyle w:val="default"/>
          <w:rFonts w:cs="FrankRuehl" w:hint="cs"/>
          <w:rtl/>
        </w:rPr>
        <w:t xml:space="preserve">תחילתן של תקנות אלה ביום כ"ב באלול התשע"ו (25 בספטמבר 2016) (להלן </w:t>
      </w:r>
      <w:r w:rsidR="004A5EEC">
        <w:rPr>
          <w:rStyle w:val="default"/>
          <w:rFonts w:cs="FrankRuehl"/>
          <w:rtl/>
        </w:rPr>
        <w:t>–</w:t>
      </w:r>
      <w:r w:rsidR="004A5EEC">
        <w:rPr>
          <w:rStyle w:val="default"/>
          <w:rFonts w:cs="FrankRuehl" w:hint="cs"/>
          <w:rtl/>
        </w:rPr>
        <w:t xml:space="preserve"> יום התחילה).</w:t>
      </w:r>
    </w:p>
    <w:p w:rsidR="009E0F9F" w:rsidRDefault="009E0F9F" w:rsidP="009E0F9F">
      <w:pPr>
        <w:pStyle w:val="P00"/>
        <w:spacing w:before="72"/>
        <w:ind w:left="0" w:right="1134"/>
        <w:rPr>
          <w:rStyle w:val="default"/>
          <w:rFonts w:cs="FrankRuehl"/>
          <w:rtl/>
        </w:rPr>
      </w:pPr>
      <w:bookmarkStart w:id="5" w:name="Seif6"/>
      <w:bookmarkEnd w:id="5"/>
      <w:r>
        <w:rPr>
          <w:lang w:val="he-IL"/>
        </w:rPr>
        <w:pict>
          <v:rect id="_x0000_s1033" style="position:absolute;left:0;text-align:left;margin-left:470.25pt;margin-top:8.05pt;width:69.3pt;height:12pt;z-index:251660288" o:allowincell="f" filled="f" stroked="f" strokecolor="lime" strokeweight=".25pt">
            <v:textbox inset="0,0,0,0">
              <w:txbxContent>
                <w:p w:rsidR="009E0F9F" w:rsidRDefault="004A5EEC" w:rsidP="009E0F9F">
                  <w:pPr>
                    <w:spacing w:line="160" w:lineRule="exact"/>
                    <w:jc w:val="left"/>
                    <w:rPr>
                      <w:rFonts w:cs="Miriam"/>
                      <w:noProof/>
                      <w:szCs w:val="18"/>
                      <w:rtl/>
                    </w:rPr>
                  </w:pPr>
                  <w:r>
                    <w:rPr>
                      <w:rFonts w:cs="Miriam" w:hint="cs"/>
                      <w:szCs w:val="18"/>
                      <w:rtl/>
                    </w:rPr>
                    <w:t>הוראת מעבר</w:t>
                  </w:r>
                </w:p>
              </w:txbxContent>
            </v:textbox>
            <w10:anchorlock/>
          </v:rect>
        </w:pict>
      </w:r>
      <w:r w:rsidR="004A5EEC">
        <w:rPr>
          <w:rStyle w:val="big-number"/>
          <w:rFonts w:hint="cs"/>
          <w:rtl/>
        </w:rPr>
        <w:t>6</w:t>
      </w:r>
      <w:r>
        <w:rPr>
          <w:rStyle w:val="big-number"/>
          <w:rtl/>
        </w:rPr>
        <w:t>.</w:t>
      </w:r>
      <w:r>
        <w:rPr>
          <w:rStyle w:val="big-number"/>
          <w:rtl/>
        </w:rPr>
        <w:tab/>
      </w:r>
      <w:r w:rsidR="004A5EEC">
        <w:rPr>
          <w:rStyle w:val="default"/>
          <w:rFonts w:cs="FrankRuehl" w:hint="cs"/>
          <w:rtl/>
        </w:rPr>
        <w:t>(א)</w:t>
      </w:r>
      <w:r w:rsidR="004A5EEC">
        <w:rPr>
          <w:rStyle w:val="default"/>
          <w:rFonts w:cs="FrankRuehl"/>
          <w:rtl/>
        </w:rPr>
        <w:tab/>
      </w:r>
      <w:r w:rsidR="004A5EEC">
        <w:rPr>
          <w:rStyle w:val="default"/>
          <w:rFonts w:cs="FrankRuehl" w:hint="cs"/>
          <w:rtl/>
        </w:rPr>
        <w:t>על אף האמור בתקנות 2(ב) ו-4(ב), גמול או החזר הוצאות שחבר המועצה זכאי להם לפי תקנות אלה בעד התקופה שמיום התחילה עד יום פרסומן של תקנות אלה ולא שולמו לפני יום פרסומן, ישולמו לא יאוחר מתום החודש שלאחר פרסומן של תקנות אלה.</w:t>
      </w:r>
    </w:p>
    <w:p w:rsidR="004A5EEC" w:rsidRDefault="004A5EEC" w:rsidP="009E0F9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תשלום כאמור בתקנת משנה (א) יינתן לפי התשלום שלו היה זכאי חבר המועצה במועד שבו קמה לו זכאותו לפי תקנות אלה בהתאם לחוזר הממונה על השכר או בהתאם לתעריף שבחוזר החשב הכללי של משרד האוצר, לפי העניין, כעדכונם במועד האמור; סכום כאמור ישולם כשהוא מעודכן לפי המדד שהיה ידוע ביום התשלום בפועל לעומת המדד שהיה ידוע במועד שבו </w:t>
      </w:r>
      <w:r>
        <w:rPr>
          <w:rStyle w:val="default"/>
          <w:rFonts w:cs="FrankRuehl" w:hint="cs"/>
          <w:rtl/>
        </w:rPr>
        <w:lastRenderedPageBreak/>
        <w:t xml:space="preserve">קמה הזכאות;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9E0F9F" w:rsidRDefault="009E0F9F">
      <w:pPr>
        <w:pStyle w:val="P00"/>
        <w:spacing w:before="72"/>
        <w:ind w:left="0" w:right="1134"/>
        <w:rPr>
          <w:rStyle w:val="default"/>
          <w:rFonts w:cs="FrankRuehl"/>
          <w:rtl/>
        </w:rPr>
      </w:pPr>
    </w:p>
    <w:p w:rsidR="009D6D4F" w:rsidRDefault="009D6D4F">
      <w:pPr>
        <w:pStyle w:val="P00"/>
        <w:spacing w:before="72"/>
        <w:ind w:left="0" w:right="1134"/>
        <w:rPr>
          <w:rStyle w:val="default"/>
          <w:rFonts w:cs="FrankRuehl" w:hint="cs"/>
          <w:rtl/>
        </w:rPr>
      </w:pPr>
    </w:p>
    <w:p w:rsidR="000F752F" w:rsidRDefault="004A5EEC" w:rsidP="004A5EEC">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כ"ג בטבת התשפ"א (7 בינואר 2021</w:t>
      </w:r>
      <w:r w:rsidR="000F752F">
        <w:rPr>
          <w:rStyle w:val="default"/>
          <w:rFonts w:cs="FrankRuehl" w:hint="cs"/>
          <w:rtl/>
        </w:rPr>
        <w:t>)</w:t>
      </w:r>
      <w:r w:rsidR="000A5B5C">
        <w:rPr>
          <w:rStyle w:val="default"/>
          <w:rFonts w:cs="FrankRuehl"/>
          <w:rtl/>
        </w:rPr>
        <w:tab/>
      </w:r>
      <w:r>
        <w:rPr>
          <w:rStyle w:val="default"/>
          <w:rFonts w:cs="FrankRuehl" w:hint="cs"/>
          <w:rtl/>
        </w:rPr>
        <w:t>ישראל כ"ץ</w:t>
      </w:r>
    </w:p>
    <w:p w:rsidR="000F752F" w:rsidRDefault="000F752F" w:rsidP="004A5EEC">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האוצר</w:t>
      </w:r>
    </w:p>
    <w:p w:rsidR="009E0F9F" w:rsidRDefault="009E0F9F" w:rsidP="00FF5EF6">
      <w:pPr>
        <w:pStyle w:val="P00"/>
        <w:spacing w:before="72"/>
        <w:ind w:left="0" w:right="1134"/>
        <w:rPr>
          <w:rStyle w:val="default"/>
          <w:rFonts w:cs="FrankRuehl"/>
          <w:rtl/>
        </w:rPr>
      </w:pPr>
    </w:p>
    <w:p w:rsidR="000F6838" w:rsidRDefault="000F6838" w:rsidP="00FF5EF6">
      <w:pPr>
        <w:pStyle w:val="P00"/>
        <w:spacing w:before="72"/>
        <w:ind w:left="0" w:right="1134"/>
        <w:rPr>
          <w:rStyle w:val="default"/>
          <w:rFonts w:cs="FrankRuehl" w:hint="cs"/>
          <w:rtl/>
        </w:rPr>
      </w:pPr>
    </w:p>
    <w:p w:rsidR="00AE2F4F" w:rsidRDefault="00AE2F4F" w:rsidP="00FF5EF6">
      <w:pPr>
        <w:pStyle w:val="P00"/>
        <w:spacing w:before="72"/>
        <w:ind w:left="0" w:right="1134"/>
        <w:rPr>
          <w:rStyle w:val="default"/>
          <w:rFonts w:cs="FrankRuehl"/>
          <w:rtl/>
        </w:rPr>
      </w:pPr>
    </w:p>
    <w:p w:rsidR="00AE2F4F" w:rsidRDefault="00AE2F4F" w:rsidP="00FF5EF6">
      <w:pPr>
        <w:pStyle w:val="P00"/>
        <w:spacing w:before="72"/>
        <w:ind w:left="0" w:right="1134"/>
        <w:rPr>
          <w:rStyle w:val="default"/>
          <w:rFonts w:cs="FrankRuehl"/>
          <w:rtl/>
        </w:rPr>
      </w:pPr>
    </w:p>
    <w:p w:rsidR="00AE2F4F" w:rsidRDefault="00AE2F4F" w:rsidP="00AE2F4F">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FB3ADA" w:rsidRPr="00AE2F4F" w:rsidRDefault="00FB3ADA" w:rsidP="00AE2F4F">
      <w:pPr>
        <w:pStyle w:val="P00"/>
        <w:spacing w:before="72"/>
        <w:ind w:left="0" w:right="1134"/>
        <w:jc w:val="center"/>
        <w:rPr>
          <w:rStyle w:val="default"/>
          <w:rFonts w:cs="David"/>
          <w:color w:val="0000FF"/>
          <w:szCs w:val="24"/>
          <w:u w:val="single"/>
          <w:rtl/>
        </w:rPr>
      </w:pPr>
    </w:p>
    <w:sectPr w:rsidR="00FB3ADA" w:rsidRPr="00AE2F4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6049" w:rsidRDefault="00D76049">
      <w:r>
        <w:separator/>
      </w:r>
    </w:p>
  </w:endnote>
  <w:endnote w:type="continuationSeparator" w:id="0">
    <w:p w:rsidR="00D76049" w:rsidRDefault="00D7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52F" w:rsidRDefault="000F75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F752F" w:rsidRDefault="000F75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752F" w:rsidRDefault="000F75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1D8F">
      <w:rPr>
        <w:rFonts w:cs="TopType Jerushalmi"/>
        <w:noProof/>
        <w:color w:val="000000"/>
        <w:sz w:val="14"/>
        <w:szCs w:val="14"/>
      </w:rPr>
      <w:t>Y:\Temp\Misrad-2003\00000000\2009----------------\09-Sep\2009-09-09\law\tav\Laws\999_167.doc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52F" w:rsidRDefault="000F75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2F4F">
      <w:rPr>
        <w:rFonts w:hAnsi="FrankRuehl" w:cs="FrankRuehl"/>
        <w:noProof/>
        <w:sz w:val="24"/>
        <w:szCs w:val="24"/>
        <w:rtl/>
      </w:rPr>
      <w:t>3</w:t>
    </w:r>
    <w:r>
      <w:rPr>
        <w:rFonts w:hAnsi="FrankRuehl" w:cs="FrankRuehl"/>
        <w:sz w:val="24"/>
        <w:szCs w:val="24"/>
        <w:rtl/>
      </w:rPr>
      <w:fldChar w:fldCharType="end"/>
    </w:r>
  </w:p>
  <w:p w:rsidR="000F752F" w:rsidRDefault="000F75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F752F" w:rsidRDefault="000F75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1D8F">
      <w:rPr>
        <w:rFonts w:cs="TopType Jerushalmi"/>
        <w:noProof/>
        <w:color w:val="000000"/>
        <w:sz w:val="14"/>
        <w:szCs w:val="14"/>
      </w:rPr>
      <w:t>Y:\Temp\Misrad-2003\00000000\2009----------------\09-Sep\2009-09-09\law\tav\Laws\999_167.doc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6049" w:rsidRDefault="00D76049" w:rsidP="006F7AC3">
      <w:pPr>
        <w:spacing w:before="60" w:line="240" w:lineRule="auto"/>
        <w:ind w:right="1134"/>
      </w:pPr>
      <w:r>
        <w:separator/>
      </w:r>
    </w:p>
  </w:footnote>
  <w:footnote w:type="continuationSeparator" w:id="0">
    <w:p w:rsidR="00D76049" w:rsidRDefault="00D76049">
      <w:r>
        <w:continuationSeparator/>
      </w:r>
    </w:p>
  </w:footnote>
  <w:footnote w:id="1">
    <w:p w:rsidR="00EF6370" w:rsidRDefault="000F752F" w:rsidP="00EF637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EF6370">
          <w:rPr>
            <w:rStyle w:val="Hyperlink"/>
            <w:rFonts w:hint="cs"/>
            <w:sz w:val="20"/>
            <w:rtl/>
          </w:rPr>
          <w:t>ק"ת תש</w:t>
        </w:r>
        <w:r w:rsidR="006078F8" w:rsidRPr="00EF6370">
          <w:rPr>
            <w:rStyle w:val="Hyperlink"/>
            <w:rFonts w:hint="cs"/>
            <w:sz w:val="20"/>
            <w:rtl/>
          </w:rPr>
          <w:t>פ"א</w:t>
        </w:r>
        <w:r w:rsidRPr="00EF6370">
          <w:rPr>
            <w:rStyle w:val="Hyperlink"/>
            <w:rFonts w:hint="cs"/>
            <w:sz w:val="20"/>
            <w:rtl/>
          </w:rPr>
          <w:t xml:space="preserve"> מס' </w:t>
        </w:r>
        <w:r w:rsidR="006078F8" w:rsidRPr="00EF6370">
          <w:rPr>
            <w:rStyle w:val="Hyperlink"/>
            <w:rFonts w:hint="cs"/>
            <w:sz w:val="20"/>
            <w:rtl/>
          </w:rPr>
          <w:t>9184</w:t>
        </w:r>
      </w:hyperlink>
      <w:r>
        <w:rPr>
          <w:rFonts w:hint="cs"/>
          <w:sz w:val="20"/>
          <w:rtl/>
        </w:rPr>
        <w:t xml:space="preserve"> מיום </w:t>
      </w:r>
      <w:r w:rsidR="006078F8">
        <w:rPr>
          <w:rFonts w:hint="cs"/>
          <w:sz w:val="20"/>
          <w:rtl/>
        </w:rPr>
        <w:t xml:space="preserve">16.2.2021 </w:t>
      </w:r>
      <w:r>
        <w:rPr>
          <w:rFonts w:hint="cs"/>
          <w:sz w:val="20"/>
          <w:rtl/>
        </w:rPr>
        <w:t xml:space="preserve">עמ' </w:t>
      </w:r>
      <w:r w:rsidR="006078F8">
        <w:rPr>
          <w:rFonts w:hint="cs"/>
          <w:sz w:val="20"/>
          <w:rtl/>
        </w:rPr>
        <w:t>2069</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52F" w:rsidRDefault="000F75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0F752F" w:rsidRDefault="000F75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752F" w:rsidRDefault="000F75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F752F" w:rsidRDefault="000F752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לעידוד מחקר</w:t>
    </w:r>
    <w:r w:rsidR="00727F9F">
      <w:rPr>
        <w:rFonts w:hAnsi="FrankRuehl" w:cs="FrankRuehl" w:hint="cs"/>
        <w:color w:val="000000"/>
        <w:sz w:val="28"/>
        <w:szCs w:val="28"/>
        <w:rtl/>
      </w:rPr>
      <w:t>,</w:t>
    </w:r>
    <w:r>
      <w:rPr>
        <w:rFonts w:hAnsi="FrankRuehl" w:cs="FrankRuehl" w:hint="cs"/>
        <w:color w:val="000000"/>
        <w:sz w:val="28"/>
        <w:szCs w:val="28"/>
        <w:rtl/>
      </w:rPr>
      <w:t xml:space="preserve"> פיתוח </w:t>
    </w:r>
    <w:r w:rsidR="00727F9F">
      <w:rPr>
        <w:rFonts w:hAnsi="FrankRuehl" w:cs="FrankRuehl" w:hint="cs"/>
        <w:color w:val="000000"/>
        <w:sz w:val="28"/>
        <w:szCs w:val="28"/>
        <w:rtl/>
      </w:rPr>
      <w:t xml:space="preserve">וחדשנות טכנולוגית </w:t>
    </w:r>
    <w:r>
      <w:rPr>
        <w:rFonts w:hAnsi="FrankRuehl" w:cs="FrankRuehl" w:hint="cs"/>
        <w:color w:val="000000"/>
        <w:sz w:val="28"/>
        <w:szCs w:val="28"/>
        <w:rtl/>
      </w:rPr>
      <w:t>בתעשי</w:t>
    </w:r>
    <w:r w:rsidR="00727F9F">
      <w:rPr>
        <w:rFonts w:hAnsi="FrankRuehl" w:cs="FrankRuehl" w:hint="cs"/>
        <w:color w:val="000000"/>
        <w:sz w:val="28"/>
        <w:szCs w:val="28"/>
        <w:rtl/>
      </w:rPr>
      <w:t>י</w:t>
    </w:r>
    <w:r>
      <w:rPr>
        <w:rFonts w:hAnsi="FrankRuehl" w:cs="FrankRuehl" w:hint="cs"/>
        <w:color w:val="000000"/>
        <w:sz w:val="28"/>
        <w:szCs w:val="28"/>
        <w:rtl/>
      </w:rPr>
      <w:t>ה (</w:t>
    </w:r>
    <w:r w:rsidR="00AC4251">
      <w:rPr>
        <w:rFonts w:hAnsi="FrankRuehl" w:cs="FrankRuehl" w:hint="cs"/>
        <w:color w:val="000000"/>
        <w:sz w:val="28"/>
        <w:szCs w:val="28"/>
        <w:rtl/>
      </w:rPr>
      <w:t>כללים ותנאים למתן גמול או החזר הוצאות לחברי המועצה), תשפ"א-2021</w:t>
    </w:r>
  </w:p>
  <w:p w:rsidR="000F752F" w:rsidRDefault="000F75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F752F" w:rsidRDefault="000F75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3721"/>
    <w:rsid w:val="00050517"/>
    <w:rsid w:val="0008449E"/>
    <w:rsid w:val="000A5B5C"/>
    <w:rsid w:val="000B23D9"/>
    <w:rsid w:val="000C7C22"/>
    <w:rsid w:val="000E469F"/>
    <w:rsid w:val="000F6838"/>
    <w:rsid w:val="000F752F"/>
    <w:rsid w:val="0010213A"/>
    <w:rsid w:val="00143721"/>
    <w:rsid w:val="00155DFA"/>
    <w:rsid w:val="00230AC9"/>
    <w:rsid w:val="002E5D45"/>
    <w:rsid w:val="002F4F74"/>
    <w:rsid w:val="00353E11"/>
    <w:rsid w:val="003E23D8"/>
    <w:rsid w:val="00411D8F"/>
    <w:rsid w:val="00425F4E"/>
    <w:rsid w:val="00444ABD"/>
    <w:rsid w:val="004A5EEC"/>
    <w:rsid w:val="005E538D"/>
    <w:rsid w:val="006078F8"/>
    <w:rsid w:val="00643E8E"/>
    <w:rsid w:val="006F7AC3"/>
    <w:rsid w:val="00727F9F"/>
    <w:rsid w:val="007C1794"/>
    <w:rsid w:val="009A11DA"/>
    <w:rsid w:val="009D6D4F"/>
    <w:rsid w:val="009E0F9F"/>
    <w:rsid w:val="00AC4251"/>
    <w:rsid w:val="00AE2F4F"/>
    <w:rsid w:val="00B45327"/>
    <w:rsid w:val="00C073DB"/>
    <w:rsid w:val="00D376FE"/>
    <w:rsid w:val="00D76049"/>
    <w:rsid w:val="00DB55E8"/>
    <w:rsid w:val="00DE051C"/>
    <w:rsid w:val="00EA3CDB"/>
    <w:rsid w:val="00EF6370"/>
    <w:rsid w:val="00F2733F"/>
    <w:rsid w:val="00FB3ADA"/>
    <w:rsid w:val="00FF5E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70640B4-18BB-402A-9FEE-9F825716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customStyle="1" w:styleId="UnresolvedMention">
    <w:name w:val="Unresolved Mention"/>
    <w:uiPriority w:val="99"/>
    <w:semiHidden/>
    <w:unhideWhenUsed/>
    <w:rsid w:val="00444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1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3779</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7536659</vt:i4>
      </vt:variant>
      <vt:variant>
        <vt:i4>0</vt:i4>
      </vt:variant>
      <vt:variant>
        <vt:i4>0</vt:i4>
      </vt:variant>
      <vt:variant>
        <vt:i4>5</vt:i4>
      </vt:variant>
      <vt:variant>
        <vt:lpwstr>https://www.nevo.co.il/law_word/law06/tak-9184.pdf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לעידוד מחקר, פיתוח וחדשנות טכנולוגית בתעשייה (כללים ותנאים למתן גמול או החזר הוצאות לחברי המועצה), תשפ"א-2021</vt:lpwstr>
  </property>
  <property fmtid="{D5CDD505-2E9C-101B-9397-08002B2CF9AE}" pid="4" name="LAWNUMBER">
    <vt:lpwstr>0457</vt:lpwstr>
  </property>
  <property fmtid="{D5CDD505-2E9C-101B-9397-08002B2CF9AE}" pid="5" name="TYPE">
    <vt:lpwstr>01</vt:lpwstr>
  </property>
  <property fmtid="{D5CDD505-2E9C-101B-9397-08002B2CF9AE}" pid="6" name="MEKOR_NAME1">
    <vt:lpwstr>חוק לעידוד מחקר, פיתוח וחדשנות טכנולוגית בתעשיה, תשמ"ד-1984</vt:lpwstr>
  </property>
  <property fmtid="{D5CDD505-2E9C-101B-9397-08002B2CF9AE}" pid="7" name="MEKOR_SAIF1">
    <vt:lpwstr>8גX</vt:lpwstr>
  </property>
  <property fmtid="{D5CDD505-2E9C-101B-9397-08002B2CF9AE}" pid="8" name="NOSE11">
    <vt:lpwstr>משפט פרטי וכלכלה</vt:lpwstr>
  </property>
  <property fmtid="{D5CDD505-2E9C-101B-9397-08002B2CF9AE}" pid="9" name="NOSE21">
    <vt:lpwstr>תעשיה</vt:lpwstr>
  </property>
  <property fmtid="{D5CDD505-2E9C-101B-9397-08002B2CF9AE}" pid="10" name="NOSE31">
    <vt:lpwstr>עידוד התעשיה (מסים)</vt:lpwstr>
  </property>
  <property fmtid="{D5CDD505-2E9C-101B-9397-08002B2CF9AE}" pid="11" name="NOSE41">
    <vt:lpwstr/>
  </property>
  <property fmtid="{D5CDD505-2E9C-101B-9397-08002B2CF9AE}" pid="12" name="NOSE12">
    <vt:lpwstr>מסים</vt:lpwstr>
  </property>
  <property fmtid="{D5CDD505-2E9C-101B-9397-08002B2CF9AE}" pid="13" name="NOSE22">
    <vt:lpwstr>עידוד התעשיה</vt:lpwstr>
  </property>
  <property fmtid="{D5CDD505-2E9C-101B-9397-08002B2CF9AE}" pid="14" name="NOSE32">
    <vt:lpwstr/>
  </property>
  <property fmtid="{D5CDD505-2E9C-101B-9397-08002B2CF9AE}" pid="15" name="NOSE42">
    <vt:lpwstr/>
  </property>
  <property fmtid="{D5CDD505-2E9C-101B-9397-08002B2CF9AE}" pid="16" name="NOSE13">
    <vt:lpwstr>מסים</vt:lpwstr>
  </property>
  <property fmtid="{D5CDD505-2E9C-101B-9397-08002B2CF9AE}" pid="17" name="NOSE23">
    <vt:lpwstr>שיעורים</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y fmtid="{D5CDD505-2E9C-101B-9397-08002B2CF9AE}" pid="48" name="CHNAME">
    <vt:lpwstr/>
  </property>
  <property fmtid="{D5CDD505-2E9C-101B-9397-08002B2CF9AE}" pid="49" name="MEKORSAMCHUT">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y fmtid="{D5CDD505-2E9C-101B-9397-08002B2CF9AE}" pid="63" name="MEKOR_LAWID1">
    <vt:lpwstr>4475</vt:lpwstr>
  </property>
  <property fmtid="{D5CDD505-2E9C-101B-9397-08002B2CF9AE}" pid="64" name="LINKK1">
    <vt:lpwstr>https://www.nevo.co.il/law_word/law06/tak-9184.pdf;‎רשומות - תקנות כלליות#פורסמו ק"ת תשפ"א ‏מס' 9184 #מיום 16.2.2021 עמ' 2069‏</vt:lpwstr>
  </property>
  <property fmtid="{D5CDD505-2E9C-101B-9397-08002B2CF9AE}" pid="65" name="LINKK2">
    <vt:lpwstr/>
  </property>
</Properties>
</file>