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9B5A46" w:rsidP="005A31A9">
      <w:pPr>
        <w:pStyle w:val="big-header"/>
        <w:ind w:left="0" w:right="1134"/>
        <w:rPr>
          <w:rFonts w:cs="FrankRuehl" w:hint="cs"/>
          <w:sz w:val="32"/>
          <w:rtl/>
        </w:rPr>
      </w:pPr>
      <w:r>
        <w:rPr>
          <w:rFonts w:cs="FrankRuehl" w:hint="cs"/>
          <w:sz w:val="32"/>
          <w:rtl/>
        </w:rPr>
        <w:t>תקנות</w:t>
      </w:r>
      <w:r w:rsidR="00F37EB5">
        <w:rPr>
          <w:rFonts w:cs="FrankRuehl" w:hint="cs"/>
          <w:sz w:val="32"/>
          <w:rtl/>
        </w:rPr>
        <w:t xml:space="preserve"> לפינוי שדות מוקשים</w:t>
      </w:r>
      <w:r w:rsidR="005F236D">
        <w:rPr>
          <w:rFonts w:cs="FrankRuehl" w:hint="cs"/>
          <w:sz w:val="32"/>
          <w:rtl/>
        </w:rPr>
        <w:t xml:space="preserve"> ושטחי נפלים</w:t>
      </w:r>
      <w:r>
        <w:rPr>
          <w:rFonts w:cs="FrankRuehl" w:hint="cs"/>
          <w:sz w:val="32"/>
          <w:rtl/>
        </w:rPr>
        <w:t xml:space="preserve"> (קרן לפינוי שדות מוקשים)</w:t>
      </w:r>
      <w:r w:rsidR="00C97C92">
        <w:rPr>
          <w:rFonts w:cs="FrankRuehl" w:hint="cs"/>
          <w:sz w:val="32"/>
          <w:rtl/>
        </w:rPr>
        <w:t>, תש</w:t>
      </w:r>
      <w:r>
        <w:rPr>
          <w:rFonts w:cs="FrankRuehl" w:hint="cs"/>
          <w:sz w:val="32"/>
          <w:rtl/>
        </w:rPr>
        <w:t>פ"א-2020</w:t>
      </w:r>
    </w:p>
    <w:p w:rsidR="00F37EB5" w:rsidRPr="00F37EB5" w:rsidRDefault="00F37EB5" w:rsidP="00F37EB5">
      <w:pPr>
        <w:spacing w:line="320" w:lineRule="auto"/>
        <w:jc w:val="left"/>
        <w:rPr>
          <w:rFonts w:cs="FrankRuehl"/>
          <w:szCs w:val="26"/>
          <w:rtl/>
        </w:rPr>
      </w:pPr>
    </w:p>
    <w:p w:rsidR="00F37EB5" w:rsidRDefault="00F37EB5" w:rsidP="00F37EB5">
      <w:pPr>
        <w:spacing w:line="320" w:lineRule="auto"/>
        <w:jc w:val="left"/>
        <w:rPr>
          <w:rtl/>
        </w:rPr>
      </w:pPr>
    </w:p>
    <w:p w:rsidR="00F37EB5" w:rsidRDefault="00F37EB5" w:rsidP="00F37EB5">
      <w:pPr>
        <w:spacing w:line="320" w:lineRule="auto"/>
        <w:jc w:val="left"/>
        <w:rPr>
          <w:rFonts w:cs="Miriam"/>
          <w:szCs w:val="22"/>
          <w:rtl/>
        </w:rPr>
      </w:pPr>
      <w:r w:rsidRPr="00F37EB5">
        <w:rPr>
          <w:rFonts w:cs="Miriam"/>
          <w:szCs w:val="22"/>
          <w:rtl/>
        </w:rPr>
        <w:t>בטחון</w:t>
      </w:r>
      <w:r w:rsidRPr="00F37EB5">
        <w:rPr>
          <w:rFonts w:cs="FrankRuehl"/>
          <w:szCs w:val="26"/>
          <w:rtl/>
        </w:rPr>
        <w:t xml:space="preserve"> – צה"ל – סמכויות  </w:t>
      </w:r>
    </w:p>
    <w:p w:rsidR="00F37EB5" w:rsidRDefault="00F37EB5" w:rsidP="00F37EB5">
      <w:pPr>
        <w:spacing w:line="320" w:lineRule="auto"/>
        <w:jc w:val="left"/>
        <w:rPr>
          <w:rFonts w:cs="Miriam"/>
          <w:szCs w:val="22"/>
          <w:rtl/>
        </w:rPr>
      </w:pPr>
      <w:r w:rsidRPr="00F37EB5">
        <w:rPr>
          <w:rFonts w:cs="Miriam"/>
          <w:szCs w:val="22"/>
          <w:rtl/>
        </w:rPr>
        <w:t>רשויות ומשפט מנהלי</w:t>
      </w:r>
      <w:r w:rsidRPr="00F37EB5">
        <w:rPr>
          <w:rFonts w:cs="FrankRuehl"/>
          <w:szCs w:val="26"/>
          <w:rtl/>
        </w:rPr>
        <w:t xml:space="preserve"> – בטיחות  – במקומות ציבוריים</w:t>
      </w:r>
    </w:p>
    <w:p w:rsidR="00F37EB5" w:rsidRPr="00F37EB5" w:rsidRDefault="00F37EB5" w:rsidP="00F37EB5">
      <w:pPr>
        <w:spacing w:line="320" w:lineRule="auto"/>
        <w:jc w:val="left"/>
        <w:rPr>
          <w:rFonts w:cs="Miriam" w:hint="cs"/>
          <w:szCs w:val="22"/>
          <w:rtl/>
        </w:rPr>
      </w:pPr>
      <w:r w:rsidRPr="00F37EB5">
        <w:rPr>
          <w:rFonts w:cs="Miriam"/>
          <w:szCs w:val="22"/>
          <w:rtl/>
        </w:rPr>
        <w:t>רשויות ומשפט מנהלי</w:t>
      </w:r>
      <w:r w:rsidRPr="00F37EB5">
        <w:rPr>
          <w:rFonts w:cs="FrankRuehl"/>
          <w:szCs w:val="26"/>
          <w:rtl/>
        </w:rPr>
        <w:t xml:space="preserve"> – חומרי נפץ</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פרק א': הגדרות</w:t>
            </w:r>
          </w:p>
        </w:tc>
        <w:tc>
          <w:tcPr>
            <w:tcW w:w="567" w:type="dxa"/>
          </w:tcPr>
          <w:p w:rsidR="009D5297" w:rsidRPr="009D5297" w:rsidRDefault="009D5297" w:rsidP="009D5297">
            <w:pPr>
              <w:spacing w:line="240" w:lineRule="auto"/>
              <w:jc w:val="left"/>
              <w:rPr>
                <w:rStyle w:val="Hyperlink"/>
                <w:rtl/>
              </w:rPr>
            </w:pPr>
            <w:hyperlink w:anchor="med0" w:tooltip="פרק א: הגדרות"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1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הגדרות</w:t>
            </w:r>
          </w:p>
        </w:tc>
        <w:tc>
          <w:tcPr>
            <w:tcW w:w="567" w:type="dxa"/>
          </w:tcPr>
          <w:p w:rsidR="009D5297" w:rsidRPr="009D5297" w:rsidRDefault="009D5297" w:rsidP="009D5297">
            <w:pPr>
              <w:spacing w:line="240" w:lineRule="auto"/>
              <w:jc w:val="left"/>
              <w:rPr>
                <w:rStyle w:val="Hyperlink"/>
                <w:rtl/>
              </w:rPr>
            </w:pPr>
            <w:hyperlink w:anchor="Seif1" w:tooltip="הגדרות"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פרק ב': נוהלי סדרי עבודה ודיון</w:t>
            </w:r>
          </w:p>
        </w:tc>
        <w:tc>
          <w:tcPr>
            <w:tcW w:w="567" w:type="dxa"/>
          </w:tcPr>
          <w:p w:rsidR="009D5297" w:rsidRPr="009D5297" w:rsidRDefault="009D5297" w:rsidP="009D5297">
            <w:pPr>
              <w:spacing w:line="240" w:lineRule="auto"/>
              <w:jc w:val="left"/>
              <w:rPr>
                <w:rStyle w:val="Hyperlink"/>
                <w:rtl/>
              </w:rPr>
            </w:pPr>
            <w:hyperlink w:anchor="med1" w:tooltip="פרק ב: נוהלי סדרי עבודה ודיון"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2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קבלת תרומה</w:t>
            </w:r>
          </w:p>
        </w:tc>
        <w:tc>
          <w:tcPr>
            <w:tcW w:w="567" w:type="dxa"/>
          </w:tcPr>
          <w:p w:rsidR="009D5297" w:rsidRPr="009D5297" w:rsidRDefault="009D5297" w:rsidP="009D5297">
            <w:pPr>
              <w:spacing w:line="240" w:lineRule="auto"/>
              <w:jc w:val="left"/>
              <w:rPr>
                <w:rStyle w:val="Hyperlink"/>
                <w:rtl/>
              </w:rPr>
            </w:pPr>
            <w:hyperlink w:anchor="Seif2" w:tooltip="קבלת תרומה"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3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כינוס ההנהלה</w:t>
            </w:r>
          </w:p>
        </w:tc>
        <w:tc>
          <w:tcPr>
            <w:tcW w:w="567" w:type="dxa"/>
          </w:tcPr>
          <w:p w:rsidR="009D5297" w:rsidRPr="009D5297" w:rsidRDefault="009D5297" w:rsidP="009D5297">
            <w:pPr>
              <w:spacing w:line="240" w:lineRule="auto"/>
              <w:jc w:val="left"/>
              <w:rPr>
                <w:rStyle w:val="Hyperlink"/>
                <w:rtl/>
              </w:rPr>
            </w:pPr>
            <w:hyperlink w:anchor="Seif3" w:tooltip="כינוס ההנהלה"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4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קביעת סדר יום</w:t>
            </w:r>
          </w:p>
        </w:tc>
        <w:tc>
          <w:tcPr>
            <w:tcW w:w="567" w:type="dxa"/>
          </w:tcPr>
          <w:p w:rsidR="009D5297" w:rsidRPr="009D5297" w:rsidRDefault="009D5297" w:rsidP="009D5297">
            <w:pPr>
              <w:spacing w:line="240" w:lineRule="auto"/>
              <w:jc w:val="left"/>
              <w:rPr>
                <w:rStyle w:val="Hyperlink"/>
                <w:rtl/>
              </w:rPr>
            </w:pPr>
            <w:hyperlink w:anchor="Seif4" w:tooltip="קביעת סדר יום"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5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שינויים בסדר היום</w:t>
            </w:r>
          </w:p>
        </w:tc>
        <w:tc>
          <w:tcPr>
            <w:tcW w:w="567" w:type="dxa"/>
          </w:tcPr>
          <w:p w:rsidR="009D5297" w:rsidRPr="009D5297" w:rsidRDefault="009D5297" w:rsidP="009D5297">
            <w:pPr>
              <w:spacing w:line="240" w:lineRule="auto"/>
              <w:jc w:val="left"/>
              <w:rPr>
                <w:rStyle w:val="Hyperlink"/>
                <w:rtl/>
              </w:rPr>
            </w:pPr>
            <w:hyperlink w:anchor="Seif5" w:tooltip="שינויים בסדר היום"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6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סימון ישיבות</w:t>
            </w:r>
          </w:p>
        </w:tc>
        <w:tc>
          <w:tcPr>
            <w:tcW w:w="567" w:type="dxa"/>
          </w:tcPr>
          <w:p w:rsidR="009D5297" w:rsidRPr="009D5297" w:rsidRDefault="009D5297" w:rsidP="009D5297">
            <w:pPr>
              <w:spacing w:line="240" w:lineRule="auto"/>
              <w:jc w:val="left"/>
              <w:rPr>
                <w:rStyle w:val="Hyperlink"/>
                <w:rtl/>
              </w:rPr>
            </w:pPr>
            <w:hyperlink w:anchor="Seif6" w:tooltip="סימון ישיבות"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7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ניהול ישיבות</w:t>
            </w:r>
          </w:p>
        </w:tc>
        <w:tc>
          <w:tcPr>
            <w:tcW w:w="567" w:type="dxa"/>
          </w:tcPr>
          <w:p w:rsidR="009D5297" w:rsidRPr="009D5297" w:rsidRDefault="009D5297" w:rsidP="009D5297">
            <w:pPr>
              <w:spacing w:line="240" w:lineRule="auto"/>
              <w:jc w:val="left"/>
              <w:rPr>
                <w:rStyle w:val="Hyperlink"/>
                <w:rtl/>
              </w:rPr>
            </w:pPr>
            <w:hyperlink w:anchor="Seif7" w:tooltip="ניהול ישיבות"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8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מניין חוקי</w:t>
            </w:r>
          </w:p>
        </w:tc>
        <w:tc>
          <w:tcPr>
            <w:tcW w:w="567" w:type="dxa"/>
          </w:tcPr>
          <w:p w:rsidR="009D5297" w:rsidRPr="009D5297" w:rsidRDefault="009D5297" w:rsidP="009D5297">
            <w:pPr>
              <w:spacing w:line="240" w:lineRule="auto"/>
              <w:jc w:val="left"/>
              <w:rPr>
                <w:rStyle w:val="Hyperlink"/>
                <w:rtl/>
              </w:rPr>
            </w:pPr>
            <w:hyperlink w:anchor="Seif8" w:tooltip="מניין חוקי"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9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פרוטוקול</w:t>
            </w:r>
          </w:p>
        </w:tc>
        <w:tc>
          <w:tcPr>
            <w:tcW w:w="567" w:type="dxa"/>
          </w:tcPr>
          <w:p w:rsidR="009D5297" w:rsidRPr="009D5297" w:rsidRDefault="009D5297" w:rsidP="009D5297">
            <w:pPr>
              <w:spacing w:line="240" w:lineRule="auto"/>
              <w:jc w:val="left"/>
              <w:rPr>
                <w:rStyle w:val="Hyperlink"/>
                <w:rtl/>
              </w:rPr>
            </w:pPr>
            <w:hyperlink w:anchor="Seif9" w:tooltip="פרוטוקול"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10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החלטה במשאל</w:t>
            </w:r>
          </w:p>
        </w:tc>
        <w:tc>
          <w:tcPr>
            <w:tcW w:w="567" w:type="dxa"/>
          </w:tcPr>
          <w:p w:rsidR="009D5297" w:rsidRPr="009D5297" w:rsidRDefault="009D5297" w:rsidP="009D5297">
            <w:pPr>
              <w:spacing w:line="240" w:lineRule="auto"/>
              <w:jc w:val="left"/>
              <w:rPr>
                <w:rStyle w:val="Hyperlink"/>
                <w:rtl/>
              </w:rPr>
            </w:pPr>
            <w:hyperlink w:anchor="Seif10" w:tooltip="החלטה במשאל"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11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היעדרות חבר הנהלה</w:t>
            </w:r>
          </w:p>
        </w:tc>
        <w:tc>
          <w:tcPr>
            <w:tcW w:w="567" w:type="dxa"/>
          </w:tcPr>
          <w:p w:rsidR="009D5297" w:rsidRPr="009D5297" w:rsidRDefault="009D5297" w:rsidP="009D5297">
            <w:pPr>
              <w:spacing w:line="240" w:lineRule="auto"/>
              <w:jc w:val="left"/>
              <w:rPr>
                <w:rStyle w:val="Hyperlink"/>
                <w:rtl/>
              </w:rPr>
            </w:pPr>
            <w:hyperlink w:anchor="Seif11" w:tooltip="היעדרות חבר הנהלה"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12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אישור קבלת תרומה</w:t>
            </w:r>
          </w:p>
        </w:tc>
        <w:tc>
          <w:tcPr>
            <w:tcW w:w="567" w:type="dxa"/>
          </w:tcPr>
          <w:p w:rsidR="009D5297" w:rsidRPr="009D5297" w:rsidRDefault="009D5297" w:rsidP="009D5297">
            <w:pPr>
              <w:spacing w:line="240" w:lineRule="auto"/>
              <w:jc w:val="left"/>
              <w:rPr>
                <w:rStyle w:val="Hyperlink"/>
                <w:rtl/>
              </w:rPr>
            </w:pPr>
            <w:hyperlink w:anchor="Seif12" w:tooltip="אישור קבלת תרומה"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פרק ג': הליך אישור קבלת תרומות</w:t>
            </w:r>
          </w:p>
        </w:tc>
        <w:tc>
          <w:tcPr>
            <w:tcW w:w="567" w:type="dxa"/>
          </w:tcPr>
          <w:p w:rsidR="009D5297" w:rsidRPr="009D5297" w:rsidRDefault="009D5297" w:rsidP="009D5297">
            <w:pPr>
              <w:spacing w:line="240" w:lineRule="auto"/>
              <w:jc w:val="left"/>
              <w:rPr>
                <w:rStyle w:val="Hyperlink"/>
                <w:rtl/>
              </w:rPr>
            </w:pPr>
            <w:hyperlink w:anchor="med2" w:tooltip="פרק ג: הליך אישור קבלת תרומות"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13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קבלת הצעה לתרומה וחוות דעת משפטית</w:t>
            </w:r>
          </w:p>
        </w:tc>
        <w:tc>
          <w:tcPr>
            <w:tcW w:w="567" w:type="dxa"/>
          </w:tcPr>
          <w:p w:rsidR="009D5297" w:rsidRPr="009D5297" w:rsidRDefault="009D5297" w:rsidP="009D5297">
            <w:pPr>
              <w:spacing w:line="240" w:lineRule="auto"/>
              <w:jc w:val="left"/>
              <w:rPr>
                <w:rStyle w:val="Hyperlink"/>
                <w:rtl/>
              </w:rPr>
            </w:pPr>
            <w:hyperlink w:anchor="Seif13" w:tooltip="קבלת הצעה לתרומה וחוות דעת משפטית"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14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תרומה בסכום נמוך</w:t>
            </w:r>
          </w:p>
        </w:tc>
        <w:tc>
          <w:tcPr>
            <w:tcW w:w="567" w:type="dxa"/>
          </w:tcPr>
          <w:p w:rsidR="009D5297" w:rsidRPr="009D5297" w:rsidRDefault="009D5297" w:rsidP="009D5297">
            <w:pPr>
              <w:spacing w:line="240" w:lineRule="auto"/>
              <w:jc w:val="left"/>
              <w:rPr>
                <w:rStyle w:val="Hyperlink"/>
                <w:rtl/>
              </w:rPr>
            </w:pPr>
            <w:hyperlink w:anchor="Seif14" w:tooltip="תרומה בסכום נמוך"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פרק ד': עקרונות ושיקולים תקציביים בבחינת תרומות</w:t>
            </w:r>
          </w:p>
        </w:tc>
        <w:tc>
          <w:tcPr>
            <w:tcW w:w="567" w:type="dxa"/>
          </w:tcPr>
          <w:p w:rsidR="009D5297" w:rsidRPr="009D5297" w:rsidRDefault="009D5297" w:rsidP="009D5297">
            <w:pPr>
              <w:spacing w:line="240" w:lineRule="auto"/>
              <w:jc w:val="left"/>
              <w:rPr>
                <w:rStyle w:val="Hyperlink"/>
                <w:rtl/>
              </w:rPr>
            </w:pPr>
            <w:hyperlink w:anchor="med3" w:tooltip="פרק ד: עקרונות ושיקולים תקציביים בבחינת תרומות"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15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חלקה היחסי של התרומה</w:t>
            </w:r>
          </w:p>
        </w:tc>
        <w:tc>
          <w:tcPr>
            <w:tcW w:w="567" w:type="dxa"/>
          </w:tcPr>
          <w:p w:rsidR="009D5297" w:rsidRPr="009D5297" w:rsidRDefault="009D5297" w:rsidP="009D5297">
            <w:pPr>
              <w:spacing w:line="240" w:lineRule="auto"/>
              <w:jc w:val="left"/>
              <w:rPr>
                <w:rStyle w:val="Hyperlink"/>
                <w:rtl/>
              </w:rPr>
            </w:pPr>
            <w:hyperlink w:anchor="Seif15" w:tooltip="חלקה היחסי של התרומה"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פרק ה': שיקולים הנוגעים לשמירה על טוהר המידות בבחינת תרומה</w:t>
            </w:r>
          </w:p>
        </w:tc>
        <w:tc>
          <w:tcPr>
            <w:tcW w:w="567" w:type="dxa"/>
          </w:tcPr>
          <w:p w:rsidR="009D5297" w:rsidRPr="009D5297" w:rsidRDefault="009D5297" w:rsidP="009D5297">
            <w:pPr>
              <w:spacing w:line="240" w:lineRule="auto"/>
              <w:jc w:val="left"/>
              <w:rPr>
                <w:rStyle w:val="Hyperlink"/>
                <w:rtl/>
              </w:rPr>
            </w:pPr>
            <w:hyperlink w:anchor="med4" w:tooltip="פרק ה: שיקולים הנוגעים לשמירה על טוהר המידות בבחינת תרומה"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16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שיקולים בקבלת תרומה</w:t>
            </w:r>
          </w:p>
        </w:tc>
        <w:tc>
          <w:tcPr>
            <w:tcW w:w="567" w:type="dxa"/>
          </w:tcPr>
          <w:p w:rsidR="009D5297" w:rsidRPr="009D5297" w:rsidRDefault="009D5297" w:rsidP="009D5297">
            <w:pPr>
              <w:spacing w:line="240" w:lineRule="auto"/>
              <w:jc w:val="left"/>
              <w:rPr>
                <w:rStyle w:val="Hyperlink"/>
                <w:rtl/>
              </w:rPr>
            </w:pPr>
            <w:hyperlink w:anchor="Seif16" w:tooltip="שיקולים בקבלת תרומה"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17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איסור קבלת תרומה ממקור בלתי חוקי</w:t>
            </w:r>
          </w:p>
        </w:tc>
        <w:tc>
          <w:tcPr>
            <w:tcW w:w="567" w:type="dxa"/>
          </w:tcPr>
          <w:p w:rsidR="009D5297" w:rsidRPr="009D5297" w:rsidRDefault="009D5297" w:rsidP="009D5297">
            <w:pPr>
              <w:spacing w:line="240" w:lineRule="auto"/>
              <w:jc w:val="left"/>
              <w:rPr>
                <w:rStyle w:val="Hyperlink"/>
                <w:rtl/>
              </w:rPr>
            </w:pPr>
            <w:hyperlink w:anchor="Seif17" w:tooltip="איסור קבלת תרומה ממקור בלתי חוקי"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פרק ו': שמירה על טוהר המידות לאחר קבלת תרומה</w:t>
            </w:r>
          </w:p>
        </w:tc>
        <w:tc>
          <w:tcPr>
            <w:tcW w:w="567" w:type="dxa"/>
          </w:tcPr>
          <w:p w:rsidR="009D5297" w:rsidRPr="009D5297" w:rsidRDefault="009D5297" w:rsidP="009D5297">
            <w:pPr>
              <w:spacing w:line="240" w:lineRule="auto"/>
              <w:jc w:val="left"/>
              <w:rPr>
                <w:rStyle w:val="Hyperlink"/>
                <w:rtl/>
              </w:rPr>
            </w:pPr>
            <w:hyperlink w:anchor="med5" w:tooltip="פרק ו: שמירה על טוהר המידות לאחר קבלת תרומה"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18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אי מתן קדימות לתורם בשל מתן התרומה</w:t>
            </w:r>
          </w:p>
        </w:tc>
        <w:tc>
          <w:tcPr>
            <w:tcW w:w="567" w:type="dxa"/>
          </w:tcPr>
          <w:p w:rsidR="009D5297" w:rsidRPr="009D5297" w:rsidRDefault="009D5297" w:rsidP="009D5297">
            <w:pPr>
              <w:spacing w:line="240" w:lineRule="auto"/>
              <w:jc w:val="left"/>
              <w:rPr>
                <w:rStyle w:val="Hyperlink"/>
                <w:rtl/>
              </w:rPr>
            </w:pPr>
            <w:hyperlink w:anchor="Seif18" w:tooltip="אי מתן קדימות לתורם בשל מתן התרומה"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פרק ז': הוראות שונות</w:t>
            </w:r>
          </w:p>
        </w:tc>
        <w:tc>
          <w:tcPr>
            <w:tcW w:w="567" w:type="dxa"/>
          </w:tcPr>
          <w:p w:rsidR="009D5297" w:rsidRPr="009D5297" w:rsidRDefault="009D5297" w:rsidP="009D5297">
            <w:pPr>
              <w:spacing w:line="240" w:lineRule="auto"/>
              <w:jc w:val="left"/>
              <w:rPr>
                <w:rStyle w:val="Hyperlink"/>
                <w:rtl/>
              </w:rPr>
            </w:pPr>
            <w:hyperlink w:anchor="med6" w:tooltip="פרק ז: הוראות שונות"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19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הצמדה</w:t>
            </w:r>
          </w:p>
        </w:tc>
        <w:tc>
          <w:tcPr>
            <w:tcW w:w="567" w:type="dxa"/>
          </w:tcPr>
          <w:p w:rsidR="009D5297" w:rsidRPr="009D5297" w:rsidRDefault="009D5297" w:rsidP="009D5297">
            <w:pPr>
              <w:spacing w:line="240" w:lineRule="auto"/>
              <w:jc w:val="left"/>
              <w:rPr>
                <w:rStyle w:val="Hyperlink"/>
                <w:rtl/>
              </w:rPr>
            </w:pPr>
            <w:hyperlink w:anchor="Seif19" w:tooltip="הצמדה"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5297" w:rsidRPr="009D5297" w:rsidTr="009D5297">
        <w:tblPrEx>
          <w:tblCellMar>
            <w:top w:w="0" w:type="dxa"/>
            <w:bottom w:w="0" w:type="dxa"/>
          </w:tblCellMar>
        </w:tblPrEx>
        <w:tc>
          <w:tcPr>
            <w:tcW w:w="1247" w:type="dxa"/>
          </w:tcPr>
          <w:p w:rsidR="009D5297" w:rsidRPr="009D5297" w:rsidRDefault="009D5297" w:rsidP="009D5297">
            <w:pPr>
              <w:spacing w:line="240" w:lineRule="auto"/>
              <w:jc w:val="left"/>
              <w:rPr>
                <w:rFonts w:cs="Frankruhel"/>
                <w:sz w:val="24"/>
                <w:rtl/>
              </w:rPr>
            </w:pPr>
            <w:r>
              <w:rPr>
                <w:rFonts w:cs="Times New Roman"/>
                <w:sz w:val="24"/>
                <w:rtl/>
              </w:rPr>
              <w:t xml:space="preserve">סעיף 20 </w:t>
            </w:r>
          </w:p>
        </w:tc>
        <w:tc>
          <w:tcPr>
            <w:tcW w:w="5669" w:type="dxa"/>
          </w:tcPr>
          <w:p w:rsidR="009D5297" w:rsidRPr="009D5297" w:rsidRDefault="009D5297" w:rsidP="009D5297">
            <w:pPr>
              <w:spacing w:line="240" w:lineRule="auto"/>
              <w:jc w:val="left"/>
              <w:rPr>
                <w:rFonts w:cs="Frankruhel"/>
                <w:sz w:val="24"/>
                <w:rtl/>
              </w:rPr>
            </w:pPr>
            <w:r>
              <w:rPr>
                <w:rFonts w:cs="Times New Roman"/>
                <w:sz w:val="24"/>
                <w:rtl/>
              </w:rPr>
              <w:t>ייחוד הוראות התקנות ושמירת דינים</w:t>
            </w:r>
          </w:p>
        </w:tc>
        <w:tc>
          <w:tcPr>
            <w:tcW w:w="567" w:type="dxa"/>
          </w:tcPr>
          <w:p w:rsidR="009D5297" w:rsidRPr="009D5297" w:rsidRDefault="009D5297" w:rsidP="009D5297">
            <w:pPr>
              <w:spacing w:line="240" w:lineRule="auto"/>
              <w:jc w:val="left"/>
              <w:rPr>
                <w:rStyle w:val="Hyperlink"/>
                <w:rtl/>
              </w:rPr>
            </w:pPr>
            <w:hyperlink w:anchor="Seif20" w:tooltip="ייחוד הוראות התקנות ושמירת דינים" w:history="1">
              <w:r w:rsidRPr="009D5297">
                <w:rPr>
                  <w:rStyle w:val="Hyperlink"/>
                </w:rPr>
                <w:t>Go</w:t>
              </w:r>
            </w:hyperlink>
          </w:p>
        </w:tc>
        <w:tc>
          <w:tcPr>
            <w:tcW w:w="850" w:type="dxa"/>
          </w:tcPr>
          <w:p w:rsidR="009D5297" w:rsidRPr="009D5297" w:rsidRDefault="009D5297" w:rsidP="009D52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D25D5C" w:rsidRDefault="00D25D5C" w:rsidP="005F236D">
      <w:pPr>
        <w:pStyle w:val="big-header"/>
        <w:ind w:left="0" w:right="1134"/>
        <w:rPr>
          <w:rStyle w:val="default"/>
          <w:sz w:val="22"/>
          <w:szCs w:val="22"/>
          <w:rtl/>
        </w:rPr>
      </w:pPr>
      <w:r>
        <w:rPr>
          <w:rFonts w:cs="FrankRuehl"/>
          <w:sz w:val="32"/>
          <w:rtl/>
        </w:rPr>
        <w:br w:type="page"/>
      </w:r>
      <w:r w:rsidR="009B5A46">
        <w:rPr>
          <w:rFonts w:cs="FrankRuehl" w:hint="cs"/>
          <w:sz w:val="32"/>
          <w:rtl/>
        </w:rPr>
        <w:lastRenderedPageBreak/>
        <w:t>תקנות לפינוי שדות מוקשים ושטחי נפלים (קרן לפינוי שדות מוקשים), תשפ"א-2020</w:t>
      </w:r>
      <w:r>
        <w:rPr>
          <w:rStyle w:val="default"/>
          <w:sz w:val="22"/>
          <w:szCs w:val="22"/>
          <w:rtl/>
        </w:rPr>
        <w:footnoteReference w:customMarkFollows="1" w:id="1"/>
        <w:t>*</w:t>
      </w:r>
    </w:p>
    <w:p w:rsidR="009B5A46" w:rsidRDefault="00EF089F" w:rsidP="009B5A4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סמכותי לפי סעיפים 10(ג) ו-(ד), 12(ג)(2) ו-33 לחוק לפינוי שדות מוקשים ושטחי נפלים, התשע"א-2011 (להלן </w:t>
      </w:r>
      <w:r>
        <w:rPr>
          <w:rStyle w:val="default"/>
          <w:rFonts w:cs="FrankRuehl"/>
          <w:rtl/>
        </w:rPr>
        <w:t>–</w:t>
      </w:r>
      <w:r>
        <w:rPr>
          <w:rStyle w:val="default"/>
          <w:rFonts w:cs="FrankRuehl" w:hint="cs"/>
          <w:rtl/>
        </w:rPr>
        <w:t xml:space="preserve"> החוק), בהסכמת שר המשפטים ובאישור ועדת החוץ והביטחון של הכנסת, אני מתקין תקנות אלה:</w:t>
      </w:r>
    </w:p>
    <w:p w:rsidR="00F37EB5" w:rsidRPr="00A15029" w:rsidRDefault="00F37EB5" w:rsidP="00A15029">
      <w:pPr>
        <w:pStyle w:val="medium2-header"/>
        <w:keepLines w:val="0"/>
        <w:spacing w:before="72"/>
        <w:ind w:left="0" w:right="1134"/>
        <w:rPr>
          <w:rFonts w:cs="FrankRuehl" w:hint="cs"/>
          <w:noProof/>
          <w:sz w:val="20"/>
          <w:rtl/>
        </w:rPr>
      </w:pPr>
      <w:bookmarkStart w:id="0" w:name="med0"/>
      <w:bookmarkEnd w:id="0"/>
      <w:r w:rsidRPr="00A15029">
        <w:rPr>
          <w:rFonts w:cs="FrankRuehl" w:hint="cs"/>
          <w:noProof/>
          <w:sz w:val="20"/>
          <w:rtl/>
        </w:rPr>
        <w:t xml:space="preserve">פרק א': </w:t>
      </w:r>
      <w:r w:rsidR="00EF089F">
        <w:rPr>
          <w:rFonts w:cs="FrankRuehl" w:hint="cs"/>
          <w:noProof/>
          <w:sz w:val="20"/>
          <w:rtl/>
        </w:rPr>
        <w:t>הגדרות</w:t>
      </w:r>
    </w:p>
    <w:p w:rsidR="00642120" w:rsidRDefault="00642120" w:rsidP="00A00A4A">
      <w:pPr>
        <w:pStyle w:val="P00"/>
        <w:spacing w:before="72"/>
        <w:ind w:left="0" w:right="1134"/>
        <w:rPr>
          <w:rStyle w:val="default"/>
          <w:rFonts w:cs="FrankRuehl"/>
          <w:rtl/>
        </w:rPr>
      </w:pPr>
      <w:bookmarkStart w:id="1" w:name="Seif1"/>
      <w:bookmarkEnd w:id="1"/>
      <w:r>
        <w:rPr>
          <w:lang w:val="he-IL"/>
        </w:rPr>
        <w:pict>
          <v:rect id="_x0000_s1107" style="position:absolute;left:0;text-align:left;margin-left:464.5pt;margin-top:8.05pt;width:75.05pt;height:13.15pt;z-index:251648000" o:allowincell="f" filled="f" stroked="f" strokecolor="lime" strokeweight=".25pt">
            <v:textbox style="mso-next-textbox:#_x0000_s1107" inset="0,0,0,0">
              <w:txbxContent>
                <w:p w:rsidR="00EB3412" w:rsidRDefault="00EF089F" w:rsidP="005F236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EF089F">
        <w:rPr>
          <w:rStyle w:val="default"/>
          <w:rFonts w:cs="FrankRuehl"/>
          <w:rtl/>
        </w:rPr>
        <w:t>.</w:t>
      </w:r>
      <w:r w:rsidRPr="00EF089F">
        <w:rPr>
          <w:rStyle w:val="default"/>
          <w:rFonts w:cs="FrankRuehl"/>
          <w:rtl/>
        </w:rPr>
        <w:tab/>
      </w:r>
      <w:r w:rsidR="00EF089F">
        <w:rPr>
          <w:rStyle w:val="default"/>
          <w:rFonts w:cs="FrankRuehl" w:hint="cs"/>
          <w:rtl/>
        </w:rPr>
        <w:t xml:space="preserve">בתקנות אלה </w:t>
      </w:r>
      <w:r w:rsidR="00EF089F">
        <w:rPr>
          <w:rStyle w:val="default"/>
          <w:rFonts w:cs="FrankRuehl"/>
          <w:rtl/>
        </w:rPr>
        <w:t>–</w:t>
      </w:r>
    </w:p>
    <w:p w:rsidR="00EF089F" w:rsidRDefault="00EF089F" w:rsidP="00A00A4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"היושב ראש" </w:t>
      </w:r>
      <w:r>
        <w:rPr>
          <w:rStyle w:val="default"/>
          <w:rFonts w:cs="FrankRuehl"/>
          <w:rtl/>
        </w:rPr>
        <w:t>–</w:t>
      </w:r>
      <w:r>
        <w:rPr>
          <w:rStyle w:val="default"/>
          <w:rFonts w:cs="FrankRuehl" w:hint="cs"/>
          <w:rtl/>
        </w:rPr>
        <w:t xml:space="preserve"> מי שמונה לתפקיד יושב ראש הנהלת הקרן על פי סעיף 10(א)(1) לחוק או ממלא מקומו שמונה לפי תקנה 7(ב);</w:t>
      </w:r>
    </w:p>
    <w:p w:rsidR="00EF089F" w:rsidRDefault="00EF089F" w:rsidP="00A00A4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"תרומה" </w:t>
      </w:r>
      <w:r>
        <w:rPr>
          <w:rStyle w:val="default"/>
          <w:rFonts w:cs="FrankRuehl"/>
          <w:rtl/>
        </w:rPr>
        <w:t>–</w:t>
      </w:r>
      <w:r>
        <w:rPr>
          <w:rStyle w:val="default"/>
          <w:rFonts w:cs="FrankRuehl" w:hint="cs"/>
          <w:rtl/>
        </w:rPr>
        <w:t xml:space="preserve"> במתן כסף או במתן טובין או שירותים לרשות, לצורך פינוי שדה מוקשים.</w:t>
      </w:r>
    </w:p>
    <w:p w:rsidR="009B5A46" w:rsidRDefault="009B5A46" w:rsidP="009B5A46">
      <w:pPr>
        <w:pStyle w:val="medium2-header"/>
        <w:keepLines w:val="0"/>
        <w:spacing w:before="72"/>
        <w:ind w:left="0" w:right="1134"/>
        <w:rPr>
          <w:rFonts w:cs="FrankRuehl"/>
          <w:noProof/>
          <w:sz w:val="20"/>
          <w:rtl/>
        </w:rPr>
      </w:pPr>
      <w:bookmarkStart w:id="2" w:name="med1"/>
      <w:bookmarkEnd w:id="2"/>
      <w:r>
        <w:rPr>
          <w:rFonts w:cs="FrankRuehl"/>
          <w:noProof/>
          <w:rtl/>
        </w:rPr>
        <w:t xml:space="preserve">פרק </w:t>
      </w:r>
      <w:r w:rsidRPr="005D30E8">
        <w:rPr>
          <w:rFonts w:cs="FrankRuehl" w:hint="cs"/>
          <w:noProof/>
          <w:sz w:val="20"/>
          <w:rtl/>
        </w:rPr>
        <w:t xml:space="preserve">ב': </w:t>
      </w:r>
      <w:r w:rsidR="00EF089F">
        <w:rPr>
          <w:rFonts w:cs="FrankRuehl" w:hint="cs"/>
          <w:noProof/>
          <w:sz w:val="20"/>
          <w:rtl/>
        </w:rPr>
        <w:t>נוהלי סדרי עבודה ודיון</w:t>
      </w:r>
    </w:p>
    <w:p w:rsidR="00642120" w:rsidRDefault="00642120" w:rsidP="00A00A4A">
      <w:pPr>
        <w:pStyle w:val="P00"/>
        <w:spacing w:before="72"/>
        <w:ind w:left="0" w:right="1134"/>
        <w:rPr>
          <w:rStyle w:val="default"/>
          <w:rFonts w:cs="FrankRuehl"/>
          <w:rtl/>
        </w:rPr>
      </w:pPr>
      <w:bookmarkStart w:id="3" w:name="Seif2"/>
      <w:bookmarkEnd w:id="3"/>
      <w:r>
        <w:rPr>
          <w:lang w:val="he-IL"/>
        </w:rPr>
        <w:pict>
          <v:rect id="_x0000_s1108" style="position:absolute;left:0;text-align:left;margin-left:464.5pt;margin-top:8.05pt;width:75.05pt;height:11.7pt;z-index:251649024" o:allowincell="f" filled="f" stroked="f" strokecolor="lime" strokeweight=".25pt">
            <v:textbox inset="0,0,0,0">
              <w:txbxContent>
                <w:p w:rsidR="00EB3412" w:rsidRDefault="004E7AE4" w:rsidP="00642120">
                  <w:pPr>
                    <w:spacing w:line="160" w:lineRule="exact"/>
                    <w:jc w:val="left"/>
                    <w:rPr>
                      <w:rFonts w:cs="Miriam" w:hint="cs"/>
                      <w:noProof/>
                      <w:sz w:val="18"/>
                      <w:szCs w:val="18"/>
                      <w:rtl/>
                    </w:rPr>
                  </w:pPr>
                  <w:r>
                    <w:rPr>
                      <w:rFonts w:cs="Miriam" w:hint="cs"/>
                      <w:sz w:val="18"/>
                      <w:szCs w:val="18"/>
                      <w:rtl/>
                    </w:rPr>
                    <w:t>קבלת תרומה</w:t>
                  </w:r>
                </w:p>
              </w:txbxContent>
            </v:textbox>
            <w10:anchorlock/>
          </v:rect>
        </w:pict>
      </w:r>
      <w:r w:rsidR="00955AC8">
        <w:rPr>
          <w:rStyle w:val="big-number"/>
          <w:rFonts w:cs="Miriam" w:hint="cs"/>
          <w:rtl/>
        </w:rPr>
        <w:t>2</w:t>
      </w:r>
      <w:r w:rsidRPr="00FE3E63">
        <w:rPr>
          <w:rStyle w:val="default"/>
          <w:rFonts w:cs="FrankRuehl"/>
          <w:rtl/>
        </w:rPr>
        <w:t>.</w:t>
      </w:r>
      <w:r w:rsidRPr="00FE3E63">
        <w:rPr>
          <w:rStyle w:val="default"/>
          <w:rFonts w:cs="FrankRuehl"/>
          <w:rtl/>
        </w:rPr>
        <w:tab/>
      </w:r>
      <w:r w:rsidR="004E7AE4">
        <w:rPr>
          <w:rStyle w:val="default"/>
          <w:rFonts w:cs="FrankRuehl" w:hint="cs"/>
          <w:rtl/>
        </w:rPr>
        <w:t>כל תרומה מחייבת את אישור הנהלת הקרן.</w:t>
      </w:r>
    </w:p>
    <w:p w:rsidR="008D10D6" w:rsidRDefault="008D10D6" w:rsidP="005D30E8">
      <w:pPr>
        <w:pStyle w:val="P00"/>
        <w:spacing w:before="72"/>
        <w:ind w:left="0" w:right="1134"/>
        <w:rPr>
          <w:rStyle w:val="default"/>
          <w:rFonts w:cs="FrankRuehl"/>
          <w:rtl/>
        </w:rPr>
      </w:pPr>
      <w:bookmarkStart w:id="4" w:name="Seif3"/>
      <w:bookmarkEnd w:id="4"/>
      <w:r>
        <w:rPr>
          <w:lang w:val="he-IL"/>
        </w:rPr>
        <w:pict>
          <v:rect id="_x0000_s1148" style="position:absolute;left:0;text-align:left;margin-left:464.5pt;margin-top:8.05pt;width:75.05pt;height:10.45pt;z-index:251650048" o:allowincell="f" filled="f" stroked="f" strokecolor="lime" strokeweight=".25pt">
            <v:textbox style="mso-next-textbox:#_x0000_s1148" inset="0,0,0,0">
              <w:txbxContent>
                <w:p w:rsidR="00EB3412" w:rsidRDefault="004E7AE4" w:rsidP="00CE392B">
                  <w:pPr>
                    <w:spacing w:line="160" w:lineRule="exact"/>
                    <w:jc w:val="left"/>
                    <w:rPr>
                      <w:rFonts w:cs="Miriam" w:hint="cs"/>
                      <w:sz w:val="18"/>
                      <w:szCs w:val="18"/>
                      <w:rtl/>
                    </w:rPr>
                  </w:pPr>
                  <w:r>
                    <w:rPr>
                      <w:rFonts w:cs="Miriam" w:hint="cs"/>
                      <w:sz w:val="18"/>
                      <w:szCs w:val="18"/>
                      <w:rtl/>
                    </w:rPr>
                    <w:t>כינוס ההנהלה</w:t>
                  </w:r>
                </w:p>
              </w:txbxContent>
            </v:textbox>
            <w10:anchorlock/>
          </v:rect>
        </w:pict>
      </w:r>
      <w:r w:rsidR="004A2CFA">
        <w:rPr>
          <w:rStyle w:val="big-number"/>
          <w:rFonts w:cs="Miriam" w:hint="cs"/>
          <w:rtl/>
        </w:rPr>
        <w:t>3</w:t>
      </w:r>
      <w:r w:rsidRPr="00EF089F">
        <w:rPr>
          <w:rStyle w:val="default"/>
          <w:rFonts w:cs="FrankRuehl"/>
          <w:rtl/>
        </w:rPr>
        <w:t>.</w:t>
      </w:r>
      <w:r w:rsidRPr="00EF089F">
        <w:rPr>
          <w:rStyle w:val="default"/>
          <w:rFonts w:cs="FrankRuehl"/>
          <w:rtl/>
        </w:rPr>
        <w:tab/>
      </w:r>
      <w:r w:rsidR="004E7AE4">
        <w:rPr>
          <w:rStyle w:val="default"/>
          <w:rFonts w:cs="FrankRuehl" w:hint="cs"/>
          <w:rtl/>
        </w:rPr>
        <w:t>יושב ראש הנהלת הקרן יכנס את הנהלת הקרן לישיבה, בכל אחד מהמקרים האלה:</w:t>
      </w:r>
    </w:p>
    <w:p w:rsidR="004E7AE4" w:rsidRDefault="004E7AE4" w:rsidP="004E7AE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על פי דרישת שר הביטחון;</w:t>
      </w:r>
    </w:p>
    <w:p w:rsidR="004E7AE4" w:rsidRDefault="004E7AE4" w:rsidP="004E7AE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פי דרישת מנהל הרשות;</w:t>
      </w:r>
    </w:p>
    <w:p w:rsidR="004E7AE4" w:rsidRDefault="004E7AE4" w:rsidP="004E7AE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 פי דרישת חבר הנהלת הקרן;</w:t>
      </w:r>
    </w:p>
    <w:p w:rsidR="004E7AE4" w:rsidRDefault="004E7AE4" w:rsidP="004E7AE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אם לדעתו קיים צורך לכנס את הנהלת הקרן כדי לדון בנושא מסוים.</w:t>
      </w:r>
    </w:p>
    <w:p w:rsidR="008D10D6" w:rsidRDefault="008D10D6" w:rsidP="005D30E8">
      <w:pPr>
        <w:pStyle w:val="P00"/>
        <w:spacing w:before="72"/>
        <w:ind w:left="0" w:right="1134"/>
        <w:rPr>
          <w:rStyle w:val="default"/>
          <w:rFonts w:cs="FrankRuehl"/>
          <w:rtl/>
        </w:rPr>
      </w:pPr>
      <w:bookmarkStart w:id="5" w:name="Seif4"/>
      <w:bookmarkEnd w:id="5"/>
      <w:r>
        <w:rPr>
          <w:lang w:val="he-IL"/>
        </w:rPr>
        <w:pict>
          <v:rect id="_x0000_s1149" style="position:absolute;left:0;text-align:left;margin-left:464.5pt;margin-top:8.05pt;width:75.05pt;height:11.15pt;z-index:251651072" o:allowincell="f" filled="f" stroked="f" strokecolor="lime" strokeweight=".25pt">
            <v:textbox style="mso-next-textbox:#_x0000_s1149" inset="0,0,0,0">
              <w:txbxContent>
                <w:p w:rsidR="00EB3412" w:rsidRDefault="004E7AE4" w:rsidP="008D10D6">
                  <w:pPr>
                    <w:spacing w:line="160" w:lineRule="exact"/>
                    <w:jc w:val="left"/>
                    <w:rPr>
                      <w:rFonts w:cs="Miriam" w:hint="cs"/>
                      <w:noProof/>
                      <w:sz w:val="18"/>
                      <w:szCs w:val="18"/>
                      <w:rtl/>
                    </w:rPr>
                  </w:pPr>
                  <w:r>
                    <w:rPr>
                      <w:rFonts w:cs="Miriam" w:hint="cs"/>
                      <w:sz w:val="18"/>
                      <w:szCs w:val="18"/>
                      <w:rtl/>
                    </w:rPr>
                    <w:t>קביעת סדר יום</w:t>
                  </w:r>
                </w:p>
              </w:txbxContent>
            </v:textbox>
            <w10:anchorlock/>
          </v:rect>
        </w:pict>
      </w:r>
      <w:r w:rsidR="00F07EEB">
        <w:rPr>
          <w:rStyle w:val="big-number"/>
          <w:rFonts w:cs="Miriam" w:hint="cs"/>
          <w:rtl/>
        </w:rPr>
        <w:t>4</w:t>
      </w:r>
      <w:r w:rsidRPr="004E7AE4">
        <w:rPr>
          <w:rStyle w:val="default"/>
          <w:rFonts w:cs="FrankRuehl"/>
          <w:rtl/>
        </w:rPr>
        <w:t>.</w:t>
      </w:r>
      <w:r w:rsidRPr="004E7AE4">
        <w:rPr>
          <w:rStyle w:val="default"/>
          <w:rFonts w:cs="FrankRuehl"/>
          <w:rtl/>
        </w:rPr>
        <w:tab/>
      </w:r>
      <w:r w:rsidR="004E7AE4">
        <w:rPr>
          <w:rStyle w:val="default"/>
          <w:rFonts w:cs="FrankRuehl" w:hint="cs"/>
          <w:rtl/>
        </w:rPr>
        <w:t>יושב ראש הקרן יקבע את סדר היום של ישיבות הנהלת הקרן, והוא יכלול</w:t>
      </w:r>
      <w:r w:rsidR="005D30E8">
        <w:rPr>
          <w:rStyle w:val="default"/>
          <w:rFonts w:cs="FrankRuehl" w:hint="cs"/>
          <w:rtl/>
        </w:rPr>
        <w:t>:</w:t>
      </w:r>
    </w:p>
    <w:p w:rsidR="004E7AE4" w:rsidRDefault="004E7AE4" w:rsidP="004E7AE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בקשה לאישור קבלת תרומה שהוצעה לרשות, אם קיימת בקשה כזו;</w:t>
      </w:r>
    </w:p>
    <w:p w:rsidR="004E7AE4" w:rsidRDefault="004E7AE4" w:rsidP="004E7AE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דיווח של המנהל על פעולות הרשות בהתאם לתרומות שהתקבלו מאז ישיבת ההנהלה הקודמת;</w:t>
      </w:r>
    </w:p>
    <w:p w:rsidR="004E7AE4" w:rsidRDefault="004E7AE4" w:rsidP="004E7AE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דיווח של המנהל בדבר הוצאות הקרן ותקבוליה;</w:t>
      </w:r>
    </w:p>
    <w:p w:rsidR="004E7AE4" w:rsidRDefault="004E7AE4" w:rsidP="004E7AE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דיון בנושא שבגינו עלתה דרישה לקיום הישיבה לפי תקנה 3(1), (2) או (3) או שהיושב ראש סבר כי קיים צורך לדון בו לפי תקנה 3(4).</w:t>
      </w:r>
    </w:p>
    <w:p w:rsidR="008D10D6" w:rsidRDefault="008D10D6" w:rsidP="00D75ACC">
      <w:pPr>
        <w:pStyle w:val="P00"/>
        <w:spacing w:before="72"/>
        <w:ind w:left="0" w:right="1134"/>
        <w:rPr>
          <w:rStyle w:val="default"/>
          <w:rFonts w:cs="FrankRuehl"/>
          <w:rtl/>
        </w:rPr>
      </w:pPr>
      <w:bookmarkStart w:id="6" w:name="Seif5"/>
      <w:bookmarkEnd w:id="6"/>
      <w:r>
        <w:rPr>
          <w:lang w:val="he-IL"/>
        </w:rPr>
        <w:pict>
          <v:rect id="_x0000_s1150" style="position:absolute;left:0;text-align:left;margin-left:464.5pt;margin-top:8.05pt;width:75.05pt;height:10.45pt;z-index:251652096" o:allowincell="f" filled="f" stroked="f" strokecolor="lime" strokeweight=".25pt">
            <v:textbox style="mso-next-textbox:#_x0000_s1150" inset="0,0,0,0">
              <w:txbxContent>
                <w:p w:rsidR="00EB3412" w:rsidRDefault="004E7AE4" w:rsidP="008D10D6">
                  <w:pPr>
                    <w:spacing w:line="160" w:lineRule="exact"/>
                    <w:jc w:val="left"/>
                    <w:rPr>
                      <w:rFonts w:cs="Miriam" w:hint="cs"/>
                      <w:noProof/>
                      <w:sz w:val="18"/>
                      <w:szCs w:val="18"/>
                      <w:rtl/>
                    </w:rPr>
                  </w:pPr>
                  <w:r>
                    <w:rPr>
                      <w:rFonts w:cs="Miriam" w:hint="cs"/>
                      <w:sz w:val="18"/>
                      <w:szCs w:val="18"/>
                      <w:rtl/>
                    </w:rPr>
                    <w:t>שינויים בסדר היום</w:t>
                  </w:r>
                </w:p>
              </w:txbxContent>
            </v:textbox>
            <w10:anchorlock/>
          </v:rect>
        </w:pict>
      </w:r>
      <w:r w:rsidR="00F07EEB">
        <w:rPr>
          <w:rStyle w:val="big-number"/>
          <w:rFonts w:cs="Miriam" w:hint="cs"/>
          <w:rtl/>
        </w:rPr>
        <w:t>5</w:t>
      </w:r>
      <w:r w:rsidRPr="004E7AE4">
        <w:rPr>
          <w:rStyle w:val="default"/>
          <w:rFonts w:cs="FrankRuehl"/>
          <w:rtl/>
        </w:rPr>
        <w:t>.</w:t>
      </w:r>
      <w:r w:rsidRPr="004E7AE4">
        <w:rPr>
          <w:rStyle w:val="default"/>
          <w:rFonts w:cs="FrankRuehl"/>
          <w:rtl/>
        </w:rPr>
        <w:tab/>
      </w:r>
      <w:r w:rsidR="00D75ACC">
        <w:rPr>
          <w:rStyle w:val="default"/>
          <w:rFonts w:cs="FrankRuehl" w:hint="cs"/>
          <w:rtl/>
        </w:rPr>
        <w:t>(א)</w:t>
      </w:r>
      <w:r w:rsidR="00D75ACC">
        <w:rPr>
          <w:rStyle w:val="default"/>
          <w:rFonts w:cs="FrankRuehl" w:hint="cs"/>
          <w:rtl/>
        </w:rPr>
        <w:tab/>
      </w:r>
      <w:r w:rsidR="004E7AE4">
        <w:rPr>
          <w:rStyle w:val="default"/>
          <w:rFonts w:cs="FrankRuehl" w:hint="cs"/>
          <w:rtl/>
        </w:rPr>
        <w:t>חבר הנהלה רשאי, עד 10 ימים לפני מועד התכנסות ההנהלה, לבקש הוספת נושא לסדר היום או שינוי לסדר היום</w:t>
      </w:r>
      <w:r w:rsidR="00D75ACC">
        <w:rPr>
          <w:rStyle w:val="default"/>
          <w:rFonts w:cs="FrankRuehl" w:hint="cs"/>
          <w:rtl/>
        </w:rPr>
        <w:t>.</w:t>
      </w:r>
    </w:p>
    <w:p w:rsidR="004E7AE4" w:rsidRDefault="004E7AE4" w:rsidP="00D75AC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ראה יושב ראש הקרן כי קיימת דחיפות בהוספת נושא שהתבקש על ידי חבר הנהלה לאחר שחלף המועד הקבוע בתקנת משנה (א), רשאי הוא להוסיפו לסדר היום של הישיבה.</w:t>
      </w:r>
    </w:p>
    <w:p w:rsidR="00F37EB5" w:rsidRDefault="00F37EB5" w:rsidP="00D75ACC">
      <w:pPr>
        <w:pStyle w:val="P00"/>
        <w:spacing w:before="72"/>
        <w:ind w:left="0" w:right="1134"/>
        <w:rPr>
          <w:rStyle w:val="default"/>
          <w:rFonts w:cs="FrankRuehl"/>
          <w:rtl/>
        </w:rPr>
      </w:pPr>
      <w:bookmarkStart w:id="7" w:name="Seif6"/>
      <w:bookmarkEnd w:id="7"/>
      <w:r>
        <w:rPr>
          <w:lang w:val="he-IL"/>
        </w:rPr>
        <w:pict>
          <v:rect id="_x0000_s1278" style="position:absolute;left:0;text-align:left;margin-left:464.5pt;margin-top:8.05pt;width:75.05pt;height:10.45pt;z-index:251653120" o:allowincell="f" filled="f" stroked="f" strokecolor="lime" strokeweight=".25pt">
            <v:textbox style="mso-next-textbox:#_x0000_s1278" inset="0,0,0,0">
              <w:txbxContent>
                <w:p w:rsidR="00EB3412" w:rsidRDefault="000E7ACF" w:rsidP="00F37EB5">
                  <w:pPr>
                    <w:spacing w:line="160" w:lineRule="exact"/>
                    <w:jc w:val="left"/>
                    <w:rPr>
                      <w:rFonts w:cs="Miriam" w:hint="cs"/>
                      <w:noProof/>
                      <w:sz w:val="18"/>
                      <w:szCs w:val="18"/>
                      <w:rtl/>
                    </w:rPr>
                  </w:pPr>
                  <w:r>
                    <w:rPr>
                      <w:rFonts w:cs="Miriam" w:hint="cs"/>
                      <w:sz w:val="18"/>
                      <w:szCs w:val="18"/>
                      <w:rtl/>
                    </w:rPr>
                    <w:t>סימון ישיבות</w:t>
                  </w:r>
                </w:p>
              </w:txbxContent>
            </v:textbox>
            <w10:anchorlock/>
          </v:rect>
        </w:pict>
      </w:r>
      <w:r w:rsidR="00D75ACC">
        <w:rPr>
          <w:rStyle w:val="big-number"/>
          <w:rFonts w:cs="Miriam" w:hint="cs"/>
          <w:rtl/>
        </w:rPr>
        <w:t>6</w:t>
      </w:r>
      <w:r w:rsidRPr="004E7AE4">
        <w:rPr>
          <w:rStyle w:val="default"/>
          <w:rFonts w:cs="FrankRuehl"/>
          <w:rtl/>
        </w:rPr>
        <w:t>.</w:t>
      </w:r>
      <w:r w:rsidRPr="004E7AE4">
        <w:rPr>
          <w:rStyle w:val="default"/>
          <w:rFonts w:cs="FrankRuehl"/>
          <w:rtl/>
        </w:rPr>
        <w:tab/>
      </w:r>
      <w:r w:rsidR="000E7ACF">
        <w:rPr>
          <w:rStyle w:val="default"/>
          <w:rFonts w:cs="FrankRuehl" w:hint="cs"/>
          <w:rtl/>
        </w:rPr>
        <w:t>(א)</w:t>
      </w:r>
      <w:r w:rsidR="000E7ACF">
        <w:rPr>
          <w:rStyle w:val="default"/>
          <w:rFonts w:cs="FrankRuehl"/>
          <w:rtl/>
        </w:rPr>
        <w:tab/>
      </w:r>
      <w:r w:rsidR="000E7ACF">
        <w:rPr>
          <w:rStyle w:val="default"/>
          <w:rFonts w:cs="FrankRuehl" w:hint="cs"/>
          <w:rtl/>
        </w:rPr>
        <w:t>היושב ראש ימסור לחברי ההנהלה הזמנה בכתב לישיבת הנהלה, שבה יפורט סדר היום של הישיבה, 14 ימים לפחות לפני המועד שנקבע לישיבה.</w:t>
      </w:r>
    </w:p>
    <w:p w:rsidR="000E7ACF" w:rsidRDefault="000E7ACF" w:rsidP="00D75AC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הזמנה לישיבה שיושב ראש הקרן רואה אותה כדחופה וכן הודעה על ביטולה או דחייתה, רשאי היושב ראש למוסרה, בכתב או בטלפון, טרם מועד הישיבה.</w:t>
      </w:r>
    </w:p>
    <w:p w:rsidR="000E7ACF" w:rsidRDefault="000E7ACF" w:rsidP="00D75AC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יושב ראש הקרן רשאי להזמין לכל ישיבה כל אדם, והוא חייב לעשות כן לפי דרישת שלושה מחברי ההנהלה.</w:t>
      </w:r>
    </w:p>
    <w:p w:rsidR="00F37EB5" w:rsidRDefault="00F37EB5" w:rsidP="00D75ACC">
      <w:pPr>
        <w:pStyle w:val="P00"/>
        <w:spacing w:before="72"/>
        <w:ind w:left="0" w:right="1134"/>
        <w:rPr>
          <w:rStyle w:val="default"/>
          <w:rFonts w:cs="FrankRuehl"/>
          <w:rtl/>
        </w:rPr>
      </w:pPr>
      <w:bookmarkStart w:id="8" w:name="Seif7"/>
      <w:bookmarkEnd w:id="8"/>
      <w:r>
        <w:rPr>
          <w:lang w:val="he-IL"/>
        </w:rPr>
        <w:lastRenderedPageBreak/>
        <w:pict>
          <v:rect id="_x0000_s1279" style="position:absolute;left:0;text-align:left;margin-left:464.5pt;margin-top:8.05pt;width:75.05pt;height:10.45pt;z-index:251654144" o:allowincell="f" filled="f" stroked="f" strokecolor="lime" strokeweight=".25pt">
            <v:textbox style="mso-next-textbox:#_x0000_s1279" inset="0,0,0,0">
              <w:txbxContent>
                <w:p w:rsidR="00EB3412" w:rsidRDefault="000E7ACF" w:rsidP="00F37EB5">
                  <w:pPr>
                    <w:spacing w:line="160" w:lineRule="exact"/>
                    <w:jc w:val="left"/>
                    <w:rPr>
                      <w:rFonts w:cs="Miriam" w:hint="cs"/>
                      <w:noProof/>
                      <w:sz w:val="18"/>
                      <w:szCs w:val="18"/>
                      <w:rtl/>
                    </w:rPr>
                  </w:pPr>
                  <w:r>
                    <w:rPr>
                      <w:rFonts w:cs="Miriam" w:hint="cs"/>
                      <w:sz w:val="18"/>
                      <w:szCs w:val="18"/>
                      <w:rtl/>
                    </w:rPr>
                    <w:t>ניהול ישיבות</w:t>
                  </w:r>
                </w:p>
              </w:txbxContent>
            </v:textbox>
            <w10:anchorlock/>
          </v:rect>
        </w:pict>
      </w:r>
      <w:r w:rsidR="00D75ACC">
        <w:rPr>
          <w:rStyle w:val="big-number"/>
          <w:rFonts w:cs="Miriam" w:hint="cs"/>
          <w:rtl/>
        </w:rPr>
        <w:t>7</w:t>
      </w:r>
      <w:r w:rsidRPr="000E7ACF">
        <w:rPr>
          <w:rStyle w:val="default"/>
          <w:rFonts w:cs="FrankRuehl"/>
          <w:rtl/>
        </w:rPr>
        <w:t>.</w:t>
      </w:r>
      <w:r w:rsidRPr="000E7ACF">
        <w:rPr>
          <w:rStyle w:val="default"/>
          <w:rFonts w:cs="FrankRuehl"/>
          <w:rtl/>
        </w:rPr>
        <w:tab/>
      </w:r>
      <w:r w:rsidR="00D75ACC">
        <w:rPr>
          <w:rStyle w:val="default"/>
          <w:rFonts w:cs="FrankRuehl" w:hint="cs"/>
          <w:rtl/>
        </w:rPr>
        <w:t>(א)</w:t>
      </w:r>
      <w:r w:rsidR="00D75ACC">
        <w:rPr>
          <w:rStyle w:val="default"/>
          <w:rFonts w:cs="FrankRuehl" w:hint="cs"/>
          <w:rtl/>
        </w:rPr>
        <w:tab/>
      </w:r>
      <w:r w:rsidR="000E7ACF">
        <w:rPr>
          <w:rStyle w:val="default"/>
          <w:rFonts w:cs="FrankRuehl" w:hint="cs"/>
          <w:rtl/>
        </w:rPr>
        <w:t>יושב ראש הקרן ינהל את הדיונים בהתאם לסדר היום המפורט בהזמנה שנמסרה לחברי ההנהלה</w:t>
      </w:r>
      <w:r w:rsidR="00D75ACC">
        <w:rPr>
          <w:rStyle w:val="default"/>
          <w:rFonts w:cs="FrankRuehl" w:hint="cs"/>
          <w:rtl/>
        </w:rPr>
        <w:t>.</w:t>
      </w:r>
    </w:p>
    <w:p w:rsidR="000E7ACF" w:rsidRDefault="000E7ACF" w:rsidP="00D75AC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בהיעדר היושב ראש, ימלא את מקומו חבר הנהלת הקרן שהיושב ראש מינהו לניהול אותה ישיבה.</w:t>
      </w:r>
    </w:p>
    <w:p w:rsidR="00F37EB5" w:rsidRDefault="00F37EB5" w:rsidP="00D75ACC">
      <w:pPr>
        <w:pStyle w:val="P00"/>
        <w:spacing w:before="72"/>
        <w:ind w:left="0" w:right="1134"/>
        <w:rPr>
          <w:rStyle w:val="default"/>
          <w:rFonts w:cs="FrankRuehl"/>
          <w:rtl/>
        </w:rPr>
      </w:pPr>
      <w:bookmarkStart w:id="9" w:name="Seif8"/>
      <w:bookmarkEnd w:id="9"/>
      <w:r>
        <w:rPr>
          <w:lang w:val="he-IL"/>
        </w:rPr>
        <w:pict>
          <v:rect id="_x0000_s1280" style="position:absolute;left:0;text-align:left;margin-left:464.5pt;margin-top:8.05pt;width:75.05pt;height:10.45pt;z-index:251655168" o:allowincell="f" filled="f" stroked="f" strokecolor="lime" strokeweight=".25pt">
            <v:textbox style="mso-next-textbox:#_x0000_s1280" inset="0,0,0,0">
              <w:txbxContent>
                <w:p w:rsidR="00EB3412" w:rsidRDefault="000E7ACF" w:rsidP="00F37EB5">
                  <w:pPr>
                    <w:spacing w:line="160" w:lineRule="exact"/>
                    <w:jc w:val="left"/>
                    <w:rPr>
                      <w:rFonts w:cs="Miriam" w:hint="cs"/>
                      <w:noProof/>
                      <w:sz w:val="18"/>
                      <w:szCs w:val="18"/>
                      <w:rtl/>
                    </w:rPr>
                  </w:pPr>
                  <w:r>
                    <w:rPr>
                      <w:rFonts w:cs="Miriam" w:hint="cs"/>
                      <w:sz w:val="18"/>
                      <w:szCs w:val="18"/>
                      <w:rtl/>
                    </w:rPr>
                    <w:t>מניין חוקי</w:t>
                  </w:r>
                </w:p>
              </w:txbxContent>
            </v:textbox>
            <w10:anchorlock/>
          </v:rect>
        </w:pict>
      </w:r>
      <w:r w:rsidR="00D75ACC">
        <w:rPr>
          <w:rStyle w:val="big-number"/>
          <w:rFonts w:cs="Miriam" w:hint="cs"/>
          <w:rtl/>
        </w:rPr>
        <w:t>8</w:t>
      </w:r>
      <w:r w:rsidRPr="00297ABD">
        <w:rPr>
          <w:rStyle w:val="default"/>
          <w:rFonts w:cs="FrankRuehl"/>
          <w:rtl/>
        </w:rPr>
        <w:t>.</w:t>
      </w:r>
      <w:r w:rsidRPr="00297ABD">
        <w:rPr>
          <w:rStyle w:val="default"/>
          <w:rFonts w:cs="FrankRuehl"/>
          <w:rtl/>
        </w:rPr>
        <w:tab/>
      </w:r>
      <w:r w:rsidR="000E7ACF">
        <w:rPr>
          <w:rStyle w:val="default"/>
          <w:rFonts w:cs="FrankRuehl" w:hint="cs"/>
          <w:rtl/>
        </w:rPr>
        <w:t>(א)</w:t>
      </w:r>
      <w:r w:rsidR="000E7ACF">
        <w:rPr>
          <w:rStyle w:val="default"/>
          <w:rFonts w:cs="FrankRuehl"/>
          <w:rtl/>
        </w:rPr>
        <w:tab/>
      </w:r>
      <w:r w:rsidR="000E7ACF">
        <w:rPr>
          <w:rStyle w:val="default"/>
          <w:rFonts w:cs="FrankRuehl" w:hint="cs"/>
          <w:rtl/>
        </w:rPr>
        <w:t>המניין החוקי בישיבות ההנהלה הוא שלושה חברי הנהלה, ובהם היושב ראש.</w:t>
      </w:r>
    </w:p>
    <w:p w:rsidR="000E7ACF" w:rsidRDefault="000E7ACF" w:rsidP="00D75AC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היה בישיבת ההנהלה מניין חוקי, יקבע היושב ראש מועד חדש לישיבה במועד הסמוך למועד שבו התקיימה הישיבה שבה לא היה מניין חוקי; הזמנה לישיבה כאמור תימסר לפי הוראות תקנה 6.</w:t>
      </w:r>
    </w:p>
    <w:p w:rsidR="00F37EB5" w:rsidRDefault="00F37EB5" w:rsidP="00D75ACC">
      <w:pPr>
        <w:pStyle w:val="P00"/>
        <w:spacing w:before="72"/>
        <w:ind w:left="0" w:right="1134"/>
        <w:rPr>
          <w:rStyle w:val="default"/>
          <w:rFonts w:cs="FrankRuehl"/>
          <w:rtl/>
        </w:rPr>
      </w:pPr>
      <w:bookmarkStart w:id="10" w:name="Seif9"/>
      <w:bookmarkEnd w:id="10"/>
      <w:r>
        <w:rPr>
          <w:lang w:val="he-IL"/>
        </w:rPr>
        <w:pict>
          <v:rect id="_x0000_s1281" style="position:absolute;left:0;text-align:left;margin-left:464.5pt;margin-top:8.05pt;width:75.05pt;height:12.3pt;z-index:251656192" o:allowincell="f" filled="f" stroked="f" strokecolor="lime" strokeweight=".25pt">
            <v:textbox style="mso-next-textbox:#_x0000_s1281" inset="0,0,0,0">
              <w:txbxContent>
                <w:p w:rsidR="00BB4E56" w:rsidRDefault="00297ABD" w:rsidP="00BB4E56">
                  <w:pPr>
                    <w:spacing w:line="160" w:lineRule="exact"/>
                    <w:jc w:val="left"/>
                    <w:rPr>
                      <w:rFonts w:cs="Miriam" w:hint="cs"/>
                      <w:sz w:val="18"/>
                      <w:szCs w:val="18"/>
                      <w:rtl/>
                    </w:rPr>
                  </w:pPr>
                  <w:r>
                    <w:rPr>
                      <w:rFonts w:cs="Miriam" w:hint="cs"/>
                      <w:sz w:val="18"/>
                      <w:szCs w:val="18"/>
                      <w:rtl/>
                    </w:rPr>
                    <w:t>פרוטוקול</w:t>
                  </w:r>
                </w:p>
              </w:txbxContent>
            </v:textbox>
            <w10:anchorlock/>
          </v:rect>
        </w:pict>
      </w:r>
      <w:r w:rsidR="00D75ACC">
        <w:rPr>
          <w:rStyle w:val="big-number"/>
          <w:rFonts w:cs="Miriam" w:hint="cs"/>
          <w:rtl/>
        </w:rPr>
        <w:t>9</w:t>
      </w:r>
      <w:r w:rsidRPr="00297ABD">
        <w:rPr>
          <w:rStyle w:val="default"/>
          <w:rFonts w:cs="FrankRuehl"/>
          <w:rtl/>
        </w:rPr>
        <w:t>.</w:t>
      </w:r>
      <w:r w:rsidRPr="00297ABD">
        <w:rPr>
          <w:rStyle w:val="default"/>
          <w:rFonts w:cs="FrankRuehl"/>
          <w:rtl/>
        </w:rPr>
        <w:tab/>
      </w:r>
      <w:r w:rsidR="00D75ACC">
        <w:rPr>
          <w:rStyle w:val="default"/>
          <w:rFonts w:cs="FrankRuehl" w:hint="cs"/>
          <w:rtl/>
        </w:rPr>
        <w:t>(א)</w:t>
      </w:r>
      <w:r w:rsidR="00D75ACC">
        <w:rPr>
          <w:rStyle w:val="default"/>
          <w:rFonts w:cs="FrankRuehl" w:hint="cs"/>
          <w:rtl/>
        </w:rPr>
        <w:tab/>
      </w:r>
      <w:r w:rsidR="00297ABD">
        <w:rPr>
          <w:rStyle w:val="default"/>
          <w:rFonts w:cs="FrankRuehl" w:hint="cs"/>
          <w:rtl/>
        </w:rPr>
        <w:t xml:space="preserve">הנהלת הקרן </w:t>
      </w:r>
      <w:r w:rsidR="00530591">
        <w:rPr>
          <w:rStyle w:val="default"/>
          <w:rFonts w:cs="FrankRuehl" w:hint="cs"/>
          <w:rtl/>
        </w:rPr>
        <w:t>תערוך בכל ישיבה פרוטוקול שיכלול, בין השאר, תיעוד של הפרטים האלה:</w:t>
      </w:r>
    </w:p>
    <w:p w:rsidR="00530591" w:rsidRDefault="00530591" w:rsidP="0053059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שמות משתתפי הישיבה ושיוכם הארגוני, לרבות ציון העובדה כי התקיים מניין חוקי;</w:t>
      </w:r>
    </w:p>
    <w:p w:rsidR="00530591" w:rsidRDefault="00530591" w:rsidP="0053059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הצעות, הודעות והצהרות של המשתתפים;</w:t>
      </w:r>
    </w:p>
    <w:p w:rsidR="00530591" w:rsidRDefault="00530591" w:rsidP="0053059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תוצאות ההצבעות;</w:t>
      </w:r>
    </w:p>
    <w:p w:rsidR="00530591" w:rsidRDefault="00530591" w:rsidP="0053059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החלטות.</w:t>
      </w:r>
    </w:p>
    <w:p w:rsidR="00530591" w:rsidRDefault="00530591" w:rsidP="00D75AC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העתק פרוטוקול הישיבה יישלח בתוך שלושה שבועות לכל חברי ההנהלה.</w:t>
      </w:r>
    </w:p>
    <w:p w:rsidR="00530591" w:rsidRDefault="00530591" w:rsidP="00D75AC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חבר הנהלה רשאי להעיר בכתב את הערותיו לתוכן פרוטוקול הישיבה עד תום שבועיים מיום שקיבל את העתקו.</w:t>
      </w:r>
    </w:p>
    <w:p w:rsidR="00530591" w:rsidRDefault="00530591" w:rsidP="00D75ACC">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היושב ראש יאשר בחתימתו את הפרוטוקול הסופי.</w:t>
      </w:r>
    </w:p>
    <w:p w:rsidR="00F37EB5" w:rsidRDefault="00F37EB5" w:rsidP="00CE291C">
      <w:pPr>
        <w:pStyle w:val="P00"/>
        <w:spacing w:before="72"/>
        <w:ind w:left="0" w:right="1134"/>
        <w:rPr>
          <w:rStyle w:val="default"/>
          <w:rFonts w:cs="FrankRuehl"/>
          <w:rtl/>
        </w:rPr>
      </w:pPr>
      <w:bookmarkStart w:id="11" w:name="Seif10"/>
      <w:bookmarkEnd w:id="11"/>
      <w:r>
        <w:rPr>
          <w:lang w:val="he-IL"/>
        </w:rPr>
        <w:pict>
          <v:rect id="_x0000_s1282" style="position:absolute;left:0;text-align:left;margin-left:464.5pt;margin-top:8.05pt;width:75.05pt;height:11.25pt;z-index:251657216" o:allowincell="f" filled="f" stroked="f" strokecolor="lime" strokeweight=".25pt">
            <v:textbox style="mso-next-textbox:#_x0000_s1282" inset="0,0,0,0">
              <w:txbxContent>
                <w:p w:rsidR="00EB3412" w:rsidRDefault="00530591" w:rsidP="00F37EB5">
                  <w:pPr>
                    <w:spacing w:line="160" w:lineRule="exact"/>
                    <w:jc w:val="left"/>
                    <w:rPr>
                      <w:rFonts w:cs="Miriam" w:hint="cs"/>
                      <w:noProof/>
                      <w:sz w:val="18"/>
                      <w:szCs w:val="18"/>
                      <w:rtl/>
                    </w:rPr>
                  </w:pPr>
                  <w:r>
                    <w:rPr>
                      <w:rFonts w:cs="Miriam" w:hint="cs"/>
                      <w:sz w:val="18"/>
                      <w:szCs w:val="18"/>
                      <w:rtl/>
                    </w:rPr>
                    <w:t>החלטה במשאל</w:t>
                  </w:r>
                </w:p>
              </w:txbxContent>
            </v:textbox>
            <w10:anchorlock/>
          </v:rect>
        </w:pict>
      </w:r>
      <w:r>
        <w:rPr>
          <w:rStyle w:val="big-number"/>
          <w:rFonts w:cs="Miriam" w:hint="cs"/>
          <w:rtl/>
        </w:rPr>
        <w:t>10</w:t>
      </w:r>
      <w:r w:rsidRPr="00530591">
        <w:rPr>
          <w:rStyle w:val="default"/>
          <w:rFonts w:cs="FrankRuehl"/>
          <w:rtl/>
        </w:rPr>
        <w:t>.</w:t>
      </w:r>
      <w:r w:rsidRPr="00530591">
        <w:rPr>
          <w:rStyle w:val="default"/>
          <w:rFonts w:cs="FrankRuehl"/>
          <w:rtl/>
        </w:rPr>
        <w:tab/>
      </w:r>
      <w:r w:rsidR="00CE291C">
        <w:rPr>
          <w:rStyle w:val="default"/>
          <w:rFonts w:cs="FrankRuehl" w:hint="cs"/>
          <w:rtl/>
        </w:rPr>
        <w:t>(א)</w:t>
      </w:r>
      <w:r w:rsidR="00CE291C">
        <w:rPr>
          <w:rStyle w:val="default"/>
          <w:rFonts w:cs="FrankRuehl" w:hint="cs"/>
          <w:rtl/>
        </w:rPr>
        <w:tab/>
      </w:r>
      <w:r w:rsidR="00530591">
        <w:rPr>
          <w:rStyle w:val="default"/>
          <w:rFonts w:cs="FrankRuehl" w:hint="cs"/>
          <w:rtl/>
        </w:rPr>
        <w:t>ראה יושב ראש הקרן שיש להכריע בנושא מסוים בדחיפות, רשאי הוא לקיים משאל באמצעות טלפון.</w:t>
      </w:r>
    </w:p>
    <w:p w:rsidR="00530591" w:rsidRDefault="00530591" w:rsidP="00CE291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בעת קיום המשאל יפנה יושב ראש הקרן לכל אחד מחברי ההנהלה, והמניין החוקי במשאל הוא שלושה חברי הנהלה.</w:t>
      </w:r>
    </w:p>
    <w:p w:rsidR="00530591" w:rsidRDefault="00530591" w:rsidP="00CE291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בטרם ההצבעה במשאל, יושב ראש הקרן יציג לפני כל אחד מחברי ההנהלה את הבקשה שיש להכריע בה ואת כל המידע הנוגע לבקשה זו.</w:t>
      </w:r>
    </w:p>
    <w:p w:rsidR="00530591" w:rsidRDefault="00530591" w:rsidP="00CE291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הרוב הנדרש לקבלת החלטה במשאל הוא של שלושה חברי הנהלה לפחות.</w:t>
      </w:r>
    </w:p>
    <w:p w:rsidR="00530591" w:rsidRDefault="00530591" w:rsidP="00CE291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החלטת הנהלה שתתקבל במשאל כאמור, תלווה בתרשומת חתומה על ידי יושב ראש הקרן וחבר הנהלה נוסף.</w:t>
      </w:r>
    </w:p>
    <w:p w:rsidR="00530591" w:rsidRDefault="00530591" w:rsidP="00CE291C">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דין החלטה שהתקבלה כאמור בתקנה זו יהיה כדין החלטה שהתקבלה בישיבת הנהלה רגילה; החלטה זו תדווח לפרוטוקול בישיבת ההנהלה הקרובה.</w:t>
      </w:r>
    </w:p>
    <w:p w:rsidR="00F37EB5" w:rsidRDefault="00F37EB5" w:rsidP="009B5A46">
      <w:pPr>
        <w:pStyle w:val="P00"/>
        <w:spacing w:before="72"/>
        <w:ind w:left="0" w:right="1134"/>
        <w:rPr>
          <w:rStyle w:val="default"/>
          <w:rFonts w:cs="FrankRuehl"/>
          <w:rtl/>
        </w:rPr>
      </w:pPr>
      <w:bookmarkStart w:id="12" w:name="Seif11"/>
      <w:bookmarkEnd w:id="12"/>
      <w:r>
        <w:rPr>
          <w:lang w:val="he-IL"/>
        </w:rPr>
        <w:pict>
          <v:rect id="_x0000_s1283" style="position:absolute;left:0;text-align:left;margin-left:464.5pt;margin-top:8.05pt;width:75.05pt;height:11.75pt;z-index:251658240" o:allowincell="f" filled="f" stroked="f" strokecolor="lime" strokeweight=".25pt">
            <v:textbox style="mso-next-textbox:#_x0000_s1283" inset="0,0,0,0">
              <w:txbxContent>
                <w:p w:rsidR="00BB4E56" w:rsidRDefault="00530591" w:rsidP="00BB4E56">
                  <w:pPr>
                    <w:spacing w:line="160" w:lineRule="exact"/>
                    <w:jc w:val="left"/>
                    <w:rPr>
                      <w:rFonts w:cs="Miriam" w:hint="cs"/>
                      <w:sz w:val="18"/>
                      <w:szCs w:val="18"/>
                      <w:rtl/>
                    </w:rPr>
                  </w:pPr>
                  <w:r>
                    <w:rPr>
                      <w:rFonts w:cs="Miriam" w:hint="cs"/>
                      <w:sz w:val="18"/>
                      <w:szCs w:val="18"/>
                      <w:rtl/>
                    </w:rPr>
                    <w:t>היעדרות חבר הנהלה</w:t>
                  </w:r>
                </w:p>
              </w:txbxContent>
            </v:textbox>
            <w10:anchorlock/>
          </v:rect>
        </w:pict>
      </w:r>
      <w:r>
        <w:rPr>
          <w:rStyle w:val="big-number"/>
          <w:rFonts w:cs="Miriam" w:hint="cs"/>
          <w:rtl/>
        </w:rPr>
        <w:t>1</w:t>
      </w:r>
      <w:r w:rsidR="00782C4F">
        <w:rPr>
          <w:rStyle w:val="big-number"/>
          <w:rFonts w:cs="Miriam" w:hint="cs"/>
          <w:rtl/>
        </w:rPr>
        <w:t>1</w:t>
      </w:r>
      <w:r w:rsidRPr="00530591">
        <w:rPr>
          <w:rStyle w:val="default"/>
          <w:rFonts w:cs="FrankRuehl"/>
          <w:rtl/>
        </w:rPr>
        <w:t>.</w:t>
      </w:r>
      <w:r w:rsidRPr="00530591">
        <w:rPr>
          <w:rStyle w:val="default"/>
          <w:rFonts w:cs="FrankRuehl"/>
          <w:rtl/>
        </w:rPr>
        <w:tab/>
      </w:r>
      <w:r w:rsidR="00530591">
        <w:rPr>
          <w:rStyle w:val="default"/>
          <w:rFonts w:cs="FrankRuehl" w:hint="cs"/>
          <w:rtl/>
        </w:rPr>
        <w:t>נעדר חבר הנהלה משלוש ישיבות הנהלה רצופות, רשאי היושב ראש להמליץ לפני השר שמינה את אותו חבר הנהלה, לבטל את מינויו של חבר ההנהלה ולמנות נציג אחר מטעמו במקומו.</w:t>
      </w:r>
    </w:p>
    <w:p w:rsidR="00F37EB5" w:rsidRDefault="00F37EB5" w:rsidP="00C4243A">
      <w:pPr>
        <w:pStyle w:val="P00"/>
        <w:spacing w:before="72"/>
        <w:ind w:left="0" w:right="1134"/>
        <w:rPr>
          <w:rStyle w:val="default"/>
          <w:rFonts w:cs="FrankRuehl"/>
          <w:rtl/>
        </w:rPr>
      </w:pPr>
      <w:bookmarkStart w:id="13" w:name="Seif12"/>
      <w:bookmarkEnd w:id="13"/>
      <w:r>
        <w:rPr>
          <w:lang w:val="he-IL"/>
        </w:rPr>
        <w:pict>
          <v:rect id="_x0000_s1284" style="position:absolute;left:0;text-align:left;margin-left:464.5pt;margin-top:8.05pt;width:75.05pt;height:13.9pt;z-index:251659264" o:allowincell="f" filled="f" stroked="f" strokecolor="lime" strokeweight=".25pt">
            <v:textbox style="mso-next-textbox:#_x0000_s1284" inset="0,0,0,0">
              <w:txbxContent>
                <w:p w:rsidR="00EB3412" w:rsidRDefault="00530591" w:rsidP="00C4243A">
                  <w:pPr>
                    <w:spacing w:line="160" w:lineRule="exact"/>
                    <w:jc w:val="left"/>
                    <w:rPr>
                      <w:rFonts w:cs="Miriam" w:hint="cs"/>
                      <w:noProof/>
                      <w:sz w:val="18"/>
                      <w:szCs w:val="18"/>
                      <w:rtl/>
                    </w:rPr>
                  </w:pPr>
                  <w:r>
                    <w:rPr>
                      <w:rFonts w:cs="Miriam" w:hint="cs"/>
                      <w:sz w:val="18"/>
                      <w:szCs w:val="18"/>
                      <w:rtl/>
                    </w:rPr>
                    <w:t>אישור קבלת תרומה</w:t>
                  </w:r>
                </w:p>
              </w:txbxContent>
            </v:textbox>
            <w10:anchorlock/>
          </v:rect>
        </w:pict>
      </w:r>
      <w:r>
        <w:rPr>
          <w:rStyle w:val="big-number"/>
          <w:rFonts w:cs="Miriam" w:hint="cs"/>
          <w:rtl/>
        </w:rPr>
        <w:t>1</w:t>
      </w:r>
      <w:r w:rsidR="00782C4F">
        <w:rPr>
          <w:rStyle w:val="big-number"/>
          <w:rFonts w:cs="Miriam" w:hint="cs"/>
          <w:rtl/>
        </w:rPr>
        <w:t>2</w:t>
      </w:r>
      <w:r w:rsidRPr="00530591">
        <w:rPr>
          <w:rStyle w:val="default"/>
          <w:rFonts w:cs="FrankRuehl"/>
          <w:rtl/>
        </w:rPr>
        <w:t>.</w:t>
      </w:r>
      <w:r w:rsidRPr="00530591">
        <w:rPr>
          <w:rStyle w:val="default"/>
          <w:rFonts w:cs="FrankRuehl"/>
          <w:rtl/>
        </w:rPr>
        <w:tab/>
      </w:r>
      <w:r w:rsidR="00530591">
        <w:rPr>
          <w:rStyle w:val="default"/>
          <w:rFonts w:cs="FrankRuehl" w:hint="cs"/>
          <w:rtl/>
        </w:rPr>
        <w:t>החלטות הנהלת הקרן, ובכלל זה החלטה לאשר קבלת תרומה, יתקבלו ברוב של שלושה חברי הנהלה לפחות</w:t>
      </w:r>
      <w:r w:rsidR="00C4243A">
        <w:rPr>
          <w:rStyle w:val="default"/>
          <w:rFonts w:cs="FrankRuehl" w:hint="cs"/>
          <w:rtl/>
        </w:rPr>
        <w:t>.</w:t>
      </w:r>
    </w:p>
    <w:p w:rsidR="00530591" w:rsidRPr="00530591" w:rsidRDefault="00530591" w:rsidP="00530591">
      <w:pPr>
        <w:pStyle w:val="medium2-header"/>
        <w:keepLines w:val="0"/>
        <w:spacing w:before="72"/>
        <w:ind w:left="0" w:right="1134"/>
        <w:rPr>
          <w:rFonts w:cs="FrankRuehl"/>
          <w:noProof/>
          <w:sz w:val="20"/>
          <w:rtl/>
        </w:rPr>
      </w:pPr>
      <w:bookmarkStart w:id="14" w:name="med2"/>
      <w:bookmarkEnd w:id="14"/>
      <w:r w:rsidRPr="00530591">
        <w:rPr>
          <w:rFonts w:cs="FrankRuehl" w:hint="cs"/>
          <w:noProof/>
          <w:sz w:val="20"/>
          <w:rtl/>
        </w:rPr>
        <w:t>פרק ג': הליך אישור קבלת תרומות</w:t>
      </w:r>
    </w:p>
    <w:p w:rsidR="00F37EB5" w:rsidRDefault="00F37EB5" w:rsidP="00FB3286">
      <w:pPr>
        <w:pStyle w:val="P00"/>
        <w:spacing w:before="72"/>
        <w:ind w:left="0" w:right="1134"/>
        <w:rPr>
          <w:rStyle w:val="default"/>
          <w:rFonts w:cs="FrankRuehl"/>
          <w:rtl/>
        </w:rPr>
      </w:pPr>
      <w:bookmarkStart w:id="15" w:name="Seif13"/>
      <w:bookmarkEnd w:id="15"/>
      <w:r>
        <w:rPr>
          <w:lang w:val="he-IL"/>
        </w:rPr>
        <w:pict>
          <v:rect id="_x0000_s1285" style="position:absolute;left:0;text-align:left;margin-left:464.5pt;margin-top:8.05pt;width:75.05pt;height:18.6pt;z-index:251660288" o:allowincell="f" filled="f" stroked="f" strokecolor="lime" strokeweight=".25pt">
            <v:textbox style="mso-next-textbox:#_x0000_s1285" inset="0,0,0,0">
              <w:txbxContent>
                <w:p w:rsidR="00EB3412" w:rsidRDefault="00530591" w:rsidP="00F37EB5">
                  <w:pPr>
                    <w:spacing w:line="160" w:lineRule="exact"/>
                    <w:jc w:val="left"/>
                    <w:rPr>
                      <w:rFonts w:cs="Miriam" w:hint="cs"/>
                      <w:noProof/>
                      <w:sz w:val="18"/>
                      <w:szCs w:val="18"/>
                      <w:rtl/>
                    </w:rPr>
                  </w:pPr>
                  <w:r>
                    <w:rPr>
                      <w:rFonts w:cs="Miriam" w:hint="cs"/>
                      <w:sz w:val="18"/>
                      <w:szCs w:val="18"/>
                      <w:rtl/>
                    </w:rPr>
                    <w:t>קבלת הצעה לתרומה וחוות דעת משפטית</w:t>
                  </w:r>
                </w:p>
              </w:txbxContent>
            </v:textbox>
            <w10:anchorlock/>
          </v:rect>
        </w:pict>
      </w:r>
      <w:r>
        <w:rPr>
          <w:rStyle w:val="big-number"/>
          <w:rFonts w:cs="Miriam" w:hint="cs"/>
          <w:rtl/>
        </w:rPr>
        <w:t>1</w:t>
      </w:r>
      <w:r w:rsidR="00FB3286">
        <w:rPr>
          <w:rStyle w:val="big-number"/>
          <w:rFonts w:cs="Miriam" w:hint="cs"/>
          <w:rtl/>
        </w:rPr>
        <w:t>3</w:t>
      </w:r>
      <w:r w:rsidRPr="00530591">
        <w:rPr>
          <w:rStyle w:val="default"/>
          <w:rFonts w:cs="FrankRuehl"/>
          <w:rtl/>
        </w:rPr>
        <w:t>.</w:t>
      </w:r>
      <w:r w:rsidRPr="00530591">
        <w:rPr>
          <w:rStyle w:val="default"/>
          <w:rFonts w:cs="FrankRuehl"/>
          <w:rtl/>
        </w:rPr>
        <w:tab/>
      </w:r>
      <w:r w:rsidR="00FB3286">
        <w:rPr>
          <w:rStyle w:val="default"/>
          <w:rFonts w:cs="FrankRuehl" w:hint="cs"/>
          <w:rtl/>
        </w:rPr>
        <w:t>(א)</w:t>
      </w:r>
      <w:r w:rsidR="00FB3286">
        <w:rPr>
          <w:rStyle w:val="default"/>
          <w:rFonts w:cs="FrankRuehl" w:hint="cs"/>
          <w:rtl/>
        </w:rPr>
        <w:tab/>
      </w:r>
      <w:r w:rsidR="00530591">
        <w:rPr>
          <w:rStyle w:val="default"/>
          <w:rFonts w:cs="FrankRuehl" w:hint="cs"/>
          <w:rtl/>
        </w:rPr>
        <w:t>הצעת תרומה תוגש לרשות בכתב</w:t>
      </w:r>
      <w:r w:rsidR="00FB3286">
        <w:rPr>
          <w:rStyle w:val="default"/>
          <w:rFonts w:cs="FrankRuehl" w:hint="cs"/>
          <w:rtl/>
        </w:rPr>
        <w:t>.</w:t>
      </w:r>
    </w:p>
    <w:p w:rsidR="00530591" w:rsidRDefault="00530591" w:rsidP="00FB328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הרשות תעביר לקרן בקשה לאישור התרומה, בצירוף הצעת התרומה וכל מידע שיש ברשותה בנוגע לתרומה, לרבות לעניין זהות התורם ולעניין שדה המוקשים שפינויו מתבקש במסגרת הצעת התרומה; כמו כן, הרשות תצרף לבקשה את חוות הדעת של היועץ המשפטי למערכת הביטחון או מי מטעמו לגבי אותה הצעת תרומה; חוות דעת כאמור תתיחס, בין השאר, לעקרונות ולשיקולים המפורטים בפרקים ד' ו-ה' לתקנות אלה ויפורטו בה הטעמים שביסוד התרומה, לאילו מטרות נועדה, סכומה או שווייה, ולגבי תרומה שאינה בכסף </w:t>
      </w:r>
      <w:r>
        <w:rPr>
          <w:rStyle w:val="default"/>
          <w:rFonts w:cs="FrankRuehl"/>
          <w:rtl/>
        </w:rPr>
        <w:t>–</w:t>
      </w:r>
      <w:r>
        <w:rPr>
          <w:rStyle w:val="default"/>
          <w:rFonts w:cs="FrankRuehl" w:hint="cs"/>
          <w:rtl/>
        </w:rPr>
        <w:t xml:space="preserve"> תיאורה.</w:t>
      </w:r>
    </w:p>
    <w:p w:rsidR="00F37EB5" w:rsidRDefault="00F37EB5" w:rsidP="007F6237">
      <w:pPr>
        <w:pStyle w:val="P00"/>
        <w:spacing w:before="72"/>
        <w:ind w:left="0" w:right="1134"/>
        <w:rPr>
          <w:rStyle w:val="default"/>
          <w:rFonts w:cs="FrankRuehl"/>
          <w:rtl/>
        </w:rPr>
      </w:pPr>
      <w:bookmarkStart w:id="16" w:name="Seif14"/>
      <w:bookmarkEnd w:id="16"/>
      <w:r>
        <w:rPr>
          <w:lang w:val="he-IL"/>
        </w:rPr>
        <w:pict>
          <v:rect id="_x0000_s1286" style="position:absolute;left:0;text-align:left;margin-left:464.5pt;margin-top:8.05pt;width:75.05pt;height:10.45pt;z-index:251661312" o:allowincell="f" filled="f" stroked="f" strokecolor="lime" strokeweight=".25pt">
            <v:textbox style="mso-next-textbox:#_x0000_s1286" inset="0,0,0,0">
              <w:txbxContent>
                <w:p w:rsidR="00EB3412" w:rsidRDefault="00530591" w:rsidP="00F37EB5">
                  <w:pPr>
                    <w:spacing w:line="160" w:lineRule="exact"/>
                    <w:jc w:val="left"/>
                    <w:rPr>
                      <w:rFonts w:cs="Miriam" w:hint="cs"/>
                      <w:noProof/>
                      <w:sz w:val="18"/>
                      <w:szCs w:val="18"/>
                      <w:rtl/>
                    </w:rPr>
                  </w:pPr>
                  <w:r>
                    <w:rPr>
                      <w:rFonts w:cs="Miriam" w:hint="cs"/>
                      <w:sz w:val="18"/>
                      <w:szCs w:val="18"/>
                      <w:rtl/>
                    </w:rPr>
                    <w:t>תרומה בסכום נמוך</w:t>
                  </w:r>
                </w:p>
              </w:txbxContent>
            </v:textbox>
            <w10:anchorlock/>
          </v:rect>
        </w:pict>
      </w:r>
      <w:r>
        <w:rPr>
          <w:rStyle w:val="big-number"/>
          <w:rFonts w:cs="Miriam" w:hint="cs"/>
          <w:rtl/>
        </w:rPr>
        <w:t>1</w:t>
      </w:r>
      <w:r w:rsidR="00FB3286">
        <w:rPr>
          <w:rStyle w:val="big-number"/>
          <w:rFonts w:cs="Miriam" w:hint="cs"/>
          <w:rtl/>
        </w:rPr>
        <w:t>4</w:t>
      </w:r>
      <w:r w:rsidRPr="00530591">
        <w:rPr>
          <w:rStyle w:val="default"/>
          <w:rFonts w:cs="FrankRuehl"/>
          <w:rtl/>
        </w:rPr>
        <w:t>.</w:t>
      </w:r>
      <w:r w:rsidRPr="00530591">
        <w:rPr>
          <w:rStyle w:val="default"/>
          <w:rFonts w:cs="FrankRuehl"/>
          <w:rtl/>
        </w:rPr>
        <w:tab/>
      </w:r>
      <w:r w:rsidR="007F6237">
        <w:rPr>
          <w:rStyle w:val="default"/>
          <w:rFonts w:cs="FrankRuehl" w:hint="cs"/>
          <w:rtl/>
        </w:rPr>
        <w:t>(א)</w:t>
      </w:r>
      <w:r w:rsidR="007F6237">
        <w:rPr>
          <w:rStyle w:val="default"/>
          <w:rFonts w:cs="FrankRuehl" w:hint="cs"/>
          <w:rtl/>
        </w:rPr>
        <w:tab/>
      </w:r>
      <w:r w:rsidR="00530591">
        <w:rPr>
          <w:rStyle w:val="default"/>
          <w:rFonts w:cs="FrankRuehl" w:hint="cs"/>
          <w:rtl/>
        </w:rPr>
        <w:t>נוסף על האמור בתקנה 10, יושב ראש הקרן יהיה רשאי להביא לאישור חברי הנהלת הקרן, באמצעות משאל לפי אותה תקנה, תרומות בסכום שאינו עולה על 50,000 שקלים חדשים, ובלבד שסך התרומות מאותו התורם באותה השנה לא עלה על 50,000 שקלים חדשים.</w:t>
      </w:r>
    </w:p>
    <w:p w:rsidR="00530591" w:rsidRDefault="00530591" w:rsidP="007F623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הנהלת הקרן תבחן הצעת תרומות כאמור בתקנת משנה (א) בהתאם לעקרונות ולשיקולים המפורטים בפרקים ד' ו-ה'; על תרומה כאמור בתקנה זו, יחולו הוראות תקנה 13, ובכלל זה העברת כל המידע שיש ברשות הקרן בנוגע לתרומה וחוות דעת היועץ המשפטי למערכת הביטחון או מי מטעמו לגבי אותה הצעת תרומה, לכל אחד מחברי הנהלת הקרן בטרם בחינת הצעת התרומה במסגרת המשאל.</w:t>
      </w:r>
    </w:p>
    <w:p w:rsidR="00530591" w:rsidRPr="00530591" w:rsidRDefault="00530591" w:rsidP="00530591">
      <w:pPr>
        <w:pStyle w:val="medium2-header"/>
        <w:keepLines w:val="0"/>
        <w:spacing w:before="72"/>
        <w:ind w:left="0" w:right="1134"/>
        <w:rPr>
          <w:rFonts w:cs="FrankRuehl"/>
          <w:noProof/>
          <w:sz w:val="20"/>
          <w:rtl/>
        </w:rPr>
      </w:pPr>
      <w:bookmarkStart w:id="17" w:name="med3"/>
      <w:bookmarkEnd w:id="17"/>
      <w:r w:rsidRPr="00530591">
        <w:rPr>
          <w:rFonts w:cs="FrankRuehl" w:hint="cs"/>
          <w:noProof/>
          <w:sz w:val="20"/>
          <w:rtl/>
        </w:rPr>
        <w:t>פרק ד': עקרונות ושיקולים תקציביים בבחינת תרומות</w:t>
      </w:r>
    </w:p>
    <w:p w:rsidR="00F37EB5" w:rsidRDefault="00F37EB5" w:rsidP="007F6237">
      <w:pPr>
        <w:pStyle w:val="P00"/>
        <w:spacing w:before="72"/>
        <w:ind w:left="0" w:right="1134"/>
        <w:rPr>
          <w:rStyle w:val="default"/>
          <w:rFonts w:cs="FrankRuehl"/>
          <w:rtl/>
        </w:rPr>
      </w:pPr>
      <w:bookmarkStart w:id="18" w:name="Seif15"/>
      <w:bookmarkEnd w:id="18"/>
      <w:r>
        <w:rPr>
          <w:lang w:val="he-IL"/>
        </w:rPr>
        <w:pict>
          <v:rect id="_x0000_s1287" style="position:absolute;left:0;text-align:left;margin-left:464.5pt;margin-top:8.05pt;width:75.05pt;height:18.8pt;z-index:251662336" o:allowincell="f" filled="f" stroked="f" strokecolor="lime" strokeweight=".25pt">
            <v:textbox style="mso-next-textbox:#_x0000_s1287" inset="0,0,0,0">
              <w:txbxContent>
                <w:p w:rsidR="00EB3412" w:rsidRDefault="00530591" w:rsidP="00F37EB5">
                  <w:pPr>
                    <w:spacing w:line="160" w:lineRule="exact"/>
                    <w:jc w:val="left"/>
                    <w:rPr>
                      <w:rFonts w:cs="Miriam" w:hint="cs"/>
                      <w:noProof/>
                      <w:sz w:val="18"/>
                      <w:szCs w:val="18"/>
                      <w:rtl/>
                    </w:rPr>
                  </w:pPr>
                  <w:r>
                    <w:rPr>
                      <w:rFonts w:cs="Miriam" w:hint="cs"/>
                      <w:sz w:val="18"/>
                      <w:szCs w:val="18"/>
                      <w:rtl/>
                    </w:rPr>
                    <w:t>חלקה היחסי של התרומה</w:t>
                  </w:r>
                </w:p>
              </w:txbxContent>
            </v:textbox>
            <w10:anchorlock/>
          </v:rect>
        </w:pict>
      </w:r>
      <w:r>
        <w:rPr>
          <w:rStyle w:val="big-number"/>
          <w:rFonts w:cs="Miriam" w:hint="cs"/>
          <w:rtl/>
        </w:rPr>
        <w:t>1</w:t>
      </w:r>
      <w:r w:rsidR="007F6237">
        <w:rPr>
          <w:rStyle w:val="big-number"/>
          <w:rFonts w:cs="Miriam" w:hint="cs"/>
          <w:rtl/>
        </w:rPr>
        <w:t>5</w:t>
      </w:r>
      <w:r w:rsidRPr="00530591">
        <w:rPr>
          <w:rStyle w:val="default"/>
          <w:rFonts w:cs="FrankRuehl"/>
          <w:rtl/>
        </w:rPr>
        <w:t>.</w:t>
      </w:r>
      <w:r w:rsidRPr="00530591">
        <w:rPr>
          <w:rStyle w:val="default"/>
          <w:rFonts w:cs="FrankRuehl"/>
          <w:rtl/>
        </w:rPr>
        <w:tab/>
      </w:r>
      <w:r w:rsidR="00530591">
        <w:rPr>
          <w:rStyle w:val="default"/>
          <w:rFonts w:cs="FrankRuehl" w:hint="cs"/>
          <w:rtl/>
        </w:rPr>
        <w:t>(א)</w:t>
      </w:r>
      <w:r w:rsidR="00530591">
        <w:rPr>
          <w:rStyle w:val="default"/>
          <w:rFonts w:cs="FrankRuehl"/>
          <w:rtl/>
        </w:rPr>
        <w:tab/>
      </w:r>
      <w:r w:rsidR="00530591">
        <w:rPr>
          <w:rStyle w:val="default"/>
          <w:rFonts w:cs="FrankRuehl" w:hint="cs"/>
          <w:rtl/>
        </w:rPr>
        <w:t>בכפוף לאמור בסעיף 12(ג) לחוק, הוצעה לרשות תרומה המיועדת לפינוי שדה מוקשים מסוים שאינו כלול בתכנית השנתית, תתקבל התרומה רק אם עלות הפינוי של שדה המוקשים תמומן במלואה מהתרומה.</w:t>
      </w:r>
    </w:p>
    <w:p w:rsidR="00530591" w:rsidRDefault="00530591" w:rsidP="007F623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רשאית הנהלת הקרן, במקרים מיוחדים ומטעמים שיירשמו, לאשר קבלתה של תרומה לפינוי שדה מוקשים מסוים שאינו כלול בתכנית השנתית, אשר אינה מכסה את מלוא עלות פינוי שדה המוקשים, ובלבד שחלקה היחסי של התרומה לא יפחת ממחצית עלות פינוי שדה המוקשים.</w:t>
      </w:r>
    </w:p>
    <w:p w:rsidR="00530591" w:rsidRPr="006847F6" w:rsidRDefault="00530591" w:rsidP="006847F6">
      <w:pPr>
        <w:pStyle w:val="medium2-header"/>
        <w:keepLines w:val="0"/>
        <w:spacing w:before="72"/>
        <w:ind w:left="0" w:right="1134"/>
        <w:rPr>
          <w:rFonts w:cs="FrankRuehl"/>
          <w:noProof/>
          <w:sz w:val="20"/>
          <w:rtl/>
        </w:rPr>
      </w:pPr>
      <w:bookmarkStart w:id="19" w:name="med4"/>
      <w:bookmarkEnd w:id="19"/>
      <w:r w:rsidRPr="006847F6">
        <w:rPr>
          <w:rFonts w:cs="FrankRuehl" w:hint="cs"/>
          <w:noProof/>
          <w:sz w:val="20"/>
          <w:rtl/>
        </w:rPr>
        <w:t>פרק ה': שיקולים הנוגעים לשמירה על טוהר המידות בבחינת תרומה</w:t>
      </w:r>
    </w:p>
    <w:p w:rsidR="00F37EB5" w:rsidRDefault="00F37EB5" w:rsidP="009B4C03">
      <w:pPr>
        <w:pStyle w:val="P00"/>
        <w:spacing w:before="72"/>
        <w:ind w:left="0" w:right="1134"/>
        <w:rPr>
          <w:rStyle w:val="default"/>
          <w:rFonts w:cs="FrankRuehl"/>
          <w:rtl/>
        </w:rPr>
      </w:pPr>
      <w:bookmarkStart w:id="20" w:name="Seif16"/>
      <w:bookmarkEnd w:id="20"/>
      <w:r>
        <w:rPr>
          <w:lang w:val="he-IL"/>
        </w:rPr>
        <w:pict>
          <v:rect id="_x0000_s1288" style="position:absolute;left:0;text-align:left;margin-left:464.5pt;margin-top:8.05pt;width:75.05pt;height:18.45pt;z-index:251663360" o:allowincell="f" filled="f" stroked="f" strokecolor="lime" strokeweight=".25pt">
            <v:textbox style="mso-next-textbox:#_x0000_s1288" inset="0,0,0,0">
              <w:txbxContent>
                <w:p w:rsidR="00EB3412" w:rsidRDefault="006847F6" w:rsidP="00F37EB5">
                  <w:pPr>
                    <w:spacing w:line="160" w:lineRule="exact"/>
                    <w:jc w:val="left"/>
                    <w:rPr>
                      <w:rFonts w:cs="Miriam" w:hint="cs"/>
                      <w:noProof/>
                      <w:sz w:val="18"/>
                      <w:szCs w:val="18"/>
                      <w:rtl/>
                    </w:rPr>
                  </w:pPr>
                  <w:r>
                    <w:rPr>
                      <w:rFonts w:cs="Miriam" w:hint="cs"/>
                      <w:sz w:val="18"/>
                      <w:szCs w:val="18"/>
                      <w:rtl/>
                    </w:rPr>
                    <w:t>שיקולים בקבלת תרומה</w:t>
                  </w:r>
                </w:p>
              </w:txbxContent>
            </v:textbox>
            <w10:anchorlock/>
          </v:rect>
        </w:pict>
      </w:r>
      <w:r>
        <w:rPr>
          <w:rStyle w:val="big-number"/>
          <w:rFonts w:cs="Miriam" w:hint="cs"/>
          <w:rtl/>
        </w:rPr>
        <w:t>1</w:t>
      </w:r>
      <w:r w:rsidR="007F6237">
        <w:rPr>
          <w:rStyle w:val="big-number"/>
          <w:rFonts w:cs="Miriam" w:hint="cs"/>
          <w:rtl/>
        </w:rPr>
        <w:t>6</w:t>
      </w:r>
      <w:r w:rsidRPr="00530591">
        <w:rPr>
          <w:rStyle w:val="default"/>
          <w:rFonts w:cs="FrankRuehl"/>
          <w:rtl/>
        </w:rPr>
        <w:t>.</w:t>
      </w:r>
      <w:r w:rsidRPr="00530591">
        <w:rPr>
          <w:rStyle w:val="default"/>
          <w:rFonts w:cs="FrankRuehl"/>
          <w:rtl/>
        </w:rPr>
        <w:tab/>
      </w:r>
      <w:r w:rsidR="006847F6">
        <w:rPr>
          <w:rStyle w:val="default"/>
          <w:rFonts w:cs="FrankRuehl" w:hint="cs"/>
          <w:rtl/>
        </w:rPr>
        <w:t>בבואה לשקול קבלת תרומה, תשקול הנהלת הקרן, בין השאר, את השיקולים האלה:</w:t>
      </w:r>
    </w:p>
    <w:p w:rsidR="006847F6" w:rsidRDefault="006847F6" w:rsidP="006847F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זהות התורם, ואם היה התורם תאגיד </w:t>
      </w:r>
      <w:r>
        <w:rPr>
          <w:rStyle w:val="default"/>
          <w:rFonts w:cs="FrankRuehl"/>
          <w:rtl/>
        </w:rPr>
        <w:t>–</w:t>
      </w:r>
      <w:r>
        <w:rPr>
          <w:rStyle w:val="default"/>
          <w:rFonts w:cs="FrankRuehl" w:hint="cs"/>
          <w:rtl/>
        </w:rPr>
        <w:t xml:space="preserve"> זהות בעלי השליטה;</w:t>
      </w:r>
    </w:p>
    <w:p w:rsidR="006847F6" w:rsidRDefault="006847F6" w:rsidP="006847F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אופי פעילותו של התורם כגורם עסקי או כגורם הפועל שלא למטרות רווח;</w:t>
      </w:r>
    </w:p>
    <w:p w:rsidR="006847F6" w:rsidRDefault="006847F6" w:rsidP="006847F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הזיקה בין פעילות התורם לפעילות הרשות וטיב הקשר של הרשות, משרד הביטחון או הממשלה עם התורם, אם קיימים;</w:t>
      </w:r>
    </w:p>
    <w:p w:rsidR="006847F6" w:rsidRDefault="006847F6" w:rsidP="006847F6">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הטעמים שביסוד התרומה והמטרות שלשמן נועדה;</w:t>
      </w:r>
    </w:p>
    <w:p w:rsidR="006847F6" w:rsidRDefault="006847F6" w:rsidP="006847F6">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אם התורם נזקק בעבר להפעלת סמכותה של הרשות ואם הוא צפוי להיזקק להפעלת סמכות של הרשות בעתיד;</w:t>
      </w:r>
    </w:p>
    <w:p w:rsidR="006847F6" w:rsidRDefault="006847F6" w:rsidP="006847F6">
      <w:pPr>
        <w:pStyle w:val="P00"/>
        <w:spacing w:before="72"/>
        <w:ind w:left="624"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אם קבלת התרומה עלולה לפגוע בתדמית המדינה או השירות הציבורי.</w:t>
      </w:r>
    </w:p>
    <w:p w:rsidR="00F37EB5" w:rsidRDefault="00F37EB5" w:rsidP="00DA664C">
      <w:pPr>
        <w:pStyle w:val="P00"/>
        <w:spacing w:before="72"/>
        <w:ind w:left="0" w:right="1134"/>
        <w:rPr>
          <w:rStyle w:val="default"/>
          <w:rFonts w:cs="FrankRuehl"/>
          <w:rtl/>
        </w:rPr>
      </w:pPr>
      <w:bookmarkStart w:id="21" w:name="Seif17"/>
      <w:bookmarkEnd w:id="21"/>
      <w:r>
        <w:rPr>
          <w:lang w:val="he-IL"/>
        </w:rPr>
        <w:pict>
          <v:rect id="_x0000_s1289" style="position:absolute;left:0;text-align:left;margin-left:464.5pt;margin-top:8.05pt;width:75.05pt;height:19.2pt;z-index:251664384" o:allowincell="f" filled="f" stroked="f" strokecolor="lime" strokeweight=".25pt">
            <v:textbox style="mso-next-textbox:#_x0000_s1289" inset="0,0,0,0">
              <w:txbxContent>
                <w:p w:rsidR="00EB3412" w:rsidRDefault="006847F6" w:rsidP="00F37EB5">
                  <w:pPr>
                    <w:spacing w:line="160" w:lineRule="exact"/>
                    <w:jc w:val="left"/>
                    <w:rPr>
                      <w:rFonts w:cs="Miriam" w:hint="cs"/>
                      <w:noProof/>
                      <w:sz w:val="18"/>
                      <w:szCs w:val="18"/>
                      <w:rtl/>
                    </w:rPr>
                  </w:pPr>
                  <w:r>
                    <w:rPr>
                      <w:rFonts w:cs="Miriam" w:hint="cs"/>
                      <w:sz w:val="18"/>
                      <w:szCs w:val="18"/>
                      <w:rtl/>
                    </w:rPr>
                    <w:t>איסור קבלת תרומה ממקור בלתי חוקי</w:t>
                  </w:r>
                </w:p>
              </w:txbxContent>
            </v:textbox>
            <w10:anchorlock/>
          </v:rect>
        </w:pict>
      </w:r>
      <w:r>
        <w:rPr>
          <w:rStyle w:val="big-number"/>
          <w:rFonts w:cs="Miriam" w:hint="cs"/>
          <w:rtl/>
        </w:rPr>
        <w:t>1</w:t>
      </w:r>
      <w:r w:rsidR="009B4C03">
        <w:rPr>
          <w:rStyle w:val="big-number"/>
          <w:rFonts w:cs="Miriam" w:hint="cs"/>
          <w:rtl/>
        </w:rPr>
        <w:t>7</w:t>
      </w:r>
      <w:r w:rsidRPr="006847F6">
        <w:rPr>
          <w:rStyle w:val="default"/>
          <w:rFonts w:cs="FrankRuehl"/>
          <w:rtl/>
        </w:rPr>
        <w:t>.</w:t>
      </w:r>
      <w:r w:rsidRPr="006847F6">
        <w:rPr>
          <w:rStyle w:val="default"/>
          <w:rFonts w:cs="FrankRuehl"/>
          <w:rtl/>
        </w:rPr>
        <w:tab/>
      </w:r>
      <w:r w:rsidR="006847F6">
        <w:rPr>
          <w:rStyle w:val="default"/>
          <w:rFonts w:cs="FrankRuehl" w:hint="cs"/>
          <w:rtl/>
        </w:rPr>
        <w:t>התעורר חשש לכך שמקור הכספים או הטובין של התרומה בעבירה או שיש בקבלת התרומה משום הלבנת הון, כמשמעותה בחוק איסור הלבנת הון, התש"ס-2000, לא תתקבל התרומה והרשות תדווח על כך למשטרת ישראל</w:t>
      </w:r>
      <w:r w:rsidR="00DA664C">
        <w:rPr>
          <w:rStyle w:val="default"/>
          <w:rFonts w:cs="FrankRuehl" w:hint="cs"/>
          <w:rtl/>
        </w:rPr>
        <w:t>.</w:t>
      </w:r>
    </w:p>
    <w:p w:rsidR="00DA664C" w:rsidRDefault="00BB4E56" w:rsidP="00BB4E56">
      <w:pPr>
        <w:pStyle w:val="medium2-header"/>
        <w:keepLines w:val="0"/>
        <w:spacing w:before="72"/>
        <w:ind w:left="0" w:right="1134"/>
        <w:rPr>
          <w:rFonts w:cs="FrankRuehl"/>
          <w:noProof/>
          <w:sz w:val="20"/>
          <w:rtl/>
        </w:rPr>
      </w:pPr>
      <w:bookmarkStart w:id="22" w:name="med5"/>
      <w:bookmarkEnd w:id="22"/>
      <w:r>
        <w:rPr>
          <w:rFonts w:cs="FrankRuehl"/>
          <w:noProof/>
          <w:rtl/>
        </w:rPr>
        <w:t xml:space="preserve">פרק </w:t>
      </w:r>
      <w:r w:rsidR="006847F6">
        <w:rPr>
          <w:rFonts w:cs="FrankRuehl" w:hint="cs"/>
          <w:noProof/>
          <w:sz w:val="20"/>
          <w:rtl/>
        </w:rPr>
        <w:t>ו': שמירה על טוהר המידות לאחר קבלת תרומה</w:t>
      </w:r>
    </w:p>
    <w:p w:rsidR="00F37EB5" w:rsidRDefault="00F37EB5" w:rsidP="00052A84">
      <w:pPr>
        <w:pStyle w:val="P00"/>
        <w:spacing w:before="72"/>
        <w:ind w:left="0" w:right="1134"/>
        <w:rPr>
          <w:rStyle w:val="default"/>
          <w:rFonts w:cs="FrankRuehl"/>
          <w:rtl/>
        </w:rPr>
      </w:pPr>
      <w:bookmarkStart w:id="23" w:name="Seif18"/>
      <w:bookmarkEnd w:id="23"/>
      <w:r>
        <w:rPr>
          <w:lang w:val="he-IL"/>
        </w:rPr>
        <w:pict>
          <v:rect id="_x0000_s1290" style="position:absolute;left:0;text-align:left;margin-left:464.5pt;margin-top:8.05pt;width:75.05pt;height:25.5pt;z-index:251665408" o:allowincell="f" filled="f" stroked="f" strokecolor="lime" strokeweight=".25pt">
            <v:textbox style="mso-next-textbox:#_x0000_s1290" inset="0,0,0,0">
              <w:txbxContent>
                <w:p w:rsidR="00465B13" w:rsidRDefault="006847F6" w:rsidP="00465B13">
                  <w:pPr>
                    <w:spacing w:line="160" w:lineRule="exact"/>
                    <w:jc w:val="left"/>
                    <w:rPr>
                      <w:rFonts w:cs="Miriam" w:hint="cs"/>
                      <w:sz w:val="18"/>
                      <w:szCs w:val="18"/>
                      <w:rtl/>
                    </w:rPr>
                  </w:pPr>
                  <w:r>
                    <w:rPr>
                      <w:rFonts w:cs="Miriam" w:hint="cs"/>
                      <w:sz w:val="18"/>
                      <w:szCs w:val="18"/>
                      <w:rtl/>
                    </w:rPr>
                    <w:t>אי-מתן קדימות לתורם בשל מתן התרומה</w:t>
                  </w:r>
                </w:p>
              </w:txbxContent>
            </v:textbox>
            <w10:anchorlock/>
          </v:rect>
        </w:pict>
      </w:r>
      <w:r>
        <w:rPr>
          <w:rStyle w:val="big-number"/>
          <w:rFonts w:cs="Miriam" w:hint="cs"/>
          <w:rtl/>
        </w:rPr>
        <w:t>1</w:t>
      </w:r>
      <w:r w:rsidR="00DA664C">
        <w:rPr>
          <w:rStyle w:val="big-number"/>
          <w:rFonts w:cs="Miriam" w:hint="cs"/>
          <w:rtl/>
        </w:rPr>
        <w:t>8</w:t>
      </w:r>
      <w:r w:rsidRPr="006847F6">
        <w:rPr>
          <w:rStyle w:val="default"/>
          <w:rFonts w:cs="FrankRuehl"/>
          <w:rtl/>
        </w:rPr>
        <w:t>.</w:t>
      </w:r>
      <w:r w:rsidRPr="006847F6">
        <w:rPr>
          <w:rStyle w:val="default"/>
          <w:rFonts w:cs="FrankRuehl"/>
          <w:rtl/>
        </w:rPr>
        <w:tab/>
      </w:r>
      <w:r w:rsidR="006847F6">
        <w:rPr>
          <w:rStyle w:val="default"/>
          <w:rFonts w:cs="FrankRuehl" w:hint="cs"/>
          <w:rtl/>
        </w:rPr>
        <w:t>בעת הפעלת שיקול דעת בעניינו של תורם, עובדי משרד הביטחון לא יתחשבו במתן התרומה והם ינהגו בענייניו של התורם כפי שהם נוהגים בכל עניין אחר שבא לפניהם; בין השאר, לא תינתן לעניינו של תורם קדימות בטיפול, הנובעת מעצם מתן התרומה</w:t>
      </w:r>
      <w:r w:rsidR="00052A84">
        <w:rPr>
          <w:rStyle w:val="default"/>
          <w:rFonts w:cs="FrankRuehl" w:hint="cs"/>
          <w:rtl/>
        </w:rPr>
        <w:t>.</w:t>
      </w:r>
    </w:p>
    <w:p w:rsidR="006847F6" w:rsidRPr="006847F6" w:rsidRDefault="006847F6" w:rsidP="006847F6">
      <w:pPr>
        <w:pStyle w:val="medium2-header"/>
        <w:keepLines w:val="0"/>
        <w:spacing w:before="72"/>
        <w:ind w:left="0" w:right="1134"/>
        <w:rPr>
          <w:rFonts w:cs="FrankRuehl"/>
          <w:noProof/>
          <w:sz w:val="20"/>
          <w:rtl/>
        </w:rPr>
      </w:pPr>
      <w:bookmarkStart w:id="24" w:name="med6"/>
      <w:bookmarkEnd w:id="24"/>
      <w:r w:rsidRPr="006847F6">
        <w:rPr>
          <w:rFonts w:cs="FrankRuehl" w:hint="cs"/>
          <w:noProof/>
          <w:sz w:val="20"/>
          <w:rtl/>
        </w:rPr>
        <w:t>פרק ז': הוראות שונות</w:t>
      </w:r>
    </w:p>
    <w:p w:rsidR="00F37EB5" w:rsidRDefault="00F37EB5" w:rsidP="00963EBB">
      <w:pPr>
        <w:pStyle w:val="P00"/>
        <w:spacing w:before="72"/>
        <w:ind w:left="0" w:right="1134"/>
        <w:rPr>
          <w:rStyle w:val="default"/>
          <w:rFonts w:cs="FrankRuehl"/>
          <w:rtl/>
        </w:rPr>
      </w:pPr>
      <w:bookmarkStart w:id="25" w:name="Seif19"/>
      <w:bookmarkEnd w:id="25"/>
      <w:r>
        <w:rPr>
          <w:lang w:val="he-IL"/>
        </w:rPr>
        <w:pict>
          <v:rect id="_x0000_s1291" style="position:absolute;left:0;text-align:left;margin-left:464.5pt;margin-top:8.05pt;width:75.05pt;height:9.95pt;z-index:251666432" o:allowincell="f" filled="f" stroked="f" strokecolor="lime" strokeweight=".25pt">
            <v:textbox style="mso-next-textbox:#_x0000_s1291" inset="0,0,0,0">
              <w:txbxContent>
                <w:p w:rsidR="00156C24" w:rsidRDefault="006847F6" w:rsidP="00156C24">
                  <w:pPr>
                    <w:spacing w:line="160" w:lineRule="exact"/>
                    <w:jc w:val="left"/>
                    <w:rPr>
                      <w:rFonts w:cs="Miriam" w:hint="cs"/>
                      <w:sz w:val="18"/>
                      <w:szCs w:val="18"/>
                      <w:rtl/>
                    </w:rPr>
                  </w:pPr>
                  <w:r>
                    <w:rPr>
                      <w:rFonts w:cs="Miriam" w:hint="cs"/>
                      <w:sz w:val="18"/>
                      <w:szCs w:val="18"/>
                      <w:rtl/>
                    </w:rPr>
                    <w:t>הצמדה</w:t>
                  </w:r>
                </w:p>
              </w:txbxContent>
            </v:textbox>
            <w10:anchorlock/>
          </v:rect>
        </w:pict>
      </w:r>
      <w:r>
        <w:rPr>
          <w:rStyle w:val="big-number"/>
          <w:rFonts w:cs="Miriam" w:hint="cs"/>
          <w:rtl/>
        </w:rPr>
        <w:t>1</w:t>
      </w:r>
      <w:r w:rsidR="00052A84">
        <w:rPr>
          <w:rStyle w:val="big-number"/>
          <w:rFonts w:cs="Miriam" w:hint="cs"/>
          <w:rtl/>
        </w:rPr>
        <w:t>9</w:t>
      </w:r>
      <w:r w:rsidRPr="006847F6">
        <w:rPr>
          <w:rStyle w:val="default"/>
          <w:rFonts w:cs="FrankRuehl"/>
          <w:rtl/>
        </w:rPr>
        <w:t>.</w:t>
      </w:r>
      <w:r w:rsidRPr="006847F6">
        <w:rPr>
          <w:rStyle w:val="default"/>
          <w:rFonts w:cs="FrankRuehl"/>
          <w:rtl/>
        </w:rPr>
        <w:tab/>
      </w:r>
      <w:r w:rsidR="00963EBB">
        <w:rPr>
          <w:rStyle w:val="default"/>
          <w:rFonts w:cs="FrankRuehl" w:hint="cs"/>
          <w:rtl/>
        </w:rPr>
        <w:t>(א)</w:t>
      </w:r>
      <w:r w:rsidR="00963EBB">
        <w:rPr>
          <w:rStyle w:val="default"/>
          <w:rFonts w:cs="FrankRuehl" w:hint="cs"/>
          <w:rtl/>
        </w:rPr>
        <w:tab/>
      </w:r>
      <w:r w:rsidR="006847F6">
        <w:rPr>
          <w:rStyle w:val="default"/>
          <w:rFonts w:cs="FrankRuehl" w:hint="cs"/>
          <w:rtl/>
        </w:rPr>
        <w:t xml:space="preserve">בתקנה זו </w:t>
      </w:r>
      <w:r w:rsidR="006847F6">
        <w:rPr>
          <w:rStyle w:val="default"/>
          <w:rFonts w:cs="FrankRuehl"/>
          <w:rtl/>
        </w:rPr>
        <w:t>–</w:t>
      </w:r>
    </w:p>
    <w:p w:rsidR="006847F6" w:rsidRDefault="006847F6" w:rsidP="00963EB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6847F6" w:rsidRDefault="006847F6" w:rsidP="00963EB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הבסיסי" </w:t>
      </w:r>
      <w:r>
        <w:rPr>
          <w:rStyle w:val="default"/>
          <w:rFonts w:cs="FrankRuehl"/>
          <w:rtl/>
        </w:rPr>
        <w:t>–</w:t>
      </w:r>
      <w:r>
        <w:rPr>
          <w:rStyle w:val="default"/>
          <w:rFonts w:cs="FrankRuehl" w:hint="cs"/>
          <w:rtl/>
        </w:rPr>
        <w:t xml:space="preserve"> המדד שפורסם לאחרונה לפני יום העדכון הקודם;</w:t>
      </w:r>
    </w:p>
    <w:p w:rsidR="006847F6" w:rsidRDefault="006847F6" w:rsidP="00963EB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החדש" </w:t>
      </w:r>
      <w:r>
        <w:rPr>
          <w:rStyle w:val="default"/>
          <w:rFonts w:cs="FrankRuehl"/>
          <w:rtl/>
        </w:rPr>
        <w:t>–</w:t>
      </w:r>
      <w:r>
        <w:rPr>
          <w:rStyle w:val="default"/>
          <w:rFonts w:cs="FrankRuehl" w:hint="cs"/>
          <w:rtl/>
        </w:rPr>
        <w:t xml:space="preserve"> המדד שפורסם לאחרונה לפני יום העדכון.</w:t>
      </w:r>
    </w:p>
    <w:p w:rsidR="006847F6" w:rsidRDefault="006847F6" w:rsidP="00963EB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הסכום הקבוע בתקנה 14 יעודכן ב-1 בינואר של כל שנה (בתקנה זו </w:t>
      </w:r>
      <w:r>
        <w:rPr>
          <w:rStyle w:val="default"/>
          <w:rFonts w:cs="FrankRuehl"/>
          <w:rtl/>
        </w:rPr>
        <w:t>–</w:t>
      </w:r>
      <w:r>
        <w:rPr>
          <w:rStyle w:val="default"/>
          <w:rFonts w:cs="FrankRuehl" w:hint="cs"/>
          <w:rtl/>
        </w:rPr>
        <w:t xml:space="preserve"> יום העדכון) בהתאם לשיעור השינוי במדד החדש לעומת המדד הבסיסי.</w:t>
      </w:r>
    </w:p>
    <w:p w:rsidR="006847F6" w:rsidRDefault="006847F6" w:rsidP="00963EB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המנהל הכללי של משרד הביטחון יפרסם הודעה ברשומות בדבר הסכום המעודכן כאמור.</w:t>
      </w:r>
    </w:p>
    <w:p w:rsidR="00F37EB5" w:rsidRDefault="00F37EB5" w:rsidP="00963EBB">
      <w:pPr>
        <w:pStyle w:val="P00"/>
        <w:spacing w:before="72"/>
        <w:ind w:left="0" w:right="1134"/>
        <w:rPr>
          <w:rStyle w:val="default"/>
          <w:rFonts w:cs="FrankRuehl" w:hint="cs"/>
          <w:rtl/>
        </w:rPr>
      </w:pPr>
      <w:bookmarkStart w:id="26" w:name="Seif20"/>
      <w:bookmarkEnd w:id="26"/>
      <w:r>
        <w:rPr>
          <w:lang w:val="he-IL"/>
        </w:rPr>
        <w:pict>
          <v:rect id="_x0000_s1292" style="position:absolute;left:0;text-align:left;margin-left:464.5pt;margin-top:8.05pt;width:75.05pt;height:25.45pt;z-index:251667456" o:allowincell="f" filled="f" stroked="f" strokecolor="lime" strokeweight=".25pt">
            <v:textbox style="mso-next-textbox:#_x0000_s1292" inset="0,0,0,0">
              <w:txbxContent>
                <w:p w:rsidR="00156C24" w:rsidRDefault="006847F6" w:rsidP="00F37EB5">
                  <w:pPr>
                    <w:spacing w:line="160" w:lineRule="exact"/>
                    <w:jc w:val="left"/>
                    <w:rPr>
                      <w:rFonts w:cs="Miriam" w:hint="cs"/>
                      <w:noProof/>
                      <w:sz w:val="18"/>
                      <w:szCs w:val="18"/>
                      <w:rtl/>
                    </w:rPr>
                  </w:pPr>
                  <w:r>
                    <w:rPr>
                      <w:rFonts w:cs="Miriam" w:hint="cs"/>
                      <w:sz w:val="18"/>
                      <w:szCs w:val="18"/>
                      <w:rtl/>
                    </w:rPr>
                    <w:t>ייחוד הוראות התקנות ושמירת דינים</w:t>
                  </w:r>
                </w:p>
              </w:txbxContent>
            </v:textbox>
            <w10:anchorlock/>
          </v:rect>
        </w:pict>
      </w:r>
      <w:r>
        <w:rPr>
          <w:rStyle w:val="big-number"/>
          <w:rFonts w:cs="Miriam" w:hint="cs"/>
          <w:rtl/>
        </w:rPr>
        <w:t>20</w:t>
      </w:r>
      <w:r w:rsidRPr="006847F6">
        <w:rPr>
          <w:rStyle w:val="default"/>
          <w:rFonts w:cs="FrankRuehl"/>
          <w:rtl/>
        </w:rPr>
        <w:t>.</w:t>
      </w:r>
      <w:r w:rsidRPr="006847F6">
        <w:rPr>
          <w:rStyle w:val="default"/>
          <w:rFonts w:cs="FrankRuehl"/>
          <w:rtl/>
        </w:rPr>
        <w:tab/>
      </w:r>
      <w:r w:rsidR="006847F6">
        <w:rPr>
          <w:rStyle w:val="default"/>
          <w:rFonts w:cs="FrankRuehl" w:hint="cs"/>
          <w:rtl/>
        </w:rPr>
        <w:t>לא תקבל הרשות תרומות אלא לפי תקנות אלה; תקנות אלה אינן גורעות מהחובה לקבלת היתר או אישור לתרומה הנדרש לפי כל דין</w:t>
      </w:r>
      <w:r w:rsidR="00BA5369">
        <w:rPr>
          <w:rStyle w:val="default"/>
          <w:rFonts w:cs="FrankRuehl" w:hint="cs"/>
          <w:rtl/>
        </w:rPr>
        <w:t>.</w:t>
      </w:r>
    </w:p>
    <w:p w:rsidR="005A31A9" w:rsidRDefault="005A31A9"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7E3F98" w:rsidRDefault="006847F6" w:rsidP="006847F6">
      <w:pPr>
        <w:pStyle w:val="sig-0"/>
        <w:tabs>
          <w:tab w:val="clear" w:pos="4820"/>
          <w:tab w:val="center" w:pos="5670"/>
        </w:tabs>
        <w:spacing w:before="72"/>
        <w:ind w:left="0" w:right="1134"/>
        <w:rPr>
          <w:rFonts w:cs="FrankRuehl" w:hint="cs"/>
          <w:sz w:val="26"/>
          <w:rtl/>
        </w:rPr>
      </w:pPr>
      <w:r>
        <w:rPr>
          <w:rFonts w:cs="FrankRuehl" w:hint="cs"/>
          <w:sz w:val="26"/>
          <w:rtl/>
        </w:rPr>
        <w:t>כ"ה בחשוון התשפ"א (12 בנובמבר 2020)</w:t>
      </w:r>
      <w:r w:rsidR="007E3F98">
        <w:rPr>
          <w:rFonts w:cs="FrankRuehl" w:hint="cs"/>
          <w:sz w:val="26"/>
          <w:rtl/>
        </w:rPr>
        <w:tab/>
        <w:t xml:space="preserve">בנימין </w:t>
      </w:r>
      <w:r>
        <w:rPr>
          <w:rFonts w:cs="FrankRuehl" w:hint="cs"/>
          <w:sz w:val="26"/>
          <w:rtl/>
        </w:rPr>
        <w:t>גנץ</w:t>
      </w:r>
    </w:p>
    <w:p w:rsidR="007E3F98" w:rsidRDefault="007E3F98" w:rsidP="006847F6">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ראש הממשלה</w:t>
      </w:r>
      <w:r w:rsidR="006847F6">
        <w:rPr>
          <w:rFonts w:cs="FrankRuehl" w:hint="cs"/>
          <w:sz w:val="22"/>
          <w:rtl/>
        </w:rPr>
        <w:t xml:space="preserve"> החליפי ושר הביטחון</w:t>
      </w:r>
    </w:p>
    <w:p w:rsidR="00927A15" w:rsidRDefault="00927A15" w:rsidP="00927A15">
      <w:pPr>
        <w:pStyle w:val="P00"/>
        <w:spacing w:before="72"/>
        <w:ind w:left="0" w:right="1134"/>
        <w:rPr>
          <w:rStyle w:val="default"/>
          <w:rFonts w:cs="FrankRuehl" w:hint="cs"/>
          <w:rtl/>
        </w:rPr>
      </w:pPr>
    </w:p>
    <w:p w:rsidR="00EF7D7A" w:rsidRDefault="00EF7D7A" w:rsidP="00927A15">
      <w:pPr>
        <w:pStyle w:val="P00"/>
        <w:spacing w:before="72"/>
        <w:ind w:left="0" w:right="1134"/>
        <w:rPr>
          <w:rStyle w:val="default"/>
          <w:rFonts w:cs="FrankRuehl"/>
          <w:rtl/>
        </w:rPr>
      </w:pPr>
    </w:p>
    <w:p w:rsidR="009D5297" w:rsidRDefault="009D5297" w:rsidP="00927A15">
      <w:pPr>
        <w:pStyle w:val="P00"/>
        <w:spacing w:before="72"/>
        <w:ind w:left="0" w:right="1134"/>
        <w:rPr>
          <w:rStyle w:val="default"/>
          <w:rFonts w:cs="FrankRuehl"/>
          <w:rtl/>
        </w:rPr>
      </w:pPr>
    </w:p>
    <w:p w:rsidR="009D5297" w:rsidRDefault="009D5297" w:rsidP="00927A15">
      <w:pPr>
        <w:pStyle w:val="P00"/>
        <w:spacing w:before="72"/>
        <w:ind w:left="0" w:right="1134"/>
        <w:rPr>
          <w:rStyle w:val="default"/>
          <w:rFonts w:cs="FrankRuehl"/>
          <w:rtl/>
        </w:rPr>
      </w:pPr>
    </w:p>
    <w:p w:rsidR="009D5297" w:rsidRDefault="009D5297" w:rsidP="009D5297">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6847F6" w:rsidRPr="009D5297" w:rsidRDefault="006847F6" w:rsidP="009D5297">
      <w:pPr>
        <w:pStyle w:val="P00"/>
        <w:spacing w:before="72"/>
        <w:ind w:left="0" w:right="1134"/>
        <w:jc w:val="center"/>
        <w:rPr>
          <w:rStyle w:val="default"/>
          <w:rFonts w:cs="David"/>
          <w:color w:val="0000FF"/>
          <w:szCs w:val="24"/>
          <w:u w:val="single"/>
          <w:rtl/>
        </w:rPr>
      </w:pPr>
    </w:p>
    <w:sectPr w:rsidR="006847F6" w:rsidRPr="009D529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3E9A" w:rsidRDefault="001B3E9A">
      <w:r>
        <w:separator/>
      </w:r>
    </w:p>
  </w:endnote>
  <w:endnote w:type="continuationSeparator" w:id="0">
    <w:p w:rsidR="001B3E9A" w:rsidRDefault="001B3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412" w:rsidRDefault="00EB341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B3412" w:rsidRDefault="00EB341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B3412" w:rsidRDefault="00EB341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Z:\00000000000000000000000=2014------------------------\05-May\2014-05-28\LawsForHofit\04\500_464.doc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412" w:rsidRDefault="00EB341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D5297">
      <w:rPr>
        <w:rFonts w:hAnsi="FrankRuehl" w:cs="FrankRuehl"/>
        <w:noProof/>
        <w:sz w:val="24"/>
        <w:szCs w:val="24"/>
        <w:rtl/>
      </w:rPr>
      <w:t>5</w:t>
    </w:r>
    <w:r>
      <w:rPr>
        <w:rFonts w:hAnsi="FrankRuehl" w:cs="FrankRuehl"/>
        <w:sz w:val="24"/>
        <w:szCs w:val="24"/>
        <w:rtl/>
      </w:rPr>
      <w:fldChar w:fldCharType="end"/>
    </w:r>
  </w:p>
  <w:p w:rsidR="00EB3412" w:rsidRDefault="00EB341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B3412" w:rsidRDefault="00EB341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Z:\00000000000000000000000=2014------------------------\05-May\2014-05-28\LawsForHofit\04\500_464.doc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3E9A" w:rsidRDefault="001B3E9A" w:rsidP="007C57AA">
      <w:pPr>
        <w:spacing w:before="60" w:line="240" w:lineRule="auto"/>
        <w:ind w:right="1134"/>
      </w:pPr>
      <w:r>
        <w:separator/>
      </w:r>
    </w:p>
  </w:footnote>
  <w:footnote w:type="continuationSeparator" w:id="0">
    <w:p w:rsidR="001B3E9A" w:rsidRDefault="001B3E9A">
      <w:pPr>
        <w:spacing w:before="60"/>
        <w:ind w:right="1134"/>
      </w:pPr>
      <w:r>
        <w:separator/>
      </w:r>
    </w:p>
  </w:footnote>
  <w:footnote w:id="1">
    <w:p w:rsidR="008C02C6" w:rsidRDefault="00EB3412" w:rsidP="008C02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9B5A46">
        <w:rPr>
          <w:rFonts w:cs="FrankRuehl" w:hint="cs"/>
          <w:rtl/>
        </w:rPr>
        <w:t>מו</w:t>
      </w:r>
      <w:r>
        <w:rPr>
          <w:rFonts w:cs="FrankRuehl" w:hint="cs"/>
          <w:rtl/>
        </w:rPr>
        <w:t xml:space="preserve"> </w:t>
      </w:r>
      <w:hyperlink r:id="rId1" w:history="1">
        <w:r w:rsidR="009B5A46" w:rsidRPr="008C02C6">
          <w:rPr>
            <w:rStyle w:val="Hyperlink"/>
            <w:rFonts w:cs="FrankRuehl" w:hint="cs"/>
            <w:rtl/>
          </w:rPr>
          <w:t>ק"ת תשפ"א</w:t>
        </w:r>
        <w:r w:rsidRPr="008C02C6">
          <w:rPr>
            <w:rStyle w:val="Hyperlink"/>
            <w:rFonts w:cs="FrankRuehl" w:hint="cs"/>
            <w:rtl/>
          </w:rPr>
          <w:t xml:space="preserve"> מס' </w:t>
        </w:r>
        <w:r w:rsidR="009B5A46" w:rsidRPr="008C02C6">
          <w:rPr>
            <w:rStyle w:val="Hyperlink"/>
            <w:rFonts w:cs="FrankRuehl" w:hint="cs"/>
            <w:rtl/>
          </w:rPr>
          <w:t>8932</w:t>
        </w:r>
      </w:hyperlink>
      <w:r>
        <w:rPr>
          <w:rFonts w:cs="FrankRuehl" w:hint="cs"/>
          <w:rtl/>
        </w:rPr>
        <w:t xml:space="preserve"> מיום </w:t>
      </w:r>
      <w:r w:rsidR="009B5A46">
        <w:rPr>
          <w:rFonts w:cs="FrankRuehl" w:hint="cs"/>
          <w:rtl/>
        </w:rPr>
        <w:t>24.11.2020</w:t>
      </w:r>
      <w:r>
        <w:rPr>
          <w:rFonts w:cs="FrankRuehl" w:hint="cs"/>
          <w:rtl/>
        </w:rPr>
        <w:t xml:space="preserve"> עמ' </w:t>
      </w:r>
      <w:r w:rsidR="009B5A46">
        <w:rPr>
          <w:rFonts w:cs="FrankRuehl" w:hint="cs"/>
          <w:rtl/>
        </w:rPr>
        <w:t>582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412" w:rsidRDefault="00EB341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B3412" w:rsidRDefault="00EB341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B3412" w:rsidRDefault="00EB341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412" w:rsidRDefault="002A2F81" w:rsidP="00F37EB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EB3412">
      <w:rPr>
        <w:rFonts w:hAnsi="FrankRuehl" w:cs="FrankRuehl" w:hint="cs"/>
        <w:color w:val="000000"/>
        <w:sz w:val="28"/>
        <w:szCs w:val="28"/>
        <w:rtl/>
      </w:rPr>
      <w:t xml:space="preserve"> לפינוי שדות מוקשים ושטחי נפלים</w:t>
    </w:r>
    <w:r>
      <w:rPr>
        <w:rFonts w:hAnsi="FrankRuehl" w:cs="FrankRuehl" w:hint="cs"/>
        <w:color w:val="000000"/>
        <w:sz w:val="28"/>
        <w:szCs w:val="28"/>
        <w:rtl/>
      </w:rPr>
      <w:t xml:space="preserve"> (קרן לפינוי שדות מוקשים)</w:t>
    </w:r>
    <w:r w:rsidR="00EB3412">
      <w:rPr>
        <w:rFonts w:hAnsi="FrankRuehl" w:cs="FrankRuehl" w:hint="cs"/>
        <w:color w:val="000000"/>
        <w:sz w:val="28"/>
        <w:szCs w:val="28"/>
        <w:rtl/>
      </w:rPr>
      <w:t>, תש</w:t>
    </w:r>
    <w:r>
      <w:rPr>
        <w:rFonts w:hAnsi="FrankRuehl" w:cs="FrankRuehl" w:hint="cs"/>
        <w:color w:val="000000"/>
        <w:sz w:val="28"/>
        <w:szCs w:val="28"/>
        <w:rtl/>
      </w:rPr>
      <w:t>פ"א-2020</w:t>
    </w:r>
  </w:p>
  <w:p w:rsidR="00EB3412" w:rsidRDefault="00EB341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B3412" w:rsidRDefault="00EB341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574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12C38"/>
    <w:rsid w:val="000174F2"/>
    <w:rsid w:val="000201C8"/>
    <w:rsid w:val="00023F17"/>
    <w:rsid w:val="0003312A"/>
    <w:rsid w:val="00046B7F"/>
    <w:rsid w:val="00046FB8"/>
    <w:rsid w:val="00052A84"/>
    <w:rsid w:val="000619D9"/>
    <w:rsid w:val="00061BA7"/>
    <w:rsid w:val="00064468"/>
    <w:rsid w:val="00075B19"/>
    <w:rsid w:val="000948CA"/>
    <w:rsid w:val="000A2BBE"/>
    <w:rsid w:val="000D4311"/>
    <w:rsid w:val="000D7097"/>
    <w:rsid w:val="000D7FBE"/>
    <w:rsid w:val="000E4761"/>
    <w:rsid w:val="000E6E54"/>
    <w:rsid w:val="000E7ACF"/>
    <w:rsid w:val="0010753D"/>
    <w:rsid w:val="00112119"/>
    <w:rsid w:val="0011692E"/>
    <w:rsid w:val="00120913"/>
    <w:rsid w:val="00122C2E"/>
    <w:rsid w:val="001275F0"/>
    <w:rsid w:val="001474C5"/>
    <w:rsid w:val="00150ABA"/>
    <w:rsid w:val="00156C24"/>
    <w:rsid w:val="00167219"/>
    <w:rsid w:val="00170D8B"/>
    <w:rsid w:val="00173F6C"/>
    <w:rsid w:val="00186445"/>
    <w:rsid w:val="00186474"/>
    <w:rsid w:val="001A40B2"/>
    <w:rsid w:val="001A726F"/>
    <w:rsid w:val="001B3E9A"/>
    <w:rsid w:val="001B5B76"/>
    <w:rsid w:val="001C4AB6"/>
    <w:rsid w:val="001E0FA8"/>
    <w:rsid w:val="001E1263"/>
    <w:rsid w:val="001E2BD2"/>
    <w:rsid w:val="001E7AF6"/>
    <w:rsid w:val="001F147E"/>
    <w:rsid w:val="0021690D"/>
    <w:rsid w:val="002216B6"/>
    <w:rsid w:val="002502AB"/>
    <w:rsid w:val="002502DB"/>
    <w:rsid w:val="00250995"/>
    <w:rsid w:val="002512E6"/>
    <w:rsid w:val="002538D4"/>
    <w:rsid w:val="00256D65"/>
    <w:rsid w:val="00261EA6"/>
    <w:rsid w:val="00271086"/>
    <w:rsid w:val="002840F8"/>
    <w:rsid w:val="00290DB6"/>
    <w:rsid w:val="0029182E"/>
    <w:rsid w:val="00295929"/>
    <w:rsid w:val="00297ABD"/>
    <w:rsid w:val="002A2F81"/>
    <w:rsid w:val="002A484E"/>
    <w:rsid w:val="002C070A"/>
    <w:rsid w:val="002C1D2E"/>
    <w:rsid w:val="002C2884"/>
    <w:rsid w:val="002C7187"/>
    <w:rsid w:val="002C771F"/>
    <w:rsid w:val="002D29BD"/>
    <w:rsid w:val="002E3E60"/>
    <w:rsid w:val="0030293C"/>
    <w:rsid w:val="00306E53"/>
    <w:rsid w:val="003105B2"/>
    <w:rsid w:val="00314076"/>
    <w:rsid w:val="00315C9D"/>
    <w:rsid w:val="003165E7"/>
    <w:rsid w:val="003240CF"/>
    <w:rsid w:val="00332831"/>
    <w:rsid w:val="0033559B"/>
    <w:rsid w:val="00340CC2"/>
    <w:rsid w:val="00342C78"/>
    <w:rsid w:val="003528CA"/>
    <w:rsid w:val="003577DE"/>
    <w:rsid w:val="00372BFF"/>
    <w:rsid w:val="00376DF7"/>
    <w:rsid w:val="00390D7D"/>
    <w:rsid w:val="003A04D6"/>
    <w:rsid w:val="003A23D8"/>
    <w:rsid w:val="003A24C9"/>
    <w:rsid w:val="003A5D62"/>
    <w:rsid w:val="003C0214"/>
    <w:rsid w:val="003C4269"/>
    <w:rsid w:val="003D1DEA"/>
    <w:rsid w:val="003E10E3"/>
    <w:rsid w:val="003E17A4"/>
    <w:rsid w:val="003E74D6"/>
    <w:rsid w:val="003E75EA"/>
    <w:rsid w:val="003F2DEA"/>
    <w:rsid w:val="003F5C71"/>
    <w:rsid w:val="003F5C81"/>
    <w:rsid w:val="00406687"/>
    <w:rsid w:val="004169AB"/>
    <w:rsid w:val="0041737A"/>
    <w:rsid w:val="00425365"/>
    <w:rsid w:val="00431CAA"/>
    <w:rsid w:val="004355B4"/>
    <w:rsid w:val="00454793"/>
    <w:rsid w:val="004555FD"/>
    <w:rsid w:val="00455C8F"/>
    <w:rsid w:val="00460500"/>
    <w:rsid w:val="00464C79"/>
    <w:rsid w:val="00465B13"/>
    <w:rsid w:val="00472F01"/>
    <w:rsid w:val="004743AB"/>
    <w:rsid w:val="00481443"/>
    <w:rsid w:val="00483F53"/>
    <w:rsid w:val="00484974"/>
    <w:rsid w:val="00490D4B"/>
    <w:rsid w:val="004A15B1"/>
    <w:rsid w:val="004A2CFA"/>
    <w:rsid w:val="004B0605"/>
    <w:rsid w:val="004B6D66"/>
    <w:rsid w:val="004C0C17"/>
    <w:rsid w:val="004C0FF7"/>
    <w:rsid w:val="004C1575"/>
    <w:rsid w:val="004C3C1F"/>
    <w:rsid w:val="004D108C"/>
    <w:rsid w:val="004E7AE4"/>
    <w:rsid w:val="004F017F"/>
    <w:rsid w:val="004F31AA"/>
    <w:rsid w:val="004F32A4"/>
    <w:rsid w:val="004F512C"/>
    <w:rsid w:val="004F72DE"/>
    <w:rsid w:val="005114C3"/>
    <w:rsid w:val="00530591"/>
    <w:rsid w:val="00533159"/>
    <w:rsid w:val="005416A0"/>
    <w:rsid w:val="0054496C"/>
    <w:rsid w:val="00550A76"/>
    <w:rsid w:val="00554CF8"/>
    <w:rsid w:val="00562B31"/>
    <w:rsid w:val="00574BC7"/>
    <w:rsid w:val="005A091F"/>
    <w:rsid w:val="005A2068"/>
    <w:rsid w:val="005A31A9"/>
    <w:rsid w:val="005A4835"/>
    <w:rsid w:val="005C1086"/>
    <w:rsid w:val="005C17DB"/>
    <w:rsid w:val="005C4DE4"/>
    <w:rsid w:val="005D2613"/>
    <w:rsid w:val="005D30E8"/>
    <w:rsid w:val="005E2C28"/>
    <w:rsid w:val="005E3B35"/>
    <w:rsid w:val="005E4725"/>
    <w:rsid w:val="005E7167"/>
    <w:rsid w:val="005F236D"/>
    <w:rsid w:val="005F660F"/>
    <w:rsid w:val="005F7B2A"/>
    <w:rsid w:val="006140D4"/>
    <w:rsid w:val="00635CB5"/>
    <w:rsid w:val="00637D0B"/>
    <w:rsid w:val="00640B97"/>
    <w:rsid w:val="00642120"/>
    <w:rsid w:val="00646B15"/>
    <w:rsid w:val="00654667"/>
    <w:rsid w:val="00657389"/>
    <w:rsid w:val="00661977"/>
    <w:rsid w:val="00661E3B"/>
    <w:rsid w:val="006637B3"/>
    <w:rsid w:val="00671CE2"/>
    <w:rsid w:val="006847F6"/>
    <w:rsid w:val="006849D8"/>
    <w:rsid w:val="00687666"/>
    <w:rsid w:val="006E2876"/>
    <w:rsid w:val="006F0C43"/>
    <w:rsid w:val="006F6A24"/>
    <w:rsid w:val="00700FF2"/>
    <w:rsid w:val="00720039"/>
    <w:rsid w:val="00746BA0"/>
    <w:rsid w:val="007513FA"/>
    <w:rsid w:val="0076254E"/>
    <w:rsid w:val="00773B57"/>
    <w:rsid w:val="0077433A"/>
    <w:rsid w:val="0078071F"/>
    <w:rsid w:val="00782C4F"/>
    <w:rsid w:val="007851AC"/>
    <w:rsid w:val="007866A1"/>
    <w:rsid w:val="0079338C"/>
    <w:rsid w:val="007A1C6C"/>
    <w:rsid w:val="007B0979"/>
    <w:rsid w:val="007B6045"/>
    <w:rsid w:val="007C0B21"/>
    <w:rsid w:val="007C57AA"/>
    <w:rsid w:val="007E3F98"/>
    <w:rsid w:val="007F259E"/>
    <w:rsid w:val="007F3A14"/>
    <w:rsid w:val="007F6237"/>
    <w:rsid w:val="0080040C"/>
    <w:rsid w:val="008104E1"/>
    <w:rsid w:val="00814BFC"/>
    <w:rsid w:val="008159FF"/>
    <w:rsid w:val="00826022"/>
    <w:rsid w:val="00842812"/>
    <w:rsid w:val="00852A6C"/>
    <w:rsid w:val="0085655A"/>
    <w:rsid w:val="0086107A"/>
    <w:rsid w:val="00861836"/>
    <w:rsid w:val="00863358"/>
    <w:rsid w:val="0086516A"/>
    <w:rsid w:val="00874E70"/>
    <w:rsid w:val="0087771D"/>
    <w:rsid w:val="00894F47"/>
    <w:rsid w:val="0089792E"/>
    <w:rsid w:val="008A1FA5"/>
    <w:rsid w:val="008A2810"/>
    <w:rsid w:val="008A41CD"/>
    <w:rsid w:val="008A638E"/>
    <w:rsid w:val="008B05ED"/>
    <w:rsid w:val="008B3F92"/>
    <w:rsid w:val="008B5C8B"/>
    <w:rsid w:val="008C02C6"/>
    <w:rsid w:val="008C0C98"/>
    <w:rsid w:val="008C2526"/>
    <w:rsid w:val="008D1007"/>
    <w:rsid w:val="008D10D6"/>
    <w:rsid w:val="008D4BF1"/>
    <w:rsid w:val="008D53DB"/>
    <w:rsid w:val="008E367E"/>
    <w:rsid w:val="00900149"/>
    <w:rsid w:val="00904EEA"/>
    <w:rsid w:val="009060AC"/>
    <w:rsid w:val="00906581"/>
    <w:rsid w:val="009213E3"/>
    <w:rsid w:val="00922DAD"/>
    <w:rsid w:val="00927A15"/>
    <w:rsid w:val="00932780"/>
    <w:rsid w:val="00937E65"/>
    <w:rsid w:val="009414E3"/>
    <w:rsid w:val="00946F57"/>
    <w:rsid w:val="00950392"/>
    <w:rsid w:val="00955AC8"/>
    <w:rsid w:val="00961EB1"/>
    <w:rsid w:val="00963EBB"/>
    <w:rsid w:val="00966527"/>
    <w:rsid w:val="0097010F"/>
    <w:rsid w:val="009A4CCD"/>
    <w:rsid w:val="009A4D88"/>
    <w:rsid w:val="009B4C03"/>
    <w:rsid w:val="009B5A46"/>
    <w:rsid w:val="009C2916"/>
    <w:rsid w:val="009D5297"/>
    <w:rsid w:val="009E2AAC"/>
    <w:rsid w:val="009F6126"/>
    <w:rsid w:val="00A00A4A"/>
    <w:rsid w:val="00A10AE2"/>
    <w:rsid w:val="00A141C3"/>
    <w:rsid w:val="00A14F70"/>
    <w:rsid w:val="00A15029"/>
    <w:rsid w:val="00A249B5"/>
    <w:rsid w:val="00A324FF"/>
    <w:rsid w:val="00A40512"/>
    <w:rsid w:val="00A42C95"/>
    <w:rsid w:val="00A46782"/>
    <w:rsid w:val="00A6119A"/>
    <w:rsid w:val="00A61777"/>
    <w:rsid w:val="00A8530E"/>
    <w:rsid w:val="00A9239A"/>
    <w:rsid w:val="00A92DCD"/>
    <w:rsid w:val="00AA50D1"/>
    <w:rsid w:val="00AA558E"/>
    <w:rsid w:val="00AB45B5"/>
    <w:rsid w:val="00AC5034"/>
    <w:rsid w:val="00AC7B1B"/>
    <w:rsid w:val="00AF7028"/>
    <w:rsid w:val="00B00CDF"/>
    <w:rsid w:val="00B0772E"/>
    <w:rsid w:val="00B10A5F"/>
    <w:rsid w:val="00B12F53"/>
    <w:rsid w:val="00B136A6"/>
    <w:rsid w:val="00B15F50"/>
    <w:rsid w:val="00B17AF7"/>
    <w:rsid w:val="00B62BCF"/>
    <w:rsid w:val="00B648C4"/>
    <w:rsid w:val="00B80446"/>
    <w:rsid w:val="00B8400A"/>
    <w:rsid w:val="00B84C6D"/>
    <w:rsid w:val="00B87DA4"/>
    <w:rsid w:val="00BA23EE"/>
    <w:rsid w:val="00BA391E"/>
    <w:rsid w:val="00BA5369"/>
    <w:rsid w:val="00BA770B"/>
    <w:rsid w:val="00BB0778"/>
    <w:rsid w:val="00BB10B4"/>
    <w:rsid w:val="00BB4E56"/>
    <w:rsid w:val="00BD2B33"/>
    <w:rsid w:val="00BD68CE"/>
    <w:rsid w:val="00BE03B7"/>
    <w:rsid w:val="00BE05E1"/>
    <w:rsid w:val="00BE0D36"/>
    <w:rsid w:val="00BE1DD1"/>
    <w:rsid w:val="00BE2052"/>
    <w:rsid w:val="00BF0DC9"/>
    <w:rsid w:val="00BF580C"/>
    <w:rsid w:val="00C17A30"/>
    <w:rsid w:val="00C306E6"/>
    <w:rsid w:val="00C34083"/>
    <w:rsid w:val="00C34AA6"/>
    <w:rsid w:val="00C4243A"/>
    <w:rsid w:val="00C527A7"/>
    <w:rsid w:val="00C53230"/>
    <w:rsid w:val="00C6067A"/>
    <w:rsid w:val="00C76680"/>
    <w:rsid w:val="00C83338"/>
    <w:rsid w:val="00C835EB"/>
    <w:rsid w:val="00C97C92"/>
    <w:rsid w:val="00CA0BAB"/>
    <w:rsid w:val="00CA174A"/>
    <w:rsid w:val="00CA41D0"/>
    <w:rsid w:val="00CB3BBC"/>
    <w:rsid w:val="00CB5CCA"/>
    <w:rsid w:val="00CC562C"/>
    <w:rsid w:val="00CC7FEC"/>
    <w:rsid w:val="00CD6719"/>
    <w:rsid w:val="00CE099D"/>
    <w:rsid w:val="00CE291C"/>
    <w:rsid w:val="00CE392B"/>
    <w:rsid w:val="00CE44DB"/>
    <w:rsid w:val="00CE4958"/>
    <w:rsid w:val="00CF0C77"/>
    <w:rsid w:val="00D0530C"/>
    <w:rsid w:val="00D10BBD"/>
    <w:rsid w:val="00D25D5C"/>
    <w:rsid w:val="00D3243E"/>
    <w:rsid w:val="00D33D4D"/>
    <w:rsid w:val="00D3775C"/>
    <w:rsid w:val="00D4088D"/>
    <w:rsid w:val="00D41FD8"/>
    <w:rsid w:val="00D43954"/>
    <w:rsid w:val="00D5121D"/>
    <w:rsid w:val="00D53EC9"/>
    <w:rsid w:val="00D55741"/>
    <w:rsid w:val="00D55EBB"/>
    <w:rsid w:val="00D56AB4"/>
    <w:rsid w:val="00D714B8"/>
    <w:rsid w:val="00D74153"/>
    <w:rsid w:val="00D74B10"/>
    <w:rsid w:val="00D75ACC"/>
    <w:rsid w:val="00D7739B"/>
    <w:rsid w:val="00D87F2A"/>
    <w:rsid w:val="00D909F6"/>
    <w:rsid w:val="00DA664C"/>
    <w:rsid w:val="00DC20A3"/>
    <w:rsid w:val="00DC433C"/>
    <w:rsid w:val="00DC6C0F"/>
    <w:rsid w:val="00DD39BB"/>
    <w:rsid w:val="00DD5B70"/>
    <w:rsid w:val="00DE3906"/>
    <w:rsid w:val="00DE393F"/>
    <w:rsid w:val="00DE628D"/>
    <w:rsid w:val="00DF1462"/>
    <w:rsid w:val="00E105B3"/>
    <w:rsid w:val="00E10867"/>
    <w:rsid w:val="00E27A59"/>
    <w:rsid w:val="00E37E7E"/>
    <w:rsid w:val="00E41978"/>
    <w:rsid w:val="00E6370A"/>
    <w:rsid w:val="00E6596B"/>
    <w:rsid w:val="00E7431C"/>
    <w:rsid w:val="00E80EF4"/>
    <w:rsid w:val="00E8352C"/>
    <w:rsid w:val="00E910DE"/>
    <w:rsid w:val="00E967BF"/>
    <w:rsid w:val="00EB3412"/>
    <w:rsid w:val="00EB60CB"/>
    <w:rsid w:val="00EC6FC4"/>
    <w:rsid w:val="00ED50FD"/>
    <w:rsid w:val="00ED51D4"/>
    <w:rsid w:val="00EE068A"/>
    <w:rsid w:val="00EE528E"/>
    <w:rsid w:val="00EE70B6"/>
    <w:rsid w:val="00EF0174"/>
    <w:rsid w:val="00EF089F"/>
    <w:rsid w:val="00EF1C64"/>
    <w:rsid w:val="00EF53E3"/>
    <w:rsid w:val="00EF7D7A"/>
    <w:rsid w:val="00F04717"/>
    <w:rsid w:val="00F0648B"/>
    <w:rsid w:val="00F07EEB"/>
    <w:rsid w:val="00F23B49"/>
    <w:rsid w:val="00F24B88"/>
    <w:rsid w:val="00F330A9"/>
    <w:rsid w:val="00F37EB5"/>
    <w:rsid w:val="00F4045E"/>
    <w:rsid w:val="00F6047D"/>
    <w:rsid w:val="00F6207C"/>
    <w:rsid w:val="00F630D7"/>
    <w:rsid w:val="00F67759"/>
    <w:rsid w:val="00F67F6D"/>
    <w:rsid w:val="00F750C5"/>
    <w:rsid w:val="00F774E6"/>
    <w:rsid w:val="00F810E4"/>
    <w:rsid w:val="00F87D85"/>
    <w:rsid w:val="00F97644"/>
    <w:rsid w:val="00FA1510"/>
    <w:rsid w:val="00FA1FFE"/>
    <w:rsid w:val="00FB27A7"/>
    <w:rsid w:val="00FB3286"/>
    <w:rsid w:val="00FB6DBC"/>
    <w:rsid w:val="00FC2BF4"/>
    <w:rsid w:val="00FC445F"/>
    <w:rsid w:val="00FC7723"/>
    <w:rsid w:val="00FD2DF0"/>
    <w:rsid w:val="00FD4BE4"/>
    <w:rsid w:val="00FD564D"/>
    <w:rsid w:val="00FD6F2F"/>
    <w:rsid w:val="00FE1E7C"/>
    <w:rsid w:val="00FE3E63"/>
    <w:rsid w:val="00FE7F35"/>
    <w:rsid w:val="00FF3D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5961277-399B-46C1-8193-EB84764E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5F236D"/>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173F6C"/>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5F236D"/>
    <w:rPr>
      <w:color w:val="605E5C"/>
      <w:shd w:val="clear" w:color="auto" w:fill="E1DFDD"/>
    </w:rPr>
  </w:style>
  <w:style w:type="character" w:customStyle="1" w:styleId="80">
    <w:name w:val="כותרת 8 תו"/>
    <w:link w:val="8"/>
    <w:rsid w:val="005F236D"/>
    <w:rPr>
      <w:rFonts w:cs="FrankRuehl"/>
      <w:b/>
      <w:bCs/>
      <w:lang w:eastAsia="he-IL"/>
    </w:rPr>
  </w:style>
  <w:style w:type="paragraph" w:customStyle="1" w:styleId="P01">
    <w:name w:val="P01"/>
    <w:basedOn w:val="P00"/>
    <w:rsid w:val="005F236D"/>
    <w:pPr>
      <w:ind w:right="624" w:hanging="624"/>
    </w:pPr>
  </w:style>
  <w:style w:type="paragraph" w:customStyle="1" w:styleId="P02">
    <w:name w:val="P02"/>
    <w:basedOn w:val="P00"/>
    <w:rsid w:val="005F236D"/>
    <w:pPr>
      <w:ind w:right="1021" w:hanging="1021"/>
    </w:pPr>
  </w:style>
  <w:style w:type="paragraph" w:customStyle="1" w:styleId="P03">
    <w:name w:val="P03"/>
    <w:basedOn w:val="P00"/>
    <w:rsid w:val="005F236D"/>
    <w:pPr>
      <w:ind w:right="1474" w:hanging="1474"/>
    </w:pPr>
  </w:style>
  <w:style w:type="paragraph" w:customStyle="1" w:styleId="P04">
    <w:name w:val="P04"/>
    <w:basedOn w:val="P00"/>
    <w:rsid w:val="005F236D"/>
    <w:pPr>
      <w:ind w:right="1928" w:hanging="1928"/>
    </w:pPr>
  </w:style>
  <w:style w:type="paragraph" w:customStyle="1" w:styleId="P05">
    <w:name w:val="P05"/>
    <w:basedOn w:val="P00"/>
    <w:rsid w:val="005F236D"/>
    <w:pPr>
      <w:ind w:right="2381" w:hanging="2381"/>
    </w:pPr>
  </w:style>
  <w:style w:type="paragraph" w:customStyle="1" w:styleId="P11">
    <w:name w:val="P11"/>
    <w:basedOn w:val="P00"/>
    <w:rsid w:val="005F236D"/>
    <w:pPr>
      <w:tabs>
        <w:tab w:val="clear" w:pos="624"/>
      </w:tabs>
      <w:ind w:right="624"/>
    </w:pPr>
  </w:style>
  <w:style w:type="paragraph" w:customStyle="1" w:styleId="P33">
    <w:name w:val="P33"/>
    <w:basedOn w:val="P00"/>
    <w:rsid w:val="005F236D"/>
    <w:pPr>
      <w:tabs>
        <w:tab w:val="clear" w:pos="624"/>
        <w:tab w:val="clear" w:pos="1021"/>
        <w:tab w:val="clear" w:pos="1474"/>
      </w:tabs>
      <w:ind w:right="1474"/>
    </w:pPr>
  </w:style>
  <w:style w:type="paragraph" w:customStyle="1" w:styleId="P44">
    <w:name w:val="P44"/>
    <w:basedOn w:val="P00"/>
    <w:rsid w:val="005F236D"/>
    <w:pPr>
      <w:tabs>
        <w:tab w:val="clear" w:pos="624"/>
        <w:tab w:val="clear" w:pos="1021"/>
        <w:tab w:val="clear" w:pos="1474"/>
        <w:tab w:val="clear" w:pos="1928"/>
      </w:tabs>
      <w:ind w:right="1928"/>
    </w:pPr>
  </w:style>
  <w:style w:type="paragraph" w:customStyle="1" w:styleId="P55">
    <w:name w:val="P55"/>
    <w:basedOn w:val="P00"/>
    <w:rsid w:val="005F236D"/>
    <w:pPr>
      <w:tabs>
        <w:tab w:val="clear" w:pos="624"/>
        <w:tab w:val="clear" w:pos="1021"/>
        <w:tab w:val="clear" w:pos="1474"/>
        <w:tab w:val="clear" w:pos="1928"/>
        <w:tab w:val="clear" w:pos="2381"/>
      </w:tabs>
      <w:ind w:right="2381"/>
    </w:pPr>
  </w:style>
  <w:style w:type="paragraph" w:customStyle="1" w:styleId="sidenote">
    <w:name w:val="sidenote"/>
    <w:rsid w:val="005F236D"/>
    <w:pPr>
      <w:keepNext/>
      <w:keepLines/>
      <w:widowControl w:val="0"/>
      <w:autoSpaceDE w:val="0"/>
      <w:autoSpaceDN w:val="0"/>
      <w:bidi/>
      <w:spacing w:line="-180" w:lineRule="auto"/>
      <w:ind w:left="9356" w:right="-1701"/>
    </w:pPr>
    <w:rPr>
      <w:noProof/>
      <w:szCs w:val="18"/>
      <w:lang w:val="en-US" w:eastAsia="he-IL"/>
    </w:rPr>
  </w:style>
  <w:style w:type="paragraph" w:customStyle="1" w:styleId="sig-2">
    <w:name w:val="sig-2"/>
    <w:basedOn w:val="sig-1"/>
    <w:rsid w:val="005F236D"/>
    <w:pPr>
      <w:tabs>
        <w:tab w:val="clear" w:pos="851"/>
        <w:tab w:val="clear" w:pos="2835"/>
        <w:tab w:val="clear" w:pos="4820"/>
        <w:tab w:val="center" w:pos="1985"/>
        <w:tab w:val="center" w:pos="4536"/>
      </w:tabs>
    </w:pPr>
  </w:style>
  <w:style w:type="paragraph" w:customStyle="1" w:styleId="sig-3">
    <w:name w:val="sig-3"/>
    <w:basedOn w:val="sig-1"/>
    <w:rsid w:val="005F236D"/>
    <w:pPr>
      <w:tabs>
        <w:tab w:val="clear" w:pos="851"/>
        <w:tab w:val="clear" w:pos="2835"/>
        <w:tab w:val="clear" w:pos="4820"/>
        <w:tab w:val="center" w:pos="1134"/>
        <w:tab w:val="center" w:pos="1985"/>
        <w:tab w:val="center" w:pos="3686"/>
        <w:tab w:val="center" w:pos="4536"/>
      </w:tabs>
    </w:pPr>
  </w:style>
  <w:style w:type="character" w:styleId="FollowedHyperlink">
    <w:name w:val="FollowedHyperlink"/>
    <w:rsid w:val="005F236D"/>
    <w:rPr>
      <w:color w:val="800080"/>
      <w:u w:val="single"/>
    </w:rPr>
  </w:style>
  <w:style w:type="character" w:customStyle="1" w:styleId="P000">
    <w:name w:val="P00 תו"/>
    <w:link w:val="P00"/>
    <w:rsid w:val="005F236D"/>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9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10051</CharactersWithSpaces>
  <SharedDoc>false</SharedDoc>
  <HLinks>
    <vt:vector size="174" baseType="variant">
      <vt:variant>
        <vt:i4>393283</vt:i4>
      </vt:variant>
      <vt:variant>
        <vt:i4>162</vt:i4>
      </vt:variant>
      <vt:variant>
        <vt:i4>0</vt:i4>
      </vt:variant>
      <vt:variant>
        <vt:i4>5</vt:i4>
      </vt:variant>
      <vt:variant>
        <vt:lpwstr>http://www.nevo.co.il/advertisements/nevo-100.doc</vt:lpwstr>
      </vt:variant>
      <vt:variant>
        <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5439497</vt:i4>
      </vt:variant>
      <vt:variant>
        <vt:i4>144</vt:i4>
      </vt:variant>
      <vt:variant>
        <vt:i4>0</vt:i4>
      </vt:variant>
      <vt:variant>
        <vt:i4>5</vt:i4>
      </vt:variant>
      <vt:variant>
        <vt:lpwstr/>
      </vt:variant>
      <vt:variant>
        <vt:lpwstr>med6</vt:lpwstr>
      </vt:variant>
      <vt:variant>
        <vt:i4>3866667</vt:i4>
      </vt:variant>
      <vt:variant>
        <vt:i4>138</vt:i4>
      </vt:variant>
      <vt:variant>
        <vt:i4>0</vt:i4>
      </vt:variant>
      <vt:variant>
        <vt:i4>5</vt:i4>
      </vt:variant>
      <vt:variant>
        <vt:lpwstr/>
      </vt:variant>
      <vt:variant>
        <vt:lpwstr>Seif18</vt:lpwstr>
      </vt:variant>
      <vt:variant>
        <vt:i4>5242889</vt:i4>
      </vt:variant>
      <vt:variant>
        <vt:i4>132</vt:i4>
      </vt:variant>
      <vt:variant>
        <vt:i4>0</vt:i4>
      </vt:variant>
      <vt:variant>
        <vt:i4>5</vt:i4>
      </vt:variant>
      <vt:variant>
        <vt:lpwstr/>
      </vt:variant>
      <vt:variant>
        <vt:lpwstr>med5</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5308425</vt:i4>
      </vt:variant>
      <vt:variant>
        <vt:i4>114</vt:i4>
      </vt:variant>
      <vt:variant>
        <vt:i4>0</vt:i4>
      </vt:variant>
      <vt:variant>
        <vt:i4>5</vt:i4>
      </vt:variant>
      <vt:variant>
        <vt:lpwstr/>
      </vt:variant>
      <vt:variant>
        <vt:lpwstr>med4</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5701641</vt:i4>
      </vt:variant>
      <vt:variant>
        <vt:i4>84</vt:i4>
      </vt:variant>
      <vt:variant>
        <vt:i4>0</vt:i4>
      </vt:variant>
      <vt:variant>
        <vt:i4>5</vt:i4>
      </vt:variant>
      <vt:variant>
        <vt:lpwstr/>
      </vt:variant>
      <vt:variant>
        <vt:lpwstr>med2</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8192025</vt:i4>
      </vt:variant>
      <vt:variant>
        <vt:i4>0</vt:i4>
      </vt:variant>
      <vt:variant>
        <vt:i4>0</vt:i4>
      </vt:variant>
      <vt:variant>
        <vt:i4>5</vt:i4>
      </vt:variant>
      <vt:variant>
        <vt:lpwstr>https://www.nevo.co.il/law_word/law06/tak-8932.pdf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לפינוי שדות מוקשים ושטחי נפלים (קרן לפינוי שדות מוקשים), תשפ"א-2020</vt:lpwstr>
  </property>
  <property fmtid="{D5CDD505-2E9C-101B-9397-08002B2CF9AE}" pid="4" name="LAWNUMBER">
    <vt:lpwstr>0403</vt:lpwstr>
  </property>
  <property fmtid="{D5CDD505-2E9C-101B-9397-08002B2CF9AE}" pid="5" name="TYPE">
    <vt:lpwstr>01</vt:lpwstr>
  </property>
  <property fmtid="{D5CDD505-2E9C-101B-9397-08002B2CF9AE}" pid="6" name="CHNAME">
    <vt:lpwstr>ביטחון</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בטחון</vt:lpwstr>
  </property>
  <property fmtid="{D5CDD505-2E9C-101B-9397-08002B2CF9AE}" pid="23" name="NOSE21">
    <vt:lpwstr>צה"ל</vt:lpwstr>
  </property>
  <property fmtid="{D5CDD505-2E9C-101B-9397-08002B2CF9AE}" pid="24" name="NOSE31">
    <vt:lpwstr>סמכויות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בטיחות </vt:lpwstr>
  </property>
  <property fmtid="{D5CDD505-2E9C-101B-9397-08002B2CF9AE}" pid="28" name="NOSE32">
    <vt:lpwstr>במקומות ציבוריים</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חומרי נפץ</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לפינוי שדות מוקשים ושטחי נפלים, תשע"א-2011</vt:lpwstr>
  </property>
  <property fmtid="{D5CDD505-2E9C-101B-9397-08002B2CF9AE}" pid="63" name="MEKOR_LAWID1">
    <vt:lpwstr>76342</vt:lpwstr>
  </property>
  <property fmtid="{D5CDD505-2E9C-101B-9397-08002B2CF9AE}" pid="64" name="MEKOR_SAIF1">
    <vt:lpwstr>10XגX;10XדX;12XגX2X;33X</vt:lpwstr>
  </property>
  <property fmtid="{D5CDD505-2E9C-101B-9397-08002B2CF9AE}" pid="65" name="LINKK1">
    <vt:lpwstr>https://www.nevo.co.il/law_word/law06/tak-8932.pdf‏;רשומות - תקנות כלליות#פורסמו ק"ת תשפ"א מס' ‏‏8932 #מיום 24.11.2020 עמ' 582‏</vt:lpwstr>
  </property>
  <property fmtid="{D5CDD505-2E9C-101B-9397-08002B2CF9AE}" pid="66" name="LINKK2">
    <vt:lpwstr/>
  </property>
</Properties>
</file>