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75B53" w14:textId="77777777" w:rsidR="00D078B6" w:rsidRDefault="009B07E1" w:rsidP="000720A8">
      <w:pPr>
        <w:pStyle w:val="big-header"/>
        <w:ind w:left="0" w:right="1134"/>
        <w:rPr>
          <w:rFonts w:cs="FrankRuehl" w:hint="cs"/>
          <w:rtl/>
        </w:rPr>
      </w:pPr>
      <w:r>
        <w:rPr>
          <w:rFonts w:cs="FrankRuehl" w:hint="cs"/>
          <w:rtl/>
        </w:rPr>
        <w:t xml:space="preserve">תקנות </w:t>
      </w:r>
      <w:r w:rsidR="004E7140">
        <w:rPr>
          <w:rFonts w:cs="FrankRuehl" w:hint="cs"/>
          <w:rtl/>
        </w:rPr>
        <w:t>מוסדות חינוך תרבותיים ייחודיים (</w:t>
      </w:r>
      <w:r w:rsidR="000720A8">
        <w:rPr>
          <w:rFonts w:cs="FrankRuehl" w:hint="cs"/>
          <w:rtl/>
        </w:rPr>
        <w:t>כללים למתן רישיון</w:t>
      </w:r>
      <w:r w:rsidR="00564525" w:rsidRPr="00536FF0">
        <w:rPr>
          <w:rFonts w:cs="FrankRuehl" w:hint="cs"/>
          <w:rtl/>
        </w:rPr>
        <w:t>)</w:t>
      </w:r>
      <w:r w:rsidR="001B185E" w:rsidRPr="00536FF0">
        <w:rPr>
          <w:rFonts w:cs="FrankRuehl" w:hint="cs"/>
          <w:rtl/>
        </w:rPr>
        <w:t>, תש"ע-2010</w:t>
      </w:r>
    </w:p>
    <w:p w14:paraId="41076E45" w14:textId="77777777" w:rsidR="004E7140" w:rsidRPr="004E7140" w:rsidRDefault="004E7140" w:rsidP="004E7140">
      <w:pPr>
        <w:spacing w:line="320" w:lineRule="auto"/>
        <w:rPr>
          <w:rFonts w:cs="FrankRuehl"/>
          <w:szCs w:val="26"/>
          <w:rtl/>
        </w:rPr>
      </w:pPr>
    </w:p>
    <w:p w14:paraId="551E354A" w14:textId="77777777" w:rsidR="004E7140" w:rsidRDefault="004E7140" w:rsidP="004E7140">
      <w:pPr>
        <w:spacing w:line="320" w:lineRule="auto"/>
        <w:rPr>
          <w:rtl/>
        </w:rPr>
      </w:pPr>
    </w:p>
    <w:p w14:paraId="02EF4B20" w14:textId="77777777" w:rsidR="004E7140" w:rsidRPr="004E7140" w:rsidRDefault="004E7140" w:rsidP="004E7140">
      <w:pPr>
        <w:spacing w:line="320" w:lineRule="auto"/>
        <w:rPr>
          <w:rFonts w:cs="Miriam" w:hint="cs"/>
          <w:szCs w:val="22"/>
          <w:rtl/>
        </w:rPr>
      </w:pPr>
      <w:r w:rsidRPr="004E7140">
        <w:rPr>
          <w:rFonts w:cs="Miriam"/>
          <w:szCs w:val="22"/>
          <w:rtl/>
        </w:rPr>
        <w:t>רשויות ומשפט מנהלי</w:t>
      </w:r>
      <w:r w:rsidRPr="004E7140">
        <w:rPr>
          <w:rFonts w:cs="FrankRuehl"/>
          <w:szCs w:val="26"/>
          <w:rtl/>
        </w:rPr>
        <w:t xml:space="preserve"> – חינוך – מוסדות חינוך – תרבותיים ייחודיים</w:t>
      </w:r>
    </w:p>
    <w:p w14:paraId="3121CC0A" w14:textId="77777777" w:rsidR="00D078B6" w:rsidRPr="00536FF0" w:rsidRDefault="00D078B6">
      <w:pPr>
        <w:pStyle w:val="big-header"/>
        <w:ind w:left="0" w:right="1134"/>
        <w:rPr>
          <w:rFonts w:cs="FrankRuehl" w:hint="cs"/>
          <w:rtl/>
        </w:rPr>
      </w:pPr>
      <w:r w:rsidRPr="00536FF0">
        <w:rPr>
          <w:rFonts w:cs="FrankRuehl"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C1A72" w:rsidRPr="00BC1A72" w14:paraId="5C3DA9DA" w14:textId="77777777">
        <w:tblPrEx>
          <w:tblCellMar>
            <w:top w:w="0" w:type="dxa"/>
            <w:bottom w:w="0" w:type="dxa"/>
          </w:tblCellMar>
        </w:tblPrEx>
        <w:tc>
          <w:tcPr>
            <w:tcW w:w="1247" w:type="dxa"/>
          </w:tcPr>
          <w:p w14:paraId="789D6510" w14:textId="77777777" w:rsidR="00BC1A72" w:rsidRPr="00BC1A72" w:rsidRDefault="00BC1A72" w:rsidP="00BC1A72">
            <w:pPr>
              <w:rPr>
                <w:rFonts w:cs="Frankruhel" w:hint="cs"/>
                <w:rtl/>
              </w:rPr>
            </w:pPr>
            <w:r>
              <w:rPr>
                <w:rtl/>
              </w:rPr>
              <w:t xml:space="preserve">סעיף 1 </w:t>
            </w:r>
          </w:p>
        </w:tc>
        <w:tc>
          <w:tcPr>
            <w:tcW w:w="5669" w:type="dxa"/>
          </w:tcPr>
          <w:p w14:paraId="493B07F4" w14:textId="77777777" w:rsidR="00BC1A72" w:rsidRPr="00BC1A72" w:rsidRDefault="00BC1A72" w:rsidP="00BC1A72">
            <w:pPr>
              <w:rPr>
                <w:rFonts w:cs="Frankruhel" w:hint="cs"/>
                <w:rtl/>
              </w:rPr>
            </w:pPr>
            <w:r>
              <w:rPr>
                <w:rtl/>
              </w:rPr>
              <w:t>מבחנים למתן רישיונות</w:t>
            </w:r>
          </w:p>
        </w:tc>
        <w:tc>
          <w:tcPr>
            <w:tcW w:w="567" w:type="dxa"/>
          </w:tcPr>
          <w:p w14:paraId="78AD0044" w14:textId="77777777" w:rsidR="00BC1A72" w:rsidRPr="00BC1A72" w:rsidRDefault="00BC1A72" w:rsidP="00BC1A72">
            <w:pPr>
              <w:rPr>
                <w:rStyle w:val="Hyperlink"/>
                <w:rFonts w:hint="cs"/>
                <w:rtl/>
              </w:rPr>
            </w:pPr>
            <w:hyperlink w:anchor="Seif1" w:tooltip="מבחנים למתן רישיונות" w:history="1">
              <w:r w:rsidRPr="00BC1A72">
                <w:rPr>
                  <w:rStyle w:val="Hyperlink"/>
                </w:rPr>
                <w:t>Go</w:t>
              </w:r>
            </w:hyperlink>
          </w:p>
        </w:tc>
        <w:tc>
          <w:tcPr>
            <w:tcW w:w="850" w:type="dxa"/>
          </w:tcPr>
          <w:p w14:paraId="1FF02EBC" w14:textId="77777777" w:rsidR="00BC1A72" w:rsidRPr="00BC1A72" w:rsidRDefault="00BC1A72" w:rsidP="00BC1A7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44A9FBF1" w14:textId="77777777" w:rsidR="00D078B6" w:rsidRPr="00536FF0" w:rsidRDefault="00D078B6">
      <w:pPr>
        <w:pStyle w:val="big-header"/>
        <w:ind w:left="0" w:right="1134"/>
        <w:rPr>
          <w:rFonts w:cs="FrankRuehl" w:hint="cs"/>
          <w:rtl/>
        </w:rPr>
      </w:pPr>
    </w:p>
    <w:p w14:paraId="48332E08" w14:textId="77777777" w:rsidR="00D078B6" w:rsidRPr="00536FF0" w:rsidRDefault="00D078B6" w:rsidP="000720A8">
      <w:pPr>
        <w:pStyle w:val="big-header"/>
        <w:ind w:left="0" w:right="1134"/>
        <w:rPr>
          <w:rStyle w:val="default"/>
          <w:rFonts w:hint="cs"/>
          <w:sz w:val="20"/>
          <w:szCs w:val="22"/>
          <w:rtl/>
        </w:rPr>
      </w:pPr>
      <w:r w:rsidRPr="00536FF0">
        <w:rPr>
          <w:rFonts w:cs="FrankRuehl"/>
          <w:rtl/>
        </w:rPr>
        <w:br w:type="page"/>
      </w:r>
      <w:r w:rsidR="004E7140">
        <w:rPr>
          <w:rFonts w:cs="FrankRuehl" w:hint="cs"/>
          <w:rtl/>
        </w:rPr>
        <w:lastRenderedPageBreak/>
        <w:t>תקנות מוסדות חינוך תרבותיים ייחודיים (</w:t>
      </w:r>
      <w:r w:rsidR="000720A8">
        <w:rPr>
          <w:rFonts w:cs="FrankRuehl" w:hint="cs"/>
          <w:rtl/>
        </w:rPr>
        <w:t>כללים למתן רישיון</w:t>
      </w:r>
      <w:r w:rsidR="004E7140" w:rsidRPr="00536FF0">
        <w:rPr>
          <w:rFonts w:cs="FrankRuehl" w:hint="cs"/>
          <w:rtl/>
        </w:rPr>
        <w:t>), תש"ע-2010</w:t>
      </w:r>
      <w:r w:rsidRPr="00536FF0">
        <w:rPr>
          <w:rStyle w:val="default"/>
          <w:sz w:val="20"/>
          <w:szCs w:val="22"/>
          <w:rtl/>
        </w:rPr>
        <w:footnoteReference w:customMarkFollows="1" w:id="1"/>
        <w:t>*</w:t>
      </w:r>
    </w:p>
    <w:p w14:paraId="6E79CECE" w14:textId="77777777" w:rsidR="006411A2" w:rsidRDefault="008D2195" w:rsidP="000720A8">
      <w:pPr>
        <w:pStyle w:val="P00"/>
        <w:spacing w:before="72"/>
        <w:ind w:left="0" w:right="1134"/>
        <w:rPr>
          <w:rStyle w:val="default"/>
          <w:rFonts w:cs="FrankRuehl" w:hint="cs"/>
          <w:sz w:val="20"/>
          <w:rtl/>
        </w:rPr>
      </w:pPr>
      <w:r w:rsidRPr="00536FF0">
        <w:rPr>
          <w:rStyle w:val="default"/>
          <w:rFonts w:cs="FrankRuehl" w:hint="cs"/>
          <w:sz w:val="20"/>
          <w:rtl/>
        </w:rPr>
        <w:tab/>
        <w:t xml:space="preserve">בתוקף </w:t>
      </w:r>
      <w:r w:rsidR="00330AB2">
        <w:rPr>
          <w:rStyle w:val="default"/>
          <w:rFonts w:cs="FrankRuehl" w:hint="cs"/>
          <w:sz w:val="20"/>
          <w:rtl/>
        </w:rPr>
        <w:t xml:space="preserve">סמכותי לפי </w:t>
      </w:r>
      <w:r w:rsidR="000720A8">
        <w:rPr>
          <w:rStyle w:val="default"/>
          <w:rFonts w:cs="FrankRuehl" w:hint="cs"/>
          <w:sz w:val="20"/>
          <w:rtl/>
        </w:rPr>
        <w:t>סעיף 13(ב)</w:t>
      </w:r>
      <w:r w:rsidR="00330AB2">
        <w:rPr>
          <w:rStyle w:val="default"/>
          <w:rFonts w:cs="FrankRuehl" w:hint="cs"/>
          <w:sz w:val="20"/>
          <w:rtl/>
        </w:rPr>
        <w:t xml:space="preserve"> לחוק מוסדות חינוך תרבותיים ייחודיים, התשס"ח-2008, </w:t>
      </w:r>
      <w:r w:rsidR="000720A8">
        <w:rPr>
          <w:rStyle w:val="default"/>
          <w:rFonts w:cs="FrankRuehl" w:hint="cs"/>
          <w:sz w:val="20"/>
          <w:rtl/>
        </w:rPr>
        <w:t>ולאחר התייעצות עם</w:t>
      </w:r>
      <w:r w:rsidR="00330AB2">
        <w:rPr>
          <w:rStyle w:val="default"/>
          <w:rFonts w:cs="FrankRuehl" w:hint="cs"/>
          <w:sz w:val="20"/>
          <w:rtl/>
        </w:rPr>
        <w:t xml:space="preserve"> ועדת החינוך התרבות והספורט של הכנסת, אני מתקין תקנות אלה</w:t>
      </w:r>
      <w:r w:rsidRPr="00536FF0">
        <w:rPr>
          <w:rStyle w:val="default"/>
          <w:rFonts w:cs="FrankRuehl" w:hint="cs"/>
          <w:sz w:val="20"/>
          <w:rtl/>
        </w:rPr>
        <w:t>:</w:t>
      </w:r>
    </w:p>
    <w:p w14:paraId="51FFB63D" w14:textId="77777777" w:rsidR="00D078B6" w:rsidRDefault="00D078B6" w:rsidP="000720A8">
      <w:pPr>
        <w:pStyle w:val="P00"/>
        <w:spacing w:before="72"/>
        <w:ind w:left="0" w:right="1134"/>
        <w:rPr>
          <w:rStyle w:val="default"/>
          <w:rFonts w:cs="FrankRuehl" w:hint="cs"/>
          <w:sz w:val="20"/>
          <w:rtl/>
        </w:rPr>
      </w:pPr>
      <w:bookmarkStart w:id="0" w:name="Seif1"/>
      <w:bookmarkEnd w:id="0"/>
      <w:r w:rsidRPr="00536FF0">
        <w:rPr>
          <w:rFonts w:cs="Miriam"/>
          <w:lang w:val="he-IL"/>
        </w:rPr>
        <w:pict w14:anchorId="66F35CD1">
          <v:rect id="_x0000_s1026" style="position:absolute;left:0;text-align:left;margin-left:464.35pt;margin-top:7.1pt;width:75.05pt;height:18.95pt;z-index:251657728" o:allowincell="f" filled="f" stroked="f" strokecolor="lime" strokeweight=".25pt">
            <v:textbox style="mso-next-textbox:#_x0000_s1026" inset="0,0,0,0">
              <w:txbxContent>
                <w:p w14:paraId="25585013" w14:textId="77777777" w:rsidR="00CB07BE" w:rsidRDefault="000720A8" w:rsidP="002F2344">
                  <w:pPr>
                    <w:spacing w:line="160" w:lineRule="exact"/>
                    <w:rPr>
                      <w:rFonts w:cs="Miriam" w:hint="cs"/>
                      <w:noProof/>
                      <w:sz w:val="18"/>
                      <w:szCs w:val="18"/>
                      <w:rtl/>
                    </w:rPr>
                  </w:pPr>
                  <w:r>
                    <w:rPr>
                      <w:rFonts w:cs="Miriam" w:hint="cs"/>
                      <w:sz w:val="18"/>
                      <w:szCs w:val="18"/>
                      <w:rtl/>
                    </w:rPr>
                    <w:t>מבחנים למתן רישיונות</w:t>
                  </w:r>
                </w:p>
              </w:txbxContent>
            </v:textbox>
            <w10:anchorlock/>
          </v:rect>
        </w:pict>
      </w:r>
      <w:r w:rsidRPr="00536FF0">
        <w:rPr>
          <w:rStyle w:val="big-number"/>
          <w:rFonts w:cs="Miriam"/>
          <w:sz w:val="20"/>
          <w:rtl/>
        </w:rPr>
        <w:t>1</w:t>
      </w:r>
      <w:r w:rsidRPr="00536FF0">
        <w:rPr>
          <w:rStyle w:val="big-number"/>
          <w:rFonts w:cs="FrankRuehl"/>
          <w:sz w:val="20"/>
          <w:szCs w:val="26"/>
          <w:rtl/>
        </w:rPr>
        <w:t>.</w:t>
      </w:r>
      <w:r w:rsidRPr="00536FF0">
        <w:rPr>
          <w:rStyle w:val="big-number"/>
          <w:rFonts w:cs="FrankRuehl"/>
          <w:sz w:val="20"/>
          <w:szCs w:val="26"/>
          <w:rtl/>
        </w:rPr>
        <w:tab/>
      </w:r>
      <w:r w:rsidR="000720A8">
        <w:rPr>
          <w:rStyle w:val="default"/>
          <w:rFonts w:cs="FrankRuehl" w:hint="cs"/>
          <w:sz w:val="20"/>
          <w:rtl/>
        </w:rPr>
        <w:t>המנהל הכללי, שעה שהוא שוקל אם הובטחה במוסד חינוך רמה נאותה בעניינים המפורטים להלן בטור א', יתחשב באמור לצדם בטור ב':</w:t>
      </w:r>
    </w:p>
    <w:p w14:paraId="59FF104F" w14:textId="77777777" w:rsidR="000720A8" w:rsidRPr="000720A8" w:rsidRDefault="000720A8" w:rsidP="000720A8">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670"/>
        </w:tabs>
        <w:spacing w:before="72"/>
        <w:ind w:left="624" w:right="1134"/>
        <w:rPr>
          <w:rStyle w:val="default"/>
          <w:rFonts w:cs="FrankRuehl" w:hint="cs"/>
          <w:sz w:val="22"/>
          <w:szCs w:val="22"/>
          <w:rtl/>
        </w:rPr>
      </w:pPr>
      <w:r w:rsidRPr="000720A8">
        <w:rPr>
          <w:rStyle w:val="default"/>
          <w:rFonts w:cs="FrankRuehl" w:hint="cs"/>
          <w:sz w:val="22"/>
          <w:szCs w:val="22"/>
          <w:rtl/>
        </w:rPr>
        <w:tab/>
        <w:t>טור א'</w:t>
      </w:r>
      <w:r w:rsidRPr="000720A8">
        <w:rPr>
          <w:rStyle w:val="default"/>
          <w:rFonts w:cs="FrankRuehl" w:hint="cs"/>
          <w:sz w:val="22"/>
          <w:szCs w:val="22"/>
          <w:rtl/>
        </w:rPr>
        <w:tab/>
        <w:t>טור ב'</w:t>
      </w:r>
    </w:p>
    <w:p w14:paraId="292191D9" w14:textId="77777777" w:rsidR="000720A8" w:rsidRDefault="000720A8" w:rsidP="000720A8">
      <w:pPr>
        <w:pStyle w:val="P00"/>
        <w:tabs>
          <w:tab w:val="clear" w:pos="624"/>
          <w:tab w:val="clear" w:pos="1021"/>
          <w:tab w:val="clear" w:pos="1474"/>
          <w:tab w:val="clear" w:pos="1928"/>
          <w:tab w:val="clear" w:pos="2381"/>
          <w:tab w:val="clear" w:pos="2835"/>
          <w:tab w:val="clear" w:pos="6259"/>
          <w:tab w:val="left" w:pos="3686"/>
        </w:tabs>
        <w:spacing w:before="72"/>
        <w:ind w:left="624" w:right="1134"/>
        <w:jc w:val="left"/>
        <w:rPr>
          <w:rStyle w:val="default"/>
          <w:rFonts w:cs="FrankRuehl" w:hint="cs"/>
          <w:sz w:val="20"/>
          <w:rtl/>
        </w:rPr>
      </w:pPr>
      <w:r>
        <w:rPr>
          <w:rStyle w:val="default"/>
          <w:rFonts w:cs="FrankRuehl" w:hint="cs"/>
          <w:sz w:val="20"/>
          <w:rtl/>
        </w:rPr>
        <w:t xml:space="preserve">(1) מבני מוסד החינוך והגישה </w:t>
      </w:r>
      <w:r>
        <w:rPr>
          <w:rStyle w:val="default"/>
          <w:rFonts w:cs="FrankRuehl" w:hint="cs"/>
          <w:sz w:val="20"/>
          <w:rtl/>
        </w:rPr>
        <w:tab/>
        <w:t xml:space="preserve">(1) קבלת אישור לשכת הבריאות לעמידה בתקני </w:t>
      </w:r>
    </w:p>
    <w:p w14:paraId="07E501EF" w14:textId="77777777" w:rsidR="000720A8" w:rsidRDefault="000720A8" w:rsidP="000720A8">
      <w:pPr>
        <w:pStyle w:val="P00"/>
        <w:tabs>
          <w:tab w:val="clear" w:pos="624"/>
          <w:tab w:val="clear" w:pos="1021"/>
          <w:tab w:val="clear" w:pos="1474"/>
          <w:tab w:val="clear" w:pos="1928"/>
          <w:tab w:val="clear" w:pos="2381"/>
          <w:tab w:val="clear" w:pos="2835"/>
          <w:tab w:val="clear" w:pos="6259"/>
          <w:tab w:val="left" w:pos="3686"/>
        </w:tabs>
        <w:spacing w:before="0"/>
        <w:ind w:left="624" w:right="1134"/>
        <w:jc w:val="left"/>
        <w:rPr>
          <w:rStyle w:val="default"/>
          <w:rFonts w:cs="FrankRuehl" w:hint="cs"/>
          <w:sz w:val="20"/>
          <w:rtl/>
        </w:rPr>
      </w:pPr>
      <w:r>
        <w:rPr>
          <w:rStyle w:val="default"/>
          <w:rFonts w:cs="FrankRuehl" w:hint="cs"/>
          <w:sz w:val="20"/>
          <w:rtl/>
        </w:rPr>
        <w:t xml:space="preserve">אליהם, החצר, מספר כיתות הלימוד </w:t>
      </w:r>
      <w:r>
        <w:rPr>
          <w:rStyle w:val="default"/>
          <w:rFonts w:cs="FrankRuehl" w:hint="cs"/>
          <w:sz w:val="20"/>
          <w:rtl/>
        </w:rPr>
        <w:tab/>
        <w:t>משרד הבריאות למוסדות חינוך;</w:t>
      </w:r>
    </w:p>
    <w:p w14:paraId="7787E7F7" w14:textId="77777777" w:rsidR="000720A8" w:rsidRDefault="000720A8" w:rsidP="000720A8">
      <w:pPr>
        <w:pStyle w:val="P00"/>
        <w:tabs>
          <w:tab w:val="clear" w:pos="624"/>
          <w:tab w:val="clear" w:pos="1021"/>
          <w:tab w:val="clear" w:pos="1474"/>
          <w:tab w:val="clear" w:pos="1928"/>
          <w:tab w:val="clear" w:pos="2381"/>
          <w:tab w:val="clear" w:pos="2835"/>
          <w:tab w:val="clear" w:pos="6259"/>
          <w:tab w:val="left" w:pos="3686"/>
        </w:tabs>
        <w:spacing w:before="0"/>
        <w:ind w:left="3686" w:right="1134" w:hanging="3062"/>
        <w:jc w:val="left"/>
        <w:rPr>
          <w:rStyle w:val="default"/>
          <w:rFonts w:cs="FrankRuehl" w:hint="cs"/>
          <w:sz w:val="20"/>
          <w:rtl/>
        </w:rPr>
      </w:pPr>
      <w:r>
        <w:rPr>
          <w:rStyle w:val="default"/>
          <w:rFonts w:cs="FrankRuehl" w:hint="cs"/>
          <w:sz w:val="20"/>
          <w:rtl/>
        </w:rPr>
        <w:t>וחדרי הלימוד, הספח והשירות;</w:t>
      </w:r>
      <w:r>
        <w:rPr>
          <w:rStyle w:val="default"/>
          <w:rFonts w:cs="FrankRuehl" w:hint="cs"/>
          <w:sz w:val="20"/>
          <w:rtl/>
        </w:rPr>
        <w:tab/>
        <w:t>(2) מספר חדרי לימוד זהה למספר הכיתות המצוין בבקשה לרישיון; חדרי הלימוד יאפשרו לימוד באופן סביר לכמות התלמידים שאמורה ללמוד בכל חדר לימוד בהתאם למצוין בבקשה לרישיון;</w:t>
      </w:r>
    </w:p>
    <w:p w14:paraId="33DAED23" w14:textId="77777777" w:rsidR="000720A8" w:rsidRDefault="000720A8" w:rsidP="000720A8">
      <w:pPr>
        <w:pStyle w:val="P00"/>
        <w:tabs>
          <w:tab w:val="clear" w:pos="624"/>
          <w:tab w:val="clear" w:pos="1021"/>
          <w:tab w:val="clear" w:pos="1474"/>
          <w:tab w:val="clear" w:pos="1928"/>
          <w:tab w:val="clear" w:pos="2381"/>
          <w:tab w:val="clear" w:pos="2835"/>
          <w:tab w:val="clear" w:pos="6259"/>
          <w:tab w:val="left" w:pos="3686"/>
        </w:tabs>
        <w:spacing w:before="0"/>
        <w:ind w:left="3686" w:right="1134"/>
        <w:jc w:val="left"/>
        <w:rPr>
          <w:rStyle w:val="default"/>
          <w:rFonts w:cs="FrankRuehl" w:hint="cs"/>
          <w:sz w:val="20"/>
          <w:rtl/>
        </w:rPr>
      </w:pPr>
      <w:r>
        <w:rPr>
          <w:rStyle w:val="default"/>
          <w:rFonts w:cs="FrankRuehl" w:hint="cs"/>
          <w:sz w:val="20"/>
          <w:rtl/>
        </w:rPr>
        <w:t>(3) אולם שבו ניתן להכיל בישיבה את כלל תלמידי המוסד בהתאם למצוין בבקשה לרישיון ולאפשר העברת תכנים לימודיים באופן סביר.</w:t>
      </w:r>
    </w:p>
    <w:p w14:paraId="70C81BAC" w14:textId="77777777" w:rsidR="000720A8" w:rsidRDefault="000720A8" w:rsidP="000720A8">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3686"/>
        </w:tabs>
        <w:spacing w:before="72"/>
        <w:ind w:left="3686" w:right="1134" w:hanging="3062"/>
        <w:jc w:val="left"/>
        <w:rPr>
          <w:rStyle w:val="default"/>
          <w:rFonts w:cs="FrankRuehl" w:hint="cs"/>
          <w:sz w:val="20"/>
          <w:rtl/>
        </w:rPr>
      </w:pPr>
      <w:r>
        <w:rPr>
          <w:rStyle w:val="default"/>
          <w:rFonts w:cs="FrankRuehl" w:hint="cs"/>
          <w:sz w:val="20"/>
          <w:rtl/>
        </w:rPr>
        <w:t>(2) תנאי הבטיחות במוסד החינוך;</w:t>
      </w:r>
      <w:r>
        <w:rPr>
          <w:rStyle w:val="default"/>
          <w:rFonts w:cs="FrankRuehl" w:hint="cs"/>
          <w:sz w:val="20"/>
          <w:rtl/>
        </w:rPr>
        <w:tab/>
        <w:t>הצגת אישור יועץ בטיחות מוסמך ולפיו תנאי הציוד, הרהיטים והבטיחות במוסר הם בהתאם לקבוע בחוזר המנהל הכללי של משרד החינוך בעניין זה.</w:t>
      </w:r>
    </w:p>
    <w:p w14:paraId="47DA8C05" w14:textId="77777777" w:rsidR="000720A8" w:rsidRDefault="000720A8" w:rsidP="000720A8">
      <w:pPr>
        <w:pStyle w:val="P00"/>
        <w:tabs>
          <w:tab w:val="clear" w:pos="624"/>
          <w:tab w:val="clear" w:pos="1021"/>
          <w:tab w:val="clear" w:pos="1474"/>
          <w:tab w:val="clear" w:pos="1928"/>
          <w:tab w:val="clear" w:pos="2381"/>
          <w:tab w:val="clear" w:pos="2835"/>
          <w:tab w:val="clear" w:pos="6259"/>
          <w:tab w:val="left" w:pos="3686"/>
        </w:tabs>
        <w:spacing w:before="72"/>
        <w:ind w:left="624" w:right="1134"/>
        <w:jc w:val="left"/>
        <w:rPr>
          <w:rStyle w:val="default"/>
          <w:rFonts w:cs="FrankRuehl" w:hint="cs"/>
          <w:sz w:val="20"/>
          <w:rtl/>
        </w:rPr>
      </w:pPr>
      <w:r>
        <w:rPr>
          <w:rStyle w:val="default"/>
          <w:rFonts w:cs="FrankRuehl" w:hint="cs"/>
          <w:sz w:val="20"/>
          <w:rtl/>
        </w:rPr>
        <w:t xml:space="preserve">(3) הרהיטים והציוד של מוסד </w:t>
      </w:r>
      <w:r>
        <w:rPr>
          <w:rStyle w:val="default"/>
          <w:rFonts w:cs="FrankRuehl" w:hint="cs"/>
          <w:sz w:val="20"/>
          <w:rtl/>
        </w:rPr>
        <w:tab/>
        <w:t xml:space="preserve">התאמת הרהיטים לגילם של התלמידים והתאמת </w:t>
      </w:r>
    </w:p>
    <w:p w14:paraId="263A8372" w14:textId="77777777" w:rsidR="000720A8" w:rsidRDefault="000720A8" w:rsidP="000720A8">
      <w:pPr>
        <w:pStyle w:val="P00"/>
        <w:tabs>
          <w:tab w:val="clear" w:pos="624"/>
          <w:tab w:val="clear" w:pos="1021"/>
          <w:tab w:val="clear" w:pos="1474"/>
          <w:tab w:val="clear" w:pos="1928"/>
          <w:tab w:val="clear" w:pos="2381"/>
          <w:tab w:val="clear" w:pos="2835"/>
          <w:tab w:val="clear" w:pos="6259"/>
          <w:tab w:val="left" w:pos="3686"/>
        </w:tabs>
        <w:spacing w:before="0"/>
        <w:ind w:left="624" w:right="1134"/>
        <w:jc w:val="left"/>
        <w:rPr>
          <w:rStyle w:val="default"/>
          <w:rFonts w:cs="FrankRuehl" w:hint="cs"/>
          <w:sz w:val="20"/>
          <w:rtl/>
        </w:rPr>
      </w:pPr>
      <w:r>
        <w:rPr>
          <w:rStyle w:val="default"/>
          <w:rFonts w:cs="FrankRuehl" w:hint="cs"/>
          <w:sz w:val="20"/>
          <w:rtl/>
        </w:rPr>
        <w:t>החינוך;</w:t>
      </w:r>
      <w:r>
        <w:rPr>
          <w:rStyle w:val="default"/>
          <w:rFonts w:cs="FrankRuehl" w:hint="cs"/>
          <w:sz w:val="20"/>
          <w:rtl/>
        </w:rPr>
        <w:tab/>
        <w:t>הציוד לדרישות הלימודים ולמספר התלמידים.</w:t>
      </w:r>
    </w:p>
    <w:p w14:paraId="2DD167E9" w14:textId="77777777" w:rsidR="000720A8" w:rsidRDefault="000720A8" w:rsidP="000720A8">
      <w:pPr>
        <w:pStyle w:val="P00"/>
        <w:pBdr>
          <w:top w:val="single" w:sz="4" w:space="1" w:color="auto"/>
        </w:pBdr>
        <w:tabs>
          <w:tab w:val="clear" w:pos="624"/>
          <w:tab w:val="clear" w:pos="1021"/>
          <w:tab w:val="clear" w:pos="1474"/>
          <w:tab w:val="clear" w:pos="1928"/>
          <w:tab w:val="clear" w:pos="2381"/>
          <w:tab w:val="clear" w:pos="2835"/>
          <w:tab w:val="clear" w:pos="6259"/>
          <w:tab w:val="left" w:pos="3686"/>
        </w:tabs>
        <w:spacing w:before="72"/>
        <w:ind w:left="624" w:right="1134"/>
        <w:jc w:val="left"/>
        <w:rPr>
          <w:rStyle w:val="default"/>
          <w:rFonts w:cs="FrankRuehl" w:hint="cs"/>
          <w:sz w:val="20"/>
          <w:rtl/>
        </w:rPr>
      </w:pPr>
      <w:r>
        <w:rPr>
          <w:rStyle w:val="default"/>
          <w:rFonts w:cs="FrankRuehl" w:hint="cs"/>
          <w:sz w:val="20"/>
          <w:rtl/>
        </w:rPr>
        <w:t xml:space="preserve">(4) הבסיס הכספי לקיום מוסד </w:t>
      </w:r>
      <w:r>
        <w:rPr>
          <w:rStyle w:val="default"/>
          <w:rFonts w:cs="FrankRuehl" w:hint="cs"/>
          <w:sz w:val="20"/>
          <w:rtl/>
        </w:rPr>
        <w:tab/>
        <w:t xml:space="preserve">(1) הצהרת מורשי חתימה כי הם גובים את שכר </w:t>
      </w:r>
    </w:p>
    <w:p w14:paraId="558C11A9" w14:textId="77777777" w:rsidR="000720A8" w:rsidRDefault="000720A8" w:rsidP="00342B4D">
      <w:pPr>
        <w:pStyle w:val="P00"/>
        <w:tabs>
          <w:tab w:val="clear" w:pos="624"/>
          <w:tab w:val="clear" w:pos="1021"/>
          <w:tab w:val="clear" w:pos="1474"/>
          <w:tab w:val="clear" w:pos="1928"/>
          <w:tab w:val="clear" w:pos="2381"/>
          <w:tab w:val="clear" w:pos="2835"/>
          <w:tab w:val="clear" w:pos="6259"/>
          <w:tab w:val="left" w:pos="3686"/>
        </w:tabs>
        <w:spacing w:before="0"/>
        <w:ind w:left="3686" w:right="1134" w:hanging="3062"/>
        <w:jc w:val="left"/>
        <w:rPr>
          <w:rStyle w:val="default"/>
          <w:rFonts w:cs="FrankRuehl" w:hint="cs"/>
          <w:sz w:val="20"/>
          <w:rtl/>
        </w:rPr>
      </w:pPr>
      <w:r>
        <w:rPr>
          <w:rStyle w:val="default"/>
          <w:rFonts w:cs="FrankRuehl" w:hint="cs"/>
          <w:sz w:val="20"/>
          <w:rtl/>
        </w:rPr>
        <w:t>החינוך.</w:t>
      </w:r>
      <w:r>
        <w:rPr>
          <w:rStyle w:val="default"/>
          <w:rFonts w:cs="FrankRuehl" w:hint="cs"/>
          <w:sz w:val="20"/>
          <w:rtl/>
        </w:rPr>
        <w:tab/>
        <w:t>הלימוד שאישר המנהל הכללי לפי סעיף 31 לחוק לגבי מוסדות חינוך מהסוג הנדון, ובאופן שאישר;</w:t>
      </w:r>
    </w:p>
    <w:p w14:paraId="798E6D30" w14:textId="77777777" w:rsidR="000720A8" w:rsidRDefault="000720A8" w:rsidP="00342B4D">
      <w:pPr>
        <w:pStyle w:val="P00"/>
        <w:tabs>
          <w:tab w:val="clear" w:pos="624"/>
          <w:tab w:val="clear" w:pos="1021"/>
          <w:tab w:val="clear" w:pos="1474"/>
          <w:tab w:val="clear" w:pos="1928"/>
          <w:tab w:val="clear" w:pos="2381"/>
          <w:tab w:val="clear" w:pos="2835"/>
          <w:tab w:val="clear" w:pos="6259"/>
          <w:tab w:val="left" w:pos="3686"/>
        </w:tabs>
        <w:spacing w:before="0"/>
        <w:ind w:left="3686" w:right="1134"/>
        <w:jc w:val="left"/>
        <w:rPr>
          <w:rStyle w:val="default"/>
          <w:rFonts w:cs="FrankRuehl" w:hint="cs"/>
          <w:sz w:val="20"/>
          <w:rtl/>
        </w:rPr>
      </w:pPr>
      <w:r>
        <w:rPr>
          <w:rStyle w:val="default"/>
          <w:rFonts w:cs="FrankRuehl" w:hint="cs"/>
          <w:sz w:val="20"/>
          <w:rtl/>
        </w:rPr>
        <w:t>(2) מסמכים המעידים כי מוסד החינוך מביא מראש ובכתב לידיעת הורי המועמדים ללמוד במוסד את שיעור שכר הלימוד, סדרי גבייתו ותנאיו;</w:t>
      </w:r>
    </w:p>
    <w:p w14:paraId="67FFC0BF" w14:textId="77777777" w:rsidR="000720A8" w:rsidRDefault="000720A8" w:rsidP="00342B4D">
      <w:pPr>
        <w:pStyle w:val="P00"/>
        <w:tabs>
          <w:tab w:val="clear" w:pos="624"/>
          <w:tab w:val="clear" w:pos="1021"/>
          <w:tab w:val="clear" w:pos="1474"/>
          <w:tab w:val="clear" w:pos="1928"/>
          <w:tab w:val="clear" w:pos="2381"/>
          <w:tab w:val="clear" w:pos="2835"/>
          <w:tab w:val="clear" w:pos="6259"/>
          <w:tab w:val="left" w:pos="3686"/>
        </w:tabs>
        <w:spacing w:before="0"/>
        <w:ind w:left="3686" w:right="1134"/>
        <w:jc w:val="left"/>
        <w:rPr>
          <w:rStyle w:val="default"/>
          <w:rFonts w:cs="FrankRuehl" w:hint="cs"/>
          <w:sz w:val="20"/>
          <w:rtl/>
        </w:rPr>
      </w:pPr>
      <w:r>
        <w:rPr>
          <w:rStyle w:val="default"/>
          <w:rFonts w:cs="FrankRuehl" w:hint="cs"/>
          <w:sz w:val="20"/>
          <w:rtl/>
        </w:rPr>
        <w:t>(3) אישור ניהול תקין או אישור ניהול זמני מרשם העמותות או מרשם ההקדשות;</w:t>
      </w:r>
    </w:p>
    <w:p w14:paraId="59925865" w14:textId="77777777" w:rsidR="000720A8" w:rsidRDefault="000720A8" w:rsidP="00342B4D">
      <w:pPr>
        <w:pStyle w:val="P00"/>
        <w:tabs>
          <w:tab w:val="clear" w:pos="624"/>
          <w:tab w:val="clear" w:pos="1021"/>
          <w:tab w:val="clear" w:pos="1474"/>
          <w:tab w:val="clear" w:pos="1928"/>
          <w:tab w:val="clear" w:pos="2381"/>
          <w:tab w:val="clear" w:pos="2835"/>
          <w:tab w:val="clear" w:pos="6259"/>
          <w:tab w:val="left" w:pos="3686"/>
        </w:tabs>
        <w:spacing w:before="0"/>
        <w:ind w:left="3686" w:right="1134"/>
        <w:jc w:val="left"/>
        <w:rPr>
          <w:rStyle w:val="default"/>
          <w:rFonts w:cs="FrankRuehl" w:hint="cs"/>
          <w:sz w:val="20"/>
          <w:rtl/>
        </w:rPr>
      </w:pPr>
      <w:r>
        <w:rPr>
          <w:rStyle w:val="default"/>
          <w:rFonts w:cs="FrankRuehl" w:hint="cs"/>
          <w:sz w:val="20"/>
          <w:rtl/>
        </w:rPr>
        <w:t>(4) אישור ניהול ספרים לפי חוק עסקאות גופים ציבוריים, התשל"ו-1976;</w:t>
      </w:r>
    </w:p>
    <w:p w14:paraId="5E5601F1" w14:textId="77777777" w:rsidR="000720A8" w:rsidRDefault="000720A8" w:rsidP="00342B4D">
      <w:pPr>
        <w:pStyle w:val="P00"/>
        <w:tabs>
          <w:tab w:val="clear" w:pos="624"/>
          <w:tab w:val="clear" w:pos="1021"/>
          <w:tab w:val="clear" w:pos="1474"/>
          <w:tab w:val="clear" w:pos="1928"/>
          <w:tab w:val="clear" w:pos="2381"/>
          <w:tab w:val="clear" w:pos="2835"/>
          <w:tab w:val="clear" w:pos="6259"/>
          <w:tab w:val="left" w:pos="3686"/>
        </w:tabs>
        <w:spacing w:before="0"/>
        <w:ind w:left="3686" w:right="1134"/>
        <w:jc w:val="left"/>
        <w:rPr>
          <w:rStyle w:val="default"/>
          <w:rFonts w:cs="FrankRuehl" w:hint="cs"/>
          <w:sz w:val="20"/>
          <w:rtl/>
        </w:rPr>
      </w:pPr>
      <w:r>
        <w:rPr>
          <w:rStyle w:val="default"/>
          <w:rFonts w:cs="FrankRuehl" w:hint="cs"/>
          <w:sz w:val="20"/>
          <w:rtl/>
        </w:rPr>
        <w:t>(5) מסמכים המעידים על עמידת המוסד בכיסוי ההוצאות השוטפות של המוסד לשנה אחת לפחות, לרבות</w:t>
      </w:r>
      <w:r w:rsidR="00342B4D">
        <w:rPr>
          <w:rStyle w:val="default"/>
          <w:rFonts w:cs="FrankRuehl" w:hint="cs"/>
          <w:sz w:val="20"/>
          <w:rtl/>
        </w:rPr>
        <w:t xml:space="preserve"> משכורות העובדים וזכויותיהם הסוציאליות באמצעות דיווחים שייערכו על פי כללי חשבונאות ודיווח מקובלים, הכוללים: הצגת מאזן מבוקר לשנה שלפני השנה שקדמה לשנת ההגשה, מאזן בוחן מלא כולל יתרות פתיחה מבוקרות נכון לשנה שקדמה לשנת ההגשה והשנה השוטפת, דוח מיוחד של רואה חשבון על הכנסות והוצאות לפי מגזרי פעילות, בעניין שכר והוצאות הנהלה וכלליות, ובעניין עסקאות עם צדדים קשורים לשנת הפעילות הקודמת של מגיש הבקשה;</w:t>
      </w:r>
    </w:p>
    <w:p w14:paraId="24955FEE" w14:textId="77777777" w:rsidR="00342B4D" w:rsidRDefault="00342B4D" w:rsidP="00342B4D">
      <w:pPr>
        <w:pStyle w:val="P00"/>
        <w:tabs>
          <w:tab w:val="clear" w:pos="624"/>
          <w:tab w:val="clear" w:pos="1021"/>
          <w:tab w:val="clear" w:pos="1474"/>
          <w:tab w:val="clear" w:pos="1928"/>
          <w:tab w:val="clear" w:pos="2381"/>
          <w:tab w:val="clear" w:pos="2835"/>
          <w:tab w:val="clear" w:pos="6259"/>
          <w:tab w:val="left" w:pos="3686"/>
        </w:tabs>
        <w:spacing w:before="0"/>
        <w:ind w:left="3686" w:right="1134"/>
        <w:jc w:val="left"/>
        <w:rPr>
          <w:rStyle w:val="default"/>
          <w:rFonts w:cs="FrankRuehl" w:hint="cs"/>
          <w:sz w:val="20"/>
          <w:rtl/>
        </w:rPr>
      </w:pPr>
      <w:r>
        <w:rPr>
          <w:rStyle w:val="default"/>
          <w:rFonts w:cs="FrankRuehl" w:hint="cs"/>
          <w:sz w:val="20"/>
          <w:rtl/>
        </w:rPr>
        <w:t xml:space="preserve">(6) חוות דעת רואה חשבון כי לבעל המוסד, כהגדרתו בתקנות מוסדות חינוך תרבותיים ייחודיים </w:t>
      </w:r>
      <w:r>
        <w:rPr>
          <w:rStyle w:val="default"/>
          <w:rFonts w:cs="FrankRuehl" w:hint="cs"/>
          <w:sz w:val="20"/>
          <w:rtl/>
        </w:rPr>
        <w:lastRenderedPageBreak/>
        <w:t>(בקשה לרישיון), התשס"ט-2009, אין התחייבויות נוספות בשל יחסי עובד מעביד.</w:t>
      </w:r>
    </w:p>
    <w:p w14:paraId="118DFE16" w14:textId="77777777" w:rsidR="00E55C78" w:rsidRPr="00536FF0" w:rsidRDefault="00E55C78">
      <w:pPr>
        <w:pStyle w:val="P00"/>
        <w:spacing w:before="72"/>
        <w:ind w:left="0" w:right="1134"/>
        <w:rPr>
          <w:rStyle w:val="default"/>
          <w:rFonts w:cs="FrankRuehl" w:hint="cs"/>
          <w:sz w:val="20"/>
          <w:rtl/>
        </w:rPr>
      </w:pPr>
    </w:p>
    <w:p w14:paraId="0F59568E" w14:textId="77777777" w:rsidR="00006CAF" w:rsidRPr="00536FF0" w:rsidRDefault="00006CAF">
      <w:pPr>
        <w:pStyle w:val="P00"/>
        <w:spacing w:before="72"/>
        <w:ind w:left="0" w:right="1134"/>
        <w:rPr>
          <w:rStyle w:val="default"/>
          <w:rFonts w:cs="FrankRuehl" w:hint="cs"/>
          <w:sz w:val="20"/>
          <w:rtl/>
        </w:rPr>
      </w:pPr>
    </w:p>
    <w:p w14:paraId="715A40C7" w14:textId="77777777" w:rsidR="00FA0F95" w:rsidRPr="00536FF0" w:rsidRDefault="00862A59" w:rsidP="00862A5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Fonts w:cs="FrankRuehl" w:hint="cs"/>
          <w:rtl/>
        </w:rPr>
        <w:t>כ"ז בניסן</w:t>
      </w:r>
      <w:r w:rsidR="00C227D2" w:rsidRPr="00536FF0">
        <w:rPr>
          <w:rFonts w:cs="FrankRuehl" w:hint="cs"/>
          <w:rtl/>
        </w:rPr>
        <w:t xml:space="preserve"> </w:t>
      </w:r>
      <w:r w:rsidR="00605968" w:rsidRPr="00536FF0">
        <w:rPr>
          <w:rFonts w:cs="FrankRuehl" w:hint="cs"/>
          <w:rtl/>
        </w:rPr>
        <w:t>התש"ע (</w:t>
      </w:r>
      <w:r>
        <w:rPr>
          <w:rFonts w:cs="FrankRuehl" w:hint="cs"/>
          <w:rtl/>
        </w:rPr>
        <w:t>11 באפריל</w:t>
      </w:r>
      <w:r w:rsidR="00605968" w:rsidRPr="00536FF0">
        <w:rPr>
          <w:rFonts w:cs="FrankRuehl" w:hint="cs"/>
          <w:rtl/>
        </w:rPr>
        <w:t xml:space="preserve"> 2010</w:t>
      </w:r>
      <w:r w:rsidR="007A3435" w:rsidRPr="00536FF0">
        <w:rPr>
          <w:rFonts w:cs="FrankRuehl" w:hint="cs"/>
          <w:rtl/>
        </w:rPr>
        <w:t>)</w:t>
      </w:r>
      <w:r w:rsidR="00FA0F95" w:rsidRPr="00536FF0">
        <w:rPr>
          <w:rFonts w:cs="FrankRuehl" w:hint="cs"/>
          <w:rtl/>
        </w:rPr>
        <w:tab/>
      </w:r>
      <w:r>
        <w:rPr>
          <w:rFonts w:cs="FrankRuehl" w:hint="cs"/>
          <w:rtl/>
        </w:rPr>
        <w:t>גדעון סער</w:t>
      </w:r>
    </w:p>
    <w:p w14:paraId="2E73FF2A" w14:textId="77777777" w:rsidR="00877509" w:rsidRPr="00536FF0" w:rsidRDefault="00FA0F95" w:rsidP="00862A59">
      <w:pPr>
        <w:pStyle w:val="sig-0"/>
        <w:tabs>
          <w:tab w:val="clear" w:pos="4820"/>
          <w:tab w:val="center" w:pos="5103"/>
        </w:tabs>
        <w:spacing w:before="0"/>
        <w:ind w:left="0" w:right="1134"/>
        <w:rPr>
          <w:rFonts w:cs="FrankRuehl" w:hint="cs"/>
          <w:szCs w:val="22"/>
          <w:rtl/>
        </w:rPr>
      </w:pPr>
      <w:r w:rsidRPr="00536FF0">
        <w:rPr>
          <w:rFonts w:cs="FrankRuehl" w:hint="cs"/>
          <w:szCs w:val="22"/>
          <w:rtl/>
        </w:rPr>
        <w:tab/>
      </w:r>
      <w:r w:rsidR="00C227D2" w:rsidRPr="00536FF0">
        <w:rPr>
          <w:rFonts w:cs="FrankRuehl" w:hint="cs"/>
          <w:szCs w:val="22"/>
          <w:rtl/>
        </w:rPr>
        <w:t xml:space="preserve">שר </w:t>
      </w:r>
      <w:r w:rsidR="00862A59">
        <w:rPr>
          <w:rFonts w:cs="FrankRuehl" w:hint="cs"/>
          <w:szCs w:val="22"/>
          <w:rtl/>
        </w:rPr>
        <w:t>החינוך</w:t>
      </w:r>
    </w:p>
    <w:p w14:paraId="3310C540" w14:textId="77777777" w:rsidR="000720A8" w:rsidRPr="00536FF0" w:rsidRDefault="000720A8">
      <w:pPr>
        <w:pStyle w:val="sig-0"/>
        <w:tabs>
          <w:tab w:val="clear" w:pos="4820"/>
          <w:tab w:val="center" w:pos="5670"/>
        </w:tabs>
        <w:ind w:left="0" w:right="1134"/>
        <w:rPr>
          <w:rFonts w:cs="FrankRuehl" w:hint="cs"/>
          <w:rtl/>
        </w:rPr>
      </w:pPr>
    </w:p>
    <w:p w14:paraId="256BFDAC" w14:textId="77777777" w:rsidR="00D078B6" w:rsidRPr="00536FF0" w:rsidRDefault="00D078B6">
      <w:pPr>
        <w:pStyle w:val="sig-0"/>
        <w:tabs>
          <w:tab w:val="clear" w:pos="4820"/>
          <w:tab w:val="center" w:pos="5670"/>
        </w:tabs>
        <w:ind w:left="0" w:right="1134"/>
        <w:rPr>
          <w:rFonts w:cs="FrankRuehl" w:hint="cs"/>
          <w:rtl/>
        </w:rPr>
      </w:pPr>
    </w:p>
    <w:p w14:paraId="3AEF65A8" w14:textId="77777777" w:rsidR="00BC1A72" w:rsidRDefault="00BC1A72">
      <w:pPr>
        <w:pStyle w:val="sig-0"/>
        <w:ind w:left="0" w:right="1134"/>
        <w:rPr>
          <w:rFonts w:cs="FrankRuehl"/>
          <w:rtl/>
        </w:rPr>
      </w:pPr>
    </w:p>
    <w:p w14:paraId="0D1BC463" w14:textId="77777777" w:rsidR="00BC1A72" w:rsidRDefault="00BC1A72">
      <w:pPr>
        <w:pStyle w:val="sig-0"/>
        <w:ind w:left="0" w:right="1134"/>
        <w:rPr>
          <w:rFonts w:cs="FrankRuehl"/>
          <w:rtl/>
        </w:rPr>
      </w:pPr>
    </w:p>
    <w:p w14:paraId="7D49C215" w14:textId="77777777" w:rsidR="00BC1A72" w:rsidRDefault="00BC1A72" w:rsidP="00BC1A72">
      <w:pPr>
        <w:pStyle w:val="sig-0"/>
        <w:ind w:left="0" w:right="1134"/>
        <w:jc w:val="center"/>
        <w:rPr>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1A7A1B5" w14:textId="77777777" w:rsidR="00D078B6" w:rsidRPr="00BC1A72" w:rsidRDefault="00D078B6" w:rsidP="00BC1A72">
      <w:pPr>
        <w:pStyle w:val="sig-0"/>
        <w:ind w:left="0" w:right="1134"/>
        <w:jc w:val="center"/>
        <w:rPr>
          <w:rFonts w:cs="David"/>
          <w:color w:val="0000FF"/>
          <w:szCs w:val="24"/>
          <w:u w:val="single"/>
          <w:rtl/>
        </w:rPr>
      </w:pPr>
    </w:p>
    <w:sectPr w:rsidR="00D078B6" w:rsidRPr="00BC1A7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E77FB" w14:textId="77777777" w:rsidR="00F371EB" w:rsidRDefault="00F371EB">
      <w:r>
        <w:separator/>
      </w:r>
    </w:p>
  </w:endnote>
  <w:endnote w:type="continuationSeparator" w:id="0">
    <w:p w14:paraId="22B7DC38" w14:textId="77777777" w:rsidR="00F371EB" w:rsidRDefault="00F3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1654" w14:textId="77777777"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C0838F" w14:textId="77777777"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83E622" w14:textId="77777777"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1A72">
      <w:rPr>
        <w:rFonts w:cs="TopType Jerushalmi"/>
        <w:noProof/>
        <w:color w:val="000000"/>
        <w:sz w:val="14"/>
        <w:szCs w:val="14"/>
      </w:rPr>
      <w:t>Y:\0000-law\yael\10-06-06\tav\500_325.doc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24C3" w14:textId="77777777" w:rsidR="00CB07BE" w:rsidRDefault="00CB07B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C1A72">
      <w:rPr>
        <w:rFonts w:hAnsi="FrankRuehl" w:cs="FrankRuehl"/>
        <w:noProof/>
        <w:sz w:val="24"/>
        <w:szCs w:val="24"/>
        <w:rtl/>
      </w:rPr>
      <w:t>3</w:t>
    </w:r>
    <w:r>
      <w:rPr>
        <w:rFonts w:hAnsi="FrankRuehl" w:cs="FrankRuehl"/>
        <w:sz w:val="24"/>
        <w:szCs w:val="24"/>
        <w:rtl/>
      </w:rPr>
      <w:fldChar w:fldCharType="end"/>
    </w:r>
  </w:p>
  <w:p w14:paraId="2C83196B" w14:textId="77777777" w:rsidR="00CB07BE" w:rsidRDefault="00CB07B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C72E9C6" w14:textId="77777777" w:rsidR="00CB07BE" w:rsidRDefault="00CB07B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C1A72">
      <w:rPr>
        <w:rFonts w:cs="TopType Jerushalmi"/>
        <w:noProof/>
        <w:color w:val="000000"/>
        <w:sz w:val="14"/>
        <w:szCs w:val="14"/>
      </w:rPr>
      <w:t>Y:\0000-law\yael\10-06-06\tav\500_325.doc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CA362" w14:textId="77777777" w:rsidR="00F371EB" w:rsidRDefault="00F371EB">
      <w:r>
        <w:separator/>
      </w:r>
    </w:p>
  </w:footnote>
  <w:footnote w:type="continuationSeparator" w:id="0">
    <w:p w14:paraId="7E5186D0" w14:textId="77777777" w:rsidR="00F371EB" w:rsidRDefault="00F371EB">
      <w:r>
        <w:continuationSeparator/>
      </w:r>
    </w:p>
  </w:footnote>
  <w:footnote w:id="1">
    <w:p w14:paraId="2381FC71" w14:textId="77777777" w:rsidR="00ED2D06" w:rsidRDefault="00CB07BE" w:rsidP="00ED2D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6229C3">
        <w:rPr>
          <w:rFonts w:cs="FrankRuehl" w:hint="cs"/>
          <w:rtl/>
        </w:rPr>
        <w:t xml:space="preserve"> פורסמו</w:t>
      </w:r>
      <w:r>
        <w:rPr>
          <w:rFonts w:cs="FrankRuehl" w:hint="cs"/>
          <w:rtl/>
        </w:rPr>
        <w:t xml:space="preserve"> </w:t>
      </w:r>
      <w:hyperlink r:id="rId1" w:history="1">
        <w:r w:rsidRPr="00ED2D06">
          <w:rPr>
            <w:rStyle w:val="Hyperlink"/>
            <w:rFonts w:cs="FrankRuehl" w:hint="cs"/>
            <w:rtl/>
          </w:rPr>
          <w:t>ק"ת תש"ע מס' 689</w:t>
        </w:r>
        <w:r w:rsidR="004E7140" w:rsidRPr="00ED2D06">
          <w:rPr>
            <w:rStyle w:val="Hyperlink"/>
            <w:rFonts w:cs="FrankRuehl" w:hint="cs"/>
            <w:rtl/>
          </w:rPr>
          <w:t>6</w:t>
        </w:r>
      </w:hyperlink>
      <w:r>
        <w:rPr>
          <w:rFonts w:cs="FrankRuehl" w:hint="cs"/>
          <w:rtl/>
        </w:rPr>
        <w:t xml:space="preserve"> מיום </w:t>
      </w:r>
      <w:r w:rsidR="004E7140">
        <w:rPr>
          <w:rFonts w:cs="FrankRuehl" w:hint="cs"/>
          <w:rtl/>
        </w:rPr>
        <w:t>3.6</w:t>
      </w:r>
      <w:r>
        <w:rPr>
          <w:rFonts w:cs="FrankRuehl" w:hint="cs"/>
          <w:rtl/>
        </w:rPr>
        <w:t xml:space="preserve">.2010 עמ' </w:t>
      </w:r>
      <w:r w:rsidR="004E7140">
        <w:rPr>
          <w:rFonts w:cs="FrankRuehl" w:hint="cs"/>
          <w:rtl/>
        </w:rPr>
        <w:t>1190</w:t>
      </w:r>
      <w:r>
        <w:rPr>
          <w:rFonts w:cs="FrankRuehl" w:hint="cs"/>
          <w:rtl/>
        </w:rPr>
        <w:t>.</w:t>
      </w:r>
    </w:p>
    <w:p w14:paraId="4CBE49CD" w14:textId="77777777" w:rsidR="00ED2D06" w:rsidRDefault="00ED2D06" w:rsidP="00ED2D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90B9" w14:textId="77777777" w:rsidR="00CB07BE" w:rsidRDefault="00CB07B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DB7DFFA"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2185155"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2F08" w14:textId="77777777" w:rsidR="00CB07BE" w:rsidRDefault="009B07E1" w:rsidP="000720A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4E7140">
      <w:rPr>
        <w:rFonts w:hAnsi="FrankRuehl" w:cs="FrankRuehl" w:hint="cs"/>
        <w:color w:val="000000"/>
        <w:sz w:val="28"/>
        <w:szCs w:val="28"/>
        <w:rtl/>
      </w:rPr>
      <w:t>מוסדות חינוך תרבותיים ייחודיים (</w:t>
    </w:r>
    <w:r w:rsidR="000720A8">
      <w:rPr>
        <w:rFonts w:hAnsi="FrankRuehl" w:cs="FrankRuehl" w:hint="cs"/>
        <w:color w:val="000000"/>
        <w:sz w:val="28"/>
        <w:szCs w:val="28"/>
        <w:rtl/>
      </w:rPr>
      <w:t>כללים למתן רישיון</w:t>
    </w:r>
    <w:r w:rsidR="00CB07BE">
      <w:rPr>
        <w:rFonts w:hAnsi="FrankRuehl" w:cs="FrankRuehl" w:hint="cs"/>
        <w:color w:val="000000"/>
        <w:sz w:val="28"/>
        <w:szCs w:val="28"/>
        <w:rtl/>
      </w:rPr>
      <w:t>), תש"ע-2010</w:t>
    </w:r>
  </w:p>
  <w:p w14:paraId="0C130F7D"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45F01F" w14:textId="77777777" w:rsidR="00CB07BE" w:rsidRDefault="00CB07B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9541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179E7"/>
    <w:rsid w:val="0002606E"/>
    <w:rsid w:val="0004753B"/>
    <w:rsid w:val="0006308F"/>
    <w:rsid w:val="0006314F"/>
    <w:rsid w:val="00067925"/>
    <w:rsid w:val="00067E14"/>
    <w:rsid w:val="000720A8"/>
    <w:rsid w:val="00081F43"/>
    <w:rsid w:val="00084084"/>
    <w:rsid w:val="00086891"/>
    <w:rsid w:val="00086ADC"/>
    <w:rsid w:val="00090966"/>
    <w:rsid w:val="00091C02"/>
    <w:rsid w:val="000A46CA"/>
    <w:rsid w:val="000B35BC"/>
    <w:rsid w:val="000B35D5"/>
    <w:rsid w:val="000B4D7F"/>
    <w:rsid w:val="000C0308"/>
    <w:rsid w:val="000C19EE"/>
    <w:rsid w:val="000C7553"/>
    <w:rsid w:val="000D597E"/>
    <w:rsid w:val="000D5D2E"/>
    <w:rsid w:val="000E4A75"/>
    <w:rsid w:val="000E4B71"/>
    <w:rsid w:val="000E6A68"/>
    <w:rsid w:val="000E76AF"/>
    <w:rsid w:val="000F1022"/>
    <w:rsid w:val="000F608F"/>
    <w:rsid w:val="0011633A"/>
    <w:rsid w:val="0012012E"/>
    <w:rsid w:val="00123701"/>
    <w:rsid w:val="00126E84"/>
    <w:rsid w:val="00130230"/>
    <w:rsid w:val="0013086C"/>
    <w:rsid w:val="0014555D"/>
    <w:rsid w:val="00150D0A"/>
    <w:rsid w:val="00151314"/>
    <w:rsid w:val="00153B53"/>
    <w:rsid w:val="001656C1"/>
    <w:rsid w:val="001670C1"/>
    <w:rsid w:val="00167F7D"/>
    <w:rsid w:val="00172D22"/>
    <w:rsid w:val="00183086"/>
    <w:rsid w:val="00184C3A"/>
    <w:rsid w:val="00187D2C"/>
    <w:rsid w:val="00192FD0"/>
    <w:rsid w:val="00194A90"/>
    <w:rsid w:val="00195009"/>
    <w:rsid w:val="00195336"/>
    <w:rsid w:val="001977BF"/>
    <w:rsid w:val="001A0191"/>
    <w:rsid w:val="001A2280"/>
    <w:rsid w:val="001B185E"/>
    <w:rsid w:val="001B4B20"/>
    <w:rsid w:val="001C59FC"/>
    <w:rsid w:val="001E28A8"/>
    <w:rsid w:val="001E54FC"/>
    <w:rsid w:val="001E5820"/>
    <w:rsid w:val="001E6289"/>
    <w:rsid w:val="001F2CA1"/>
    <w:rsid w:val="001F7259"/>
    <w:rsid w:val="001F78D7"/>
    <w:rsid w:val="00204151"/>
    <w:rsid w:val="00216D1A"/>
    <w:rsid w:val="00245AB7"/>
    <w:rsid w:val="0024698C"/>
    <w:rsid w:val="00251EC0"/>
    <w:rsid w:val="00272D70"/>
    <w:rsid w:val="002731A1"/>
    <w:rsid w:val="00274F4B"/>
    <w:rsid w:val="00291EEB"/>
    <w:rsid w:val="0029668C"/>
    <w:rsid w:val="002D2E32"/>
    <w:rsid w:val="002D49B4"/>
    <w:rsid w:val="002E72D0"/>
    <w:rsid w:val="002E7915"/>
    <w:rsid w:val="002F0F63"/>
    <w:rsid w:val="002F2344"/>
    <w:rsid w:val="002F7A25"/>
    <w:rsid w:val="003033D8"/>
    <w:rsid w:val="00306897"/>
    <w:rsid w:val="0031066C"/>
    <w:rsid w:val="00310BBF"/>
    <w:rsid w:val="0032603F"/>
    <w:rsid w:val="003265EE"/>
    <w:rsid w:val="00330591"/>
    <w:rsid w:val="00330AB2"/>
    <w:rsid w:val="00331A47"/>
    <w:rsid w:val="00335782"/>
    <w:rsid w:val="00342B4D"/>
    <w:rsid w:val="00355575"/>
    <w:rsid w:val="00357E1A"/>
    <w:rsid w:val="0036078D"/>
    <w:rsid w:val="00365037"/>
    <w:rsid w:val="00365377"/>
    <w:rsid w:val="0037387D"/>
    <w:rsid w:val="003817B6"/>
    <w:rsid w:val="0038647F"/>
    <w:rsid w:val="00393FA4"/>
    <w:rsid w:val="0039533D"/>
    <w:rsid w:val="003A1AA1"/>
    <w:rsid w:val="003C0065"/>
    <w:rsid w:val="003C66D9"/>
    <w:rsid w:val="003D3207"/>
    <w:rsid w:val="003D5F9E"/>
    <w:rsid w:val="003E2E2A"/>
    <w:rsid w:val="003E3F4F"/>
    <w:rsid w:val="003E42FF"/>
    <w:rsid w:val="00405724"/>
    <w:rsid w:val="00405C48"/>
    <w:rsid w:val="004100C3"/>
    <w:rsid w:val="00411F72"/>
    <w:rsid w:val="00414DD2"/>
    <w:rsid w:val="0041549C"/>
    <w:rsid w:val="00426CB3"/>
    <w:rsid w:val="00430502"/>
    <w:rsid w:val="00432BCA"/>
    <w:rsid w:val="00433362"/>
    <w:rsid w:val="00434FAB"/>
    <w:rsid w:val="00442966"/>
    <w:rsid w:val="00445F2A"/>
    <w:rsid w:val="004515D8"/>
    <w:rsid w:val="00453AE6"/>
    <w:rsid w:val="004578C5"/>
    <w:rsid w:val="004643DF"/>
    <w:rsid w:val="004719B8"/>
    <w:rsid w:val="00482C12"/>
    <w:rsid w:val="00483473"/>
    <w:rsid w:val="0048594B"/>
    <w:rsid w:val="00491D56"/>
    <w:rsid w:val="004A1C6D"/>
    <w:rsid w:val="004B182E"/>
    <w:rsid w:val="004B695B"/>
    <w:rsid w:val="004E328D"/>
    <w:rsid w:val="004E4EEB"/>
    <w:rsid w:val="004E520E"/>
    <w:rsid w:val="004E7140"/>
    <w:rsid w:val="004F37B4"/>
    <w:rsid w:val="005028E3"/>
    <w:rsid w:val="00504FC6"/>
    <w:rsid w:val="00510C3B"/>
    <w:rsid w:val="00510C7E"/>
    <w:rsid w:val="00511F52"/>
    <w:rsid w:val="0052016A"/>
    <w:rsid w:val="00520C6E"/>
    <w:rsid w:val="00526FE4"/>
    <w:rsid w:val="00532D6F"/>
    <w:rsid w:val="00536049"/>
    <w:rsid w:val="00536FF0"/>
    <w:rsid w:val="00543E37"/>
    <w:rsid w:val="0054777C"/>
    <w:rsid w:val="005570AF"/>
    <w:rsid w:val="00562D87"/>
    <w:rsid w:val="00564525"/>
    <w:rsid w:val="00566EEC"/>
    <w:rsid w:val="00573797"/>
    <w:rsid w:val="00573ED9"/>
    <w:rsid w:val="005823D2"/>
    <w:rsid w:val="005833B6"/>
    <w:rsid w:val="00590B12"/>
    <w:rsid w:val="00591188"/>
    <w:rsid w:val="0059240C"/>
    <w:rsid w:val="005A01DC"/>
    <w:rsid w:val="005A7BA2"/>
    <w:rsid w:val="005B7DC1"/>
    <w:rsid w:val="005C4B85"/>
    <w:rsid w:val="005E68F9"/>
    <w:rsid w:val="005F35DF"/>
    <w:rsid w:val="005F47C3"/>
    <w:rsid w:val="005F75BE"/>
    <w:rsid w:val="006012A4"/>
    <w:rsid w:val="006035BA"/>
    <w:rsid w:val="00605968"/>
    <w:rsid w:val="006111BF"/>
    <w:rsid w:val="006179D1"/>
    <w:rsid w:val="006229C3"/>
    <w:rsid w:val="006357C1"/>
    <w:rsid w:val="00635F18"/>
    <w:rsid w:val="006411A2"/>
    <w:rsid w:val="00642EE2"/>
    <w:rsid w:val="00644325"/>
    <w:rsid w:val="00644ADC"/>
    <w:rsid w:val="006469BE"/>
    <w:rsid w:val="00656E1B"/>
    <w:rsid w:val="00666CAD"/>
    <w:rsid w:val="00672B61"/>
    <w:rsid w:val="0067307D"/>
    <w:rsid w:val="00681197"/>
    <w:rsid w:val="00683E2F"/>
    <w:rsid w:val="006926F5"/>
    <w:rsid w:val="00696823"/>
    <w:rsid w:val="006B0008"/>
    <w:rsid w:val="006B018D"/>
    <w:rsid w:val="006C51AF"/>
    <w:rsid w:val="006D1759"/>
    <w:rsid w:val="006D18A1"/>
    <w:rsid w:val="006D5034"/>
    <w:rsid w:val="006E1D7B"/>
    <w:rsid w:val="006E46A1"/>
    <w:rsid w:val="0070082F"/>
    <w:rsid w:val="007101DB"/>
    <w:rsid w:val="0071067A"/>
    <w:rsid w:val="0071272E"/>
    <w:rsid w:val="00716691"/>
    <w:rsid w:val="00734A5E"/>
    <w:rsid w:val="007357F0"/>
    <w:rsid w:val="00740ABF"/>
    <w:rsid w:val="007561A0"/>
    <w:rsid w:val="00760401"/>
    <w:rsid w:val="007613DA"/>
    <w:rsid w:val="007654C4"/>
    <w:rsid w:val="007671F4"/>
    <w:rsid w:val="007771F5"/>
    <w:rsid w:val="00787A63"/>
    <w:rsid w:val="007907E1"/>
    <w:rsid w:val="00797948"/>
    <w:rsid w:val="007979D8"/>
    <w:rsid w:val="007A1EA9"/>
    <w:rsid w:val="007A3435"/>
    <w:rsid w:val="007A5885"/>
    <w:rsid w:val="007A6C2E"/>
    <w:rsid w:val="007A70A3"/>
    <w:rsid w:val="007B3E87"/>
    <w:rsid w:val="007C14C9"/>
    <w:rsid w:val="007C43E9"/>
    <w:rsid w:val="007D21BC"/>
    <w:rsid w:val="007D6492"/>
    <w:rsid w:val="007D706A"/>
    <w:rsid w:val="007D795B"/>
    <w:rsid w:val="007E521F"/>
    <w:rsid w:val="007E665F"/>
    <w:rsid w:val="007E7CC3"/>
    <w:rsid w:val="007F7EBA"/>
    <w:rsid w:val="00804E10"/>
    <w:rsid w:val="008056F1"/>
    <w:rsid w:val="00814B63"/>
    <w:rsid w:val="00815F6D"/>
    <w:rsid w:val="00817CB7"/>
    <w:rsid w:val="00820EEB"/>
    <w:rsid w:val="008300E7"/>
    <w:rsid w:val="00833CDB"/>
    <w:rsid w:val="008456AF"/>
    <w:rsid w:val="008462F4"/>
    <w:rsid w:val="00860895"/>
    <w:rsid w:val="00860EE0"/>
    <w:rsid w:val="00861E17"/>
    <w:rsid w:val="00862A59"/>
    <w:rsid w:val="008661DA"/>
    <w:rsid w:val="00866905"/>
    <w:rsid w:val="00877509"/>
    <w:rsid w:val="00877DB0"/>
    <w:rsid w:val="0088677D"/>
    <w:rsid w:val="008963F5"/>
    <w:rsid w:val="008A19EC"/>
    <w:rsid w:val="008A71D3"/>
    <w:rsid w:val="008C2F0D"/>
    <w:rsid w:val="008C54C0"/>
    <w:rsid w:val="008D0F32"/>
    <w:rsid w:val="008D2001"/>
    <w:rsid w:val="008D2195"/>
    <w:rsid w:val="008E4FF7"/>
    <w:rsid w:val="008E60C6"/>
    <w:rsid w:val="008E793A"/>
    <w:rsid w:val="008F1B18"/>
    <w:rsid w:val="008F69D2"/>
    <w:rsid w:val="00906ABF"/>
    <w:rsid w:val="00907F4F"/>
    <w:rsid w:val="00910942"/>
    <w:rsid w:val="009122D7"/>
    <w:rsid w:val="0092438F"/>
    <w:rsid w:val="0093080E"/>
    <w:rsid w:val="00936AD0"/>
    <w:rsid w:val="0094088E"/>
    <w:rsid w:val="00944B62"/>
    <w:rsid w:val="0096256E"/>
    <w:rsid w:val="009651EE"/>
    <w:rsid w:val="00966C88"/>
    <w:rsid w:val="00972E11"/>
    <w:rsid w:val="009736CD"/>
    <w:rsid w:val="00977451"/>
    <w:rsid w:val="00981E02"/>
    <w:rsid w:val="00982A9D"/>
    <w:rsid w:val="009865E2"/>
    <w:rsid w:val="00990BA0"/>
    <w:rsid w:val="009958E6"/>
    <w:rsid w:val="00997838"/>
    <w:rsid w:val="009B07E1"/>
    <w:rsid w:val="009B39A2"/>
    <w:rsid w:val="009C29D3"/>
    <w:rsid w:val="009C34F8"/>
    <w:rsid w:val="009D4948"/>
    <w:rsid w:val="009E52FE"/>
    <w:rsid w:val="00A0199B"/>
    <w:rsid w:val="00A07169"/>
    <w:rsid w:val="00A23322"/>
    <w:rsid w:val="00A36CC6"/>
    <w:rsid w:val="00A4286F"/>
    <w:rsid w:val="00A44F59"/>
    <w:rsid w:val="00A46F2B"/>
    <w:rsid w:val="00A50C88"/>
    <w:rsid w:val="00A54F7E"/>
    <w:rsid w:val="00A56A67"/>
    <w:rsid w:val="00A6011E"/>
    <w:rsid w:val="00A616B9"/>
    <w:rsid w:val="00A652C4"/>
    <w:rsid w:val="00A749A5"/>
    <w:rsid w:val="00A76899"/>
    <w:rsid w:val="00A779FD"/>
    <w:rsid w:val="00A836C4"/>
    <w:rsid w:val="00A911CB"/>
    <w:rsid w:val="00A91FA7"/>
    <w:rsid w:val="00A967FB"/>
    <w:rsid w:val="00AA3064"/>
    <w:rsid w:val="00AA415B"/>
    <w:rsid w:val="00AB6DAD"/>
    <w:rsid w:val="00AD58A6"/>
    <w:rsid w:val="00AD5CCD"/>
    <w:rsid w:val="00AD7099"/>
    <w:rsid w:val="00AE16AE"/>
    <w:rsid w:val="00AE33FD"/>
    <w:rsid w:val="00AF080A"/>
    <w:rsid w:val="00AF5C35"/>
    <w:rsid w:val="00B01519"/>
    <w:rsid w:val="00B01FE0"/>
    <w:rsid w:val="00B02F46"/>
    <w:rsid w:val="00B138CE"/>
    <w:rsid w:val="00B13B5B"/>
    <w:rsid w:val="00B155E6"/>
    <w:rsid w:val="00B1659F"/>
    <w:rsid w:val="00B17DE6"/>
    <w:rsid w:val="00B21207"/>
    <w:rsid w:val="00B25958"/>
    <w:rsid w:val="00B337E5"/>
    <w:rsid w:val="00B33D47"/>
    <w:rsid w:val="00B54DEC"/>
    <w:rsid w:val="00B61642"/>
    <w:rsid w:val="00B61915"/>
    <w:rsid w:val="00B62608"/>
    <w:rsid w:val="00B72FD7"/>
    <w:rsid w:val="00B75213"/>
    <w:rsid w:val="00B7664A"/>
    <w:rsid w:val="00B870DA"/>
    <w:rsid w:val="00B93CA7"/>
    <w:rsid w:val="00B960C8"/>
    <w:rsid w:val="00BA5D96"/>
    <w:rsid w:val="00BB7764"/>
    <w:rsid w:val="00BC09D6"/>
    <w:rsid w:val="00BC1A72"/>
    <w:rsid w:val="00BD163C"/>
    <w:rsid w:val="00BD6839"/>
    <w:rsid w:val="00BE7617"/>
    <w:rsid w:val="00BE7C33"/>
    <w:rsid w:val="00BF06B7"/>
    <w:rsid w:val="00BF7B1A"/>
    <w:rsid w:val="00C057F1"/>
    <w:rsid w:val="00C10AB3"/>
    <w:rsid w:val="00C11C9E"/>
    <w:rsid w:val="00C14731"/>
    <w:rsid w:val="00C1490A"/>
    <w:rsid w:val="00C227D2"/>
    <w:rsid w:val="00C263D5"/>
    <w:rsid w:val="00C36B0F"/>
    <w:rsid w:val="00C457F8"/>
    <w:rsid w:val="00C53A30"/>
    <w:rsid w:val="00C66394"/>
    <w:rsid w:val="00C770E3"/>
    <w:rsid w:val="00C83D57"/>
    <w:rsid w:val="00CA76D4"/>
    <w:rsid w:val="00CB07BE"/>
    <w:rsid w:val="00CC1B20"/>
    <w:rsid w:val="00CD1E6D"/>
    <w:rsid w:val="00CD2A4A"/>
    <w:rsid w:val="00CD333B"/>
    <w:rsid w:val="00CD683A"/>
    <w:rsid w:val="00D078B6"/>
    <w:rsid w:val="00D26B9A"/>
    <w:rsid w:val="00D40A5B"/>
    <w:rsid w:val="00D41DC4"/>
    <w:rsid w:val="00D432A0"/>
    <w:rsid w:val="00D43C79"/>
    <w:rsid w:val="00D46923"/>
    <w:rsid w:val="00D51CE6"/>
    <w:rsid w:val="00D54050"/>
    <w:rsid w:val="00D6143E"/>
    <w:rsid w:val="00D66639"/>
    <w:rsid w:val="00D73E59"/>
    <w:rsid w:val="00D833B4"/>
    <w:rsid w:val="00D8677E"/>
    <w:rsid w:val="00D86909"/>
    <w:rsid w:val="00DA366B"/>
    <w:rsid w:val="00DA5D61"/>
    <w:rsid w:val="00DB7C36"/>
    <w:rsid w:val="00DC3D1F"/>
    <w:rsid w:val="00DD09EE"/>
    <w:rsid w:val="00DE47F7"/>
    <w:rsid w:val="00DE56ED"/>
    <w:rsid w:val="00DE7147"/>
    <w:rsid w:val="00DF0350"/>
    <w:rsid w:val="00E04CD0"/>
    <w:rsid w:val="00E11341"/>
    <w:rsid w:val="00E144CE"/>
    <w:rsid w:val="00E341CA"/>
    <w:rsid w:val="00E42F7C"/>
    <w:rsid w:val="00E508C9"/>
    <w:rsid w:val="00E516EE"/>
    <w:rsid w:val="00E55773"/>
    <w:rsid w:val="00E55C78"/>
    <w:rsid w:val="00E55DA2"/>
    <w:rsid w:val="00E62E84"/>
    <w:rsid w:val="00E6334A"/>
    <w:rsid w:val="00E65ADA"/>
    <w:rsid w:val="00E7167B"/>
    <w:rsid w:val="00E72BC1"/>
    <w:rsid w:val="00E73030"/>
    <w:rsid w:val="00E746C4"/>
    <w:rsid w:val="00E757F4"/>
    <w:rsid w:val="00E77D1A"/>
    <w:rsid w:val="00E83BD8"/>
    <w:rsid w:val="00E87870"/>
    <w:rsid w:val="00E94D8A"/>
    <w:rsid w:val="00EA1843"/>
    <w:rsid w:val="00EA45AC"/>
    <w:rsid w:val="00EA68CC"/>
    <w:rsid w:val="00EA7A93"/>
    <w:rsid w:val="00EB0D03"/>
    <w:rsid w:val="00EC0F51"/>
    <w:rsid w:val="00EC7DED"/>
    <w:rsid w:val="00ED0A4A"/>
    <w:rsid w:val="00ED1DDE"/>
    <w:rsid w:val="00ED2D06"/>
    <w:rsid w:val="00EE2B5A"/>
    <w:rsid w:val="00EE648F"/>
    <w:rsid w:val="00EE7942"/>
    <w:rsid w:val="00EF4FAC"/>
    <w:rsid w:val="00F00481"/>
    <w:rsid w:val="00F05456"/>
    <w:rsid w:val="00F11675"/>
    <w:rsid w:val="00F20274"/>
    <w:rsid w:val="00F32DB5"/>
    <w:rsid w:val="00F36C13"/>
    <w:rsid w:val="00F371EB"/>
    <w:rsid w:val="00F40E35"/>
    <w:rsid w:val="00F474BB"/>
    <w:rsid w:val="00F55731"/>
    <w:rsid w:val="00F639CF"/>
    <w:rsid w:val="00F74900"/>
    <w:rsid w:val="00F83C98"/>
    <w:rsid w:val="00F95DC1"/>
    <w:rsid w:val="00F9682A"/>
    <w:rsid w:val="00FA0871"/>
    <w:rsid w:val="00FA0F95"/>
    <w:rsid w:val="00FA4749"/>
    <w:rsid w:val="00FA49BF"/>
    <w:rsid w:val="00FA6819"/>
    <w:rsid w:val="00FB27D0"/>
    <w:rsid w:val="00FB4052"/>
    <w:rsid w:val="00FB690E"/>
    <w:rsid w:val="00FD2228"/>
    <w:rsid w:val="00FD758A"/>
    <w:rsid w:val="00FE1765"/>
    <w:rsid w:val="00FE5CD9"/>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D157AD1"/>
  <w15:chartTrackingRefBased/>
  <w15:docId w15:val="{391F43E3-B168-4E82-8795-16B5DE67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9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2214</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2597</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7733254</vt:i4>
      </vt:variant>
      <vt:variant>
        <vt:i4>0</vt:i4>
      </vt:variant>
      <vt:variant>
        <vt:i4>0</vt:i4>
      </vt:variant>
      <vt:variant>
        <vt:i4>5</vt:i4>
      </vt:variant>
      <vt:variant>
        <vt:lpwstr>http://www.nevo.co.il/Law_word/law06/TAK-6896.pdf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מוסדות חינוך תרבותיים ייחודיים (כללים למתן רישיון), תש"ע-2010</vt:lpwstr>
  </property>
  <property fmtid="{D5CDD505-2E9C-101B-9397-08002B2CF9AE}" pid="4" name="LAWNUMBER">
    <vt:lpwstr>0325</vt:lpwstr>
  </property>
  <property fmtid="{D5CDD505-2E9C-101B-9397-08002B2CF9AE}" pid="5" name="TYPE">
    <vt:lpwstr>01</vt:lpwstr>
  </property>
  <property fmtid="{D5CDD505-2E9C-101B-9397-08002B2CF9AE}" pid="6" name="CHNAME">
    <vt:lpwstr>חינוך</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כבישי אגרה (מנהרות הכרמל)</vt:lpwstr>
  </property>
  <property fmtid="{D5CDD505-2E9C-101B-9397-08002B2CF9AE}" pid="22" name="MEKOR_SAIF1">
    <vt:lpwstr>12אXגX;16X</vt:lpwstr>
  </property>
  <property fmtid="{D5CDD505-2E9C-101B-9397-08002B2CF9AE}" pid="23" name="NOSE11">
    <vt:lpwstr>רשויות ומשפט מנהלי</vt:lpwstr>
  </property>
  <property fmtid="{D5CDD505-2E9C-101B-9397-08002B2CF9AE}" pid="24" name="NOSE21">
    <vt:lpwstr>חינוך</vt:lpwstr>
  </property>
  <property fmtid="{D5CDD505-2E9C-101B-9397-08002B2CF9AE}" pid="25" name="NOSE31">
    <vt:lpwstr>מוסדות חינוך</vt:lpwstr>
  </property>
  <property fmtid="{D5CDD505-2E9C-101B-9397-08002B2CF9AE}" pid="26" name="NOSE41">
    <vt:lpwstr>תרבותיים ייחודיים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http://www.nevo.co.il/Law_word/law06/TAK-6896.pdf;‎רשומות – תקנות כלליות# מס' 6896#מיום ‏‏3.6.2010 עמ' 1190‏</vt:lpwstr>
  </property>
</Properties>
</file>