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BA9" w:rsidRDefault="00033BA9">
      <w:pPr>
        <w:pStyle w:val="big-header"/>
        <w:ind w:left="0" w:right="1134"/>
        <w:rPr>
          <w:rFonts w:hint="cs"/>
          <w:rtl/>
        </w:rPr>
      </w:pPr>
      <w:r>
        <w:rPr>
          <w:rtl/>
        </w:rPr>
        <w:t>תקנות מחלות בעלי חיים (בדיקה וטרינרית של בשר חזיר בר), תשל"ז</w:t>
      </w:r>
      <w:r>
        <w:rPr>
          <w:rFonts w:hint="cs"/>
          <w:rtl/>
        </w:rPr>
        <w:t>-</w:t>
      </w:r>
      <w:r>
        <w:rPr>
          <w:rtl/>
        </w:rPr>
        <w:t>1977</w:t>
      </w:r>
    </w:p>
    <w:p w:rsidR="00435F38" w:rsidRPr="00435F38" w:rsidRDefault="00435F38" w:rsidP="00435F38">
      <w:pPr>
        <w:spacing w:line="320" w:lineRule="auto"/>
        <w:jc w:val="left"/>
        <w:rPr>
          <w:rFonts w:cs="FrankRuehl"/>
          <w:szCs w:val="26"/>
          <w:rtl/>
        </w:rPr>
      </w:pPr>
    </w:p>
    <w:p w:rsidR="00435F38" w:rsidRDefault="00435F38" w:rsidP="00435F38">
      <w:pPr>
        <w:spacing w:line="320" w:lineRule="auto"/>
        <w:jc w:val="left"/>
        <w:rPr>
          <w:rFonts w:cs="Miriam"/>
          <w:szCs w:val="22"/>
          <w:rtl/>
        </w:rPr>
      </w:pPr>
      <w:r w:rsidRPr="00435F38">
        <w:rPr>
          <w:rFonts w:cs="Miriam"/>
          <w:szCs w:val="22"/>
          <w:rtl/>
        </w:rPr>
        <w:t>חקלאות טבע וסביבה</w:t>
      </w:r>
      <w:r w:rsidRPr="00435F38">
        <w:rPr>
          <w:rFonts w:cs="FrankRuehl"/>
          <w:szCs w:val="26"/>
          <w:rtl/>
        </w:rPr>
        <w:t xml:space="preserve"> – בע"ח – פיקוח ומחלות</w:t>
      </w:r>
    </w:p>
    <w:p w:rsidR="00435F38" w:rsidRPr="00435F38" w:rsidRDefault="00435F38" w:rsidP="00435F38">
      <w:pPr>
        <w:spacing w:line="320" w:lineRule="auto"/>
        <w:jc w:val="left"/>
        <w:rPr>
          <w:rFonts w:cs="Miriam" w:hint="cs"/>
          <w:szCs w:val="22"/>
          <w:rtl/>
        </w:rPr>
      </w:pPr>
      <w:r w:rsidRPr="00435F38">
        <w:rPr>
          <w:rFonts w:cs="Miriam"/>
          <w:szCs w:val="22"/>
          <w:rtl/>
        </w:rPr>
        <w:t>חקלאות טבע וסביבה</w:t>
      </w:r>
      <w:r w:rsidRPr="00435F38">
        <w:rPr>
          <w:rFonts w:cs="FrankRuehl"/>
          <w:szCs w:val="26"/>
          <w:rtl/>
        </w:rPr>
        <w:t xml:space="preserve"> – בע"ח – חיות בר</w:t>
      </w:r>
    </w:p>
    <w:p w:rsidR="00033BA9" w:rsidRDefault="00033BA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33BA9" w:rsidRDefault="00033BA9">
            <w:pPr>
              <w:spacing w:line="240" w:lineRule="auto"/>
              <w:rPr>
                <w:sz w:val="24"/>
              </w:rPr>
            </w:pPr>
            <w:hyperlink w:anchor="Seif0" w:tooltip="הגדרות" w:history="1">
              <w:r>
                <w:rPr>
                  <w:rStyle w:val="Hyperlink"/>
                </w:rPr>
                <w:t>Go</w:t>
              </w:r>
            </w:hyperlink>
          </w:p>
        </w:tc>
        <w:tc>
          <w:tcPr>
            <w:tcW w:w="5669" w:type="dxa"/>
          </w:tcPr>
          <w:p w:rsidR="00033BA9" w:rsidRDefault="00033BA9">
            <w:pPr>
              <w:spacing w:line="240" w:lineRule="auto"/>
              <w:rPr>
                <w:sz w:val="24"/>
                <w:rtl/>
              </w:rPr>
            </w:pPr>
            <w:r>
              <w:rPr>
                <w:sz w:val="24"/>
                <w:rtl/>
              </w:rPr>
              <w:t>הגדרות</w:t>
            </w:r>
          </w:p>
        </w:tc>
        <w:tc>
          <w:tcPr>
            <w:tcW w:w="1247" w:type="dxa"/>
          </w:tcPr>
          <w:p w:rsidR="00033BA9" w:rsidRDefault="00033BA9">
            <w:pPr>
              <w:spacing w:line="240" w:lineRule="auto"/>
              <w:rPr>
                <w:sz w:val="24"/>
              </w:rPr>
            </w:pPr>
            <w:r>
              <w:rPr>
                <w:sz w:val="24"/>
                <w:rtl/>
              </w:rPr>
              <w:t xml:space="preserve">סעיף 1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33BA9" w:rsidRDefault="00033BA9">
            <w:pPr>
              <w:spacing w:line="240" w:lineRule="auto"/>
              <w:rPr>
                <w:sz w:val="24"/>
              </w:rPr>
            </w:pPr>
            <w:hyperlink w:anchor="Seif1" w:tooltip="חובת בדיקה" w:history="1">
              <w:r>
                <w:rPr>
                  <w:rStyle w:val="Hyperlink"/>
                </w:rPr>
                <w:t>Go</w:t>
              </w:r>
            </w:hyperlink>
          </w:p>
        </w:tc>
        <w:tc>
          <w:tcPr>
            <w:tcW w:w="5669" w:type="dxa"/>
          </w:tcPr>
          <w:p w:rsidR="00033BA9" w:rsidRDefault="00033BA9">
            <w:pPr>
              <w:spacing w:line="240" w:lineRule="auto"/>
              <w:rPr>
                <w:sz w:val="24"/>
                <w:rtl/>
              </w:rPr>
            </w:pPr>
            <w:r>
              <w:rPr>
                <w:sz w:val="24"/>
                <w:rtl/>
              </w:rPr>
              <w:t>חובת בדיקה</w:t>
            </w:r>
          </w:p>
        </w:tc>
        <w:tc>
          <w:tcPr>
            <w:tcW w:w="1247" w:type="dxa"/>
          </w:tcPr>
          <w:p w:rsidR="00033BA9" w:rsidRDefault="00033BA9">
            <w:pPr>
              <w:spacing w:line="240" w:lineRule="auto"/>
              <w:rPr>
                <w:sz w:val="24"/>
              </w:rPr>
            </w:pPr>
            <w:r>
              <w:rPr>
                <w:sz w:val="24"/>
                <w:rtl/>
              </w:rPr>
              <w:t xml:space="preserve">סעיף 2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33BA9" w:rsidRDefault="00033BA9">
            <w:pPr>
              <w:spacing w:line="240" w:lineRule="auto"/>
              <w:rPr>
                <w:sz w:val="24"/>
              </w:rPr>
            </w:pPr>
            <w:hyperlink w:anchor="Seif2" w:tooltip="איסור אחזקה ללא בדיקה" w:history="1">
              <w:r>
                <w:rPr>
                  <w:rStyle w:val="Hyperlink"/>
                </w:rPr>
                <w:t>Go</w:t>
              </w:r>
            </w:hyperlink>
          </w:p>
        </w:tc>
        <w:tc>
          <w:tcPr>
            <w:tcW w:w="5669" w:type="dxa"/>
          </w:tcPr>
          <w:p w:rsidR="00033BA9" w:rsidRDefault="00033BA9">
            <w:pPr>
              <w:spacing w:line="240" w:lineRule="auto"/>
              <w:rPr>
                <w:sz w:val="24"/>
                <w:rtl/>
              </w:rPr>
            </w:pPr>
            <w:r>
              <w:rPr>
                <w:sz w:val="24"/>
                <w:rtl/>
              </w:rPr>
              <w:t>איסור אחזקה ללא בדיקה</w:t>
            </w:r>
          </w:p>
        </w:tc>
        <w:tc>
          <w:tcPr>
            <w:tcW w:w="1247" w:type="dxa"/>
          </w:tcPr>
          <w:p w:rsidR="00033BA9" w:rsidRDefault="00033BA9">
            <w:pPr>
              <w:spacing w:line="240" w:lineRule="auto"/>
              <w:rPr>
                <w:sz w:val="24"/>
              </w:rPr>
            </w:pPr>
            <w:r>
              <w:rPr>
                <w:sz w:val="24"/>
                <w:rtl/>
              </w:rPr>
              <w:t xml:space="preserve">סעיף 3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33BA9" w:rsidRDefault="00033BA9">
            <w:pPr>
              <w:spacing w:line="240" w:lineRule="auto"/>
              <w:rPr>
                <w:sz w:val="24"/>
              </w:rPr>
            </w:pPr>
            <w:hyperlink w:anchor="Seif3" w:tooltip="אופן הבדיקה" w:history="1">
              <w:r>
                <w:rPr>
                  <w:rStyle w:val="Hyperlink"/>
                </w:rPr>
                <w:t>Go</w:t>
              </w:r>
            </w:hyperlink>
          </w:p>
        </w:tc>
        <w:tc>
          <w:tcPr>
            <w:tcW w:w="5669" w:type="dxa"/>
          </w:tcPr>
          <w:p w:rsidR="00033BA9" w:rsidRDefault="00033BA9">
            <w:pPr>
              <w:spacing w:line="240" w:lineRule="auto"/>
              <w:rPr>
                <w:sz w:val="24"/>
                <w:rtl/>
              </w:rPr>
            </w:pPr>
            <w:r>
              <w:rPr>
                <w:sz w:val="24"/>
                <w:rtl/>
              </w:rPr>
              <w:t>אופן הבדיקה</w:t>
            </w:r>
          </w:p>
        </w:tc>
        <w:tc>
          <w:tcPr>
            <w:tcW w:w="1247" w:type="dxa"/>
          </w:tcPr>
          <w:p w:rsidR="00033BA9" w:rsidRDefault="00033BA9">
            <w:pPr>
              <w:spacing w:line="240" w:lineRule="auto"/>
              <w:rPr>
                <w:sz w:val="24"/>
              </w:rPr>
            </w:pPr>
            <w:r>
              <w:rPr>
                <w:sz w:val="24"/>
                <w:rtl/>
              </w:rPr>
              <w:t xml:space="preserve">סעיף 4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33BA9" w:rsidRDefault="00033BA9">
            <w:pPr>
              <w:spacing w:line="240" w:lineRule="auto"/>
              <w:rPr>
                <w:sz w:val="24"/>
              </w:rPr>
            </w:pPr>
            <w:hyperlink w:anchor="Seif4" w:tooltip="בשר נגוע" w:history="1">
              <w:r>
                <w:rPr>
                  <w:rStyle w:val="Hyperlink"/>
                </w:rPr>
                <w:t>Go</w:t>
              </w:r>
            </w:hyperlink>
          </w:p>
        </w:tc>
        <w:tc>
          <w:tcPr>
            <w:tcW w:w="5669" w:type="dxa"/>
          </w:tcPr>
          <w:p w:rsidR="00033BA9" w:rsidRDefault="00033BA9">
            <w:pPr>
              <w:spacing w:line="240" w:lineRule="auto"/>
              <w:rPr>
                <w:sz w:val="24"/>
                <w:rtl/>
              </w:rPr>
            </w:pPr>
            <w:r>
              <w:rPr>
                <w:sz w:val="24"/>
                <w:rtl/>
              </w:rPr>
              <w:t>בשר נגוע</w:t>
            </w:r>
          </w:p>
        </w:tc>
        <w:tc>
          <w:tcPr>
            <w:tcW w:w="1247" w:type="dxa"/>
          </w:tcPr>
          <w:p w:rsidR="00033BA9" w:rsidRDefault="00033BA9">
            <w:pPr>
              <w:spacing w:line="240" w:lineRule="auto"/>
              <w:rPr>
                <w:sz w:val="24"/>
              </w:rPr>
            </w:pPr>
            <w:r>
              <w:rPr>
                <w:sz w:val="24"/>
                <w:rtl/>
              </w:rPr>
              <w:t xml:space="preserve">סעיף 5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33BA9" w:rsidRDefault="00033BA9">
            <w:pPr>
              <w:spacing w:line="240" w:lineRule="auto"/>
              <w:rPr>
                <w:sz w:val="24"/>
              </w:rPr>
            </w:pPr>
            <w:hyperlink w:anchor="Seif5" w:tooltip="סימון בשר שנבדק" w:history="1">
              <w:r>
                <w:rPr>
                  <w:rStyle w:val="Hyperlink"/>
                </w:rPr>
                <w:t>Go</w:t>
              </w:r>
            </w:hyperlink>
          </w:p>
        </w:tc>
        <w:tc>
          <w:tcPr>
            <w:tcW w:w="5669" w:type="dxa"/>
          </w:tcPr>
          <w:p w:rsidR="00033BA9" w:rsidRDefault="00033BA9">
            <w:pPr>
              <w:spacing w:line="240" w:lineRule="auto"/>
              <w:rPr>
                <w:sz w:val="24"/>
                <w:rtl/>
              </w:rPr>
            </w:pPr>
            <w:r>
              <w:rPr>
                <w:sz w:val="24"/>
                <w:rtl/>
              </w:rPr>
              <w:t>סימון בשר שנבדק</w:t>
            </w:r>
          </w:p>
        </w:tc>
        <w:tc>
          <w:tcPr>
            <w:tcW w:w="1247" w:type="dxa"/>
          </w:tcPr>
          <w:p w:rsidR="00033BA9" w:rsidRDefault="00033BA9">
            <w:pPr>
              <w:spacing w:line="240" w:lineRule="auto"/>
              <w:rPr>
                <w:sz w:val="24"/>
              </w:rPr>
            </w:pPr>
            <w:r>
              <w:rPr>
                <w:sz w:val="24"/>
                <w:rtl/>
              </w:rPr>
              <w:t xml:space="preserve">סעיף 6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33BA9" w:rsidRDefault="00033BA9">
            <w:pPr>
              <w:spacing w:line="240" w:lineRule="auto"/>
              <w:rPr>
                <w:sz w:val="24"/>
              </w:rPr>
            </w:pPr>
            <w:hyperlink w:anchor="Seif6" w:tooltip="תעודה וטרינרית" w:history="1">
              <w:r>
                <w:rPr>
                  <w:rStyle w:val="Hyperlink"/>
                </w:rPr>
                <w:t>Go</w:t>
              </w:r>
            </w:hyperlink>
          </w:p>
        </w:tc>
        <w:tc>
          <w:tcPr>
            <w:tcW w:w="5669" w:type="dxa"/>
          </w:tcPr>
          <w:p w:rsidR="00033BA9" w:rsidRDefault="00033BA9">
            <w:pPr>
              <w:spacing w:line="240" w:lineRule="auto"/>
              <w:rPr>
                <w:sz w:val="24"/>
                <w:rtl/>
              </w:rPr>
            </w:pPr>
            <w:r>
              <w:rPr>
                <w:sz w:val="24"/>
                <w:rtl/>
              </w:rPr>
              <w:t>תעודה וטרינרית</w:t>
            </w:r>
          </w:p>
        </w:tc>
        <w:tc>
          <w:tcPr>
            <w:tcW w:w="1247" w:type="dxa"/>
          </w:tcPr>
          <w:p w:rsidR="00033BA9" w:rsidRDefault="00033BA9">
            <w:pPr>
              <w:spacing w:line="240" w:lineRule="auto"/>
              <w:rPr>
                <w:sz w:val="24"/>
              </w:rPr>
            </w:pPr>
            <w:r>
              <w:rPr>
                <w:sz w:val="24"/>
                <w:rtl/>
              </w:rPr>
              <w:t xml:space="preserve">סעיף 7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33BA9" w:rsidRDefault="00033BA9">
            <w:pPr>
              <w:spacing w:line="240" w:lineRule="auto"/>
              <w:rPr>
                <w:sz w:val="24"/>
              </w:rPr>
            </w:pPr>
            <w:hyperlink w:anchor="Seif7" w:tooltip="יומן רישום בדיקות" w:history="1">
              <w:r>
                <w:rPr>
                  <w:rStyle w:val="Hyperlink"/>
                </w:rPr>
                <w:t>Go</w:t>
              </w:r>
            </w:hyperlink>
          </w:p>
        </w:tc>
        <w:tc>
          <w:tcPr>
            <w:tcW w:w="5669" w:type="dxa"/>
          </w:tcPr>
          <w:p w:rsidR="00033BA9" w:rsidRDefault="00033BA9">
            <w:pPr>
              <w:spacing w:line="240" w:lineRule="auto"/>
              <w:rPr>
                <w:sz w:val="24"/>
                <w:rtl/>
              </w:rPr>
            </w:pPr>
            <w:r>
              <w:rPr>
                <w:sz w:val="24"/>
                <w:rtl/>
              </w:rPr>
              <w:t>יומן רישום בדיקות</w:t>
            </w:r>
          </w:p>
        </w:tc>
        <w:tc>
          <w:tcPr>
            <w:tcW w:w="1247" w:type="dxa"/>
          </w:tcPr>
          <w:p w:rsidR="00033BA9" w:rsidRDefault="00033BA9">
            <w:pPr>
              <w:spacing w:line="240" w:lineRule="auto"/>
              <w:rPr>
                <w:sz w:val="24"/>
              </w:rPr>
            </w:pPr>
            <w:r>
              <w:rPr>
                <w:sz w:val="24"/>
                <w:rtl/>
              </w:rPr>
              <w:t xml:space="preserve">סעיף 8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33BA9" w:rsidRDefault="00033BA9">
            <w:pPr>
              <w:spacing w:line="240" w:lineRule="auto"/>
              <w:rPr>
                <w:sz w:val="24"/>
              </w:rPr>
            </w:pPr>
            <w:hyperlink w:anchor="Seif8" w:tooltip="תחילה" w:history="1">
              <w:r>
                <w:rPr>
                  <w:rStyle w:val="Hyperlink"/>
                </w:rPr>
                <w:t>Go</w:t>
              </w:r>
            </w:hyperlink>
          </w:p>
        </w:tc>
        <w:tc>
          <w:tcPr>
            <w:tcW w:w="5669" w:type="dxa"/>
          </w:tcPr>
          <w:p w:rsidR="00033BA9" w:rsidRDefault="00033BA9">
            <w:pPr>
              <w:spacing w:line="240" w:lineRule="auto"/>
              <w:rPr>
                <w:sz w:val="24"/>
                <w:rtl/>
              </w:rPr>
            </w:pPr>
            <w:r>
              <w:rPr>
                <w:sz w:val="24"/>
                <w:rtl/>
              </w:rPr>
              <w:t>תחילה</w:t>
            </w:r>
          </w:p>
        </w:tc>
        <w:tc>
          <w:tcPr>
            <w:tcW w:w="1247" w:type="dxa"/>
          </w:tcPr>
          <w:p w:rsidR="00033BA9" w:rsidRDefault="00033BA9">
            <w:pPr>
              <w:spacing w:line="240" w:lineRule="auto"/>
              <w:rPr>
                <w:sz w:val="24"/>
              </w:rPr>
            </w:pPr>
            <w:r>
              <w:rPr>
                <w:sz w:val="24"/>
                <w:rtl/>
              </w:rPr>
              <w:t xml:space="preserve">סעיף 9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33BA9" w:rsidRDefault="00033BA9">
            <w:pPr>
              <w:spacing w:line="240" w:lineRule="auto"/>
              <w:rPr>
                <w:sz w:val="24"/>
              </w:rPr>
            </w:pPr>
            <w:hyperlink w:anchor="Seif9" w:tooltip="שמירת דינים" w:history="1">
              <w:r>
                <w:rPr>
                  <w:rStyle w:val="Hyperlink"/>
                </w:rPr>
                <w:t>Go</w:t>
              </w:r>
            </w:hyperlink>
          </w:p>
        </w:tc>
        <w:tc>
          <w:tcPr>
            <w:tcW w:w="5669" w:type="dxa"/>
          </w:tcPr>
          <w:p w:rsidR="00033BA9" w:rsidRDefault="00033BA9">
            <w:pPr>
              <w:spacing w:line="240" w:lineRule="auto"/>
              <w:rPr>
                <w:sz w:val="24"/>
                <w:rtl/>
              </w:rPr>
            </w:pPr>
            <w:r>
              <w:rPr>
                <w:sz w:val="24"/>
                <w:rtl/>
              </w:rPr>
              <w:t>שמירת דינים</w:t>
            </w:r>
          </w:p>
        </w:tc>
        <w:tc>
          <w:tcPr>
            <w:tcW w:w="1247" w:type="dxa"/>
          </w:tcPr>
          <w:p w:rsidR="00033BA9" w:rsidRDefault="00033BA9">
            <w:pPr>
              <w:spacing w:line="240" w:lineRule="auto"/>
              <w:rPr>
                <w:sz w:val="24"/>
              </w:rPr>
            </w:pPr>
            <w:r>
              <w:rPr>
                <w:sz w:val="24"/>
                <w:rtl/>
              </w:rPr>
              <w:t xml:space="preserve">סעיף 10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33BA9" w:rsidRDefault="00033BA9">
            <w:pPr>
              <w:spacing w:line="240" w:lineRule="auto"/>
              <w:rPr>
                <w:sz w:val="24"/>
              </w:rPr>
            </w:pPr>
            <w:hyperlink w:anchor="Seif10" w:tooltip="השם" w:history="1">
              <w:r>
                <w:rPr>
                  <w:rStyle w:val="Hyperlink"/>
                </w:rPr>
                <w:t>Go</w:t>
              </w:r>
            </w:hyperlink>
          </w:p>
        </w:tc>
        <w:tc>
          <w:tcPr>
            <w:tcW w:w="5669" w:type="dxa"/>
          </w:tcPr>
          <w:p w:rsidR="00033BA9" w:rsidRDefault="00033BA9">
            <w:pPr>
              <w:spacing w:line="240" w:lineRule="auto"/>
              <w:rPr>
                <w:sz w:val="24"/>
                <w:rtl/>
              </w:rPr>
            </w:pPr>
            <w:r>
              <w:rPr>
                <w:sz w:val="24"/>
                <w:rtl/>
              </w:rPr>
              <w:t>השם</w:t>
            </w:r>
          </w:p>
        </w:tc>
        <w:tc>
          <w:tcPr>
            <w:tcW w:w="1247" w:type="dxa"/>
          </w:tcPr>
          <w:p w:rsidR="00033BA9" w:rsidRDefault="00033BA9">
            <w:pPr>
              <w:spacing w:line="240" w:lineRule="auto"/>
              <w:rPr>
                <w:sz w:val="24"/>
              </w:rPr>
            </w:pPr>
            <w:r>
              <w:rPr>
                <w:sz w:val="24"/>
                <w:rtl/>
              </w:rPr>
              <w:t xml:space="preserve">סעיף 11 </w:t>
            </w: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33BA9" w:rsidRDefault="00033BA9">
            <w:pPr>
              <w:spacing w:line="240" w:lineRule="auto"/>
              <w:rPr>
                <w:sz w:val="24"/>
              </w:rPr>
            </w:pPr>
            <w:hyperlink w:anchor="med0" w:tooltip="תוספת ראשונה" w:history="1">
              <w:r>
                <w:rPr>
                  <w:rStyle w:val="Hyperlink"/>
                </w:rPr>
                <w:t>Go</w:t>
              </w:r>
            </w:hyperlink>
          </w:p>
        </w:tc>
        <w:tc>
          <w:tcPr>
            <w:tcW w:w="5669" w:type="dxa"/>
          </w:tcPr>
          <w:p w:rsidR="00033BA9" w:rsidRDefault="00033BA9">
            <w:pPr>
              <w:spacing w:line="240" w:lineRule="auto"/>
              <w:rPr>
                <w:sz w:val="24"/>
              </w:rPr>
            </w:pPr>
            <w:r>
              <w:rPr>
                <w:sz w:val="24"/>
                <w:rtl/>
              </w:rPr>
              <w:t>תוספת ראשונה</w:t>
            </w:r>
          </w:p>
        </w:tc>
        <w:tc>
          <w:tcPr>
            <w:tcW w:w="1247" w:type="dxa"/>
          </w:tcPr>
          <w:p w:rsidR="00033BA9" w:rsidRDefault="00033BA9">
            <w:pPr>
              <w:spacing w:line="240" w:lineRule="auto"/>
              <w:rPr>
                <w:sz w:val="24"/>
              </w:rPr>
            </w:pP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33BA9" w:rsidRDefault="00033BA9">
            <w:pPr>
              <w:spacing w:line="240" w:lineRule="auto"/>
              <w:rPr>
                <w:sz w:val="24"/>
              </w:rPr>
            </w:pPr>
            <w:hyperlink w:anchor="med1" w:tooltip="תוספת שניה" w:history="1">
              <w:r>
                <w:rPr>
                  <w:rStyle w:val="Hyperlink"/>
                </w:rPr>
                <w:t>Go</w:t>
              </w:r>
            </w:hyperlink>
          </w:p>
        </w:tc>
        <w:tc>
          <w:tcPr>
            <w:tcW w:w="5669" w:type="dxa"/>
          </w:tcPr>
          <w:p w:rsidR="00033BA9" w:rsidRDefault="00033BA9">
            <w:pPr>
              <w:spacing w:line="240" w:lineRule="auto"/>
              <w:rPr>
                <w:sz w:val="24"/>
              </w:rPr>
            </w:pPr>
            <w:r>
              <w:rPr>
                <w:sz w:val="24"/>
                <w:rtl/>
              </w:rPr>
              <w:t>תוספת שניה</w:t>
            </w:r>
          </w:p>
        </w:tc>
        <w:tc>
          <w:tcPr>
            <w:tcW w:w="1247" w:type="dxa"/>
          </w:tcPr>
          <w:p w:rsidR="00033BA9" w:rsidRDefault="00033BA9">
            <w:pPr>
              <w:spacing w:line="240" w:lineRule="auto"/>
              <w:rPr>
                <w:sz w:val="24"/>
              </w:rPr>
            </w:pPr>
          </w:p>
        </w:tc>
      </w:tr>
      <w:tr w:rsidR="00033BA9">
        <w:tblPrEx>
          <w:tblCellMar>
            <w:top w:w="0" w:type="dxa"/>
            <w:bottom w:w="0" w:type="dxa"/>
          </w:tblCellMar>
        </w:tblPrEx>
        <w:tc>
          <w:tcPr>
            <w:tcW w:w="850" w:type="dxa"/>
          </w:tcPr>
          <w:p w:rsidR="00033BA9" w:rsidRDefault="00033BA9">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33BA9" w:rsidRDefault="00033BA9">
            <w:pPr>
              <w:spacing w:line="240" w:lineRule="auto"/>
              <w:rPr>
                <w:sz w:val="24"/>
              </w:rPr>
            </w:pPr>
            <w:hyperlink w:anchor="med2" w:tooltip="תוספת רביעית" w:history="1">
              <w:r>
                <w:rPr>
                  <w:rStyle w:val="Hyperlink"/>
                </w:rPr>
                <w:t>Go</w:t>
              </w:r>
            </w:hyperlink>
          </w:p>
        </w:tc>
        <w:tc>
          <w:tcPr>
            <w:tcW w:w="5669" w:type="dxa"/>
          </w:tcPr>
          <w:p w:rsidR="00033BA9" w:rsidRDefault="00033BA9">
            <w:pPr>
              <w:spacing w:line="240" w:lineRule="auto"/>
              <w:rPr>
                <w:sz w:val="24"/>
              </w:rPr>
            </w:pPr>
            <w:r>
              <w:rPr>
                <w:sz w:val="24"/>
                <w:rtl/>
              </w:rPr>
              <w:t>תוספת רביעית</w:t>
            </w:r>
          </w:p>
        </w:tc>
        <w:tc>
          <w:tcPr>
            <w:tcW w:w="1247" w:type="dxa"/>
          </w:tcPr>
          <w:p w:rsidR="00033BA9" w:rsidRDefault="00033BA9">
            <w:pPr>
              <w:spacing w:line="240" w:lineRule="auto"/>
              <w:rPr>
                <w:sz w:val="24"/>
              </w:rPr>
            </w:pPr>
          </w:p>
        </w:tc>
      </w:tr>
    </w:tbl>
    <w:p w:rsidR="00033BA9" w:rsidRDefault="00033BA9">
      <w:pPr>
        <w:pStyle w:val="big-header"/>
        <w:ind w:left="0" w:right="1134"/>
        <w:rPr>
          <w:rtl/>
        </w:rPr>
      </w:pPr>
    </w:p>
    <w:p w:rsidR="00033BA9" w:rsidRDefault="00033BA9" w:rsidP="00435F38">
      <w:pPr>
        <w:pStyle w:val="big-header"/>
        <w:ind w:left="0" w:right="1134"/>
        <w:rPr>
          <w:rStyle w:val="default"/>
          <w:rFonts w:cs="FrankRuehl" w:hint="cs"/>
          <w:rtl/>
        </w:rPr>
      </w:pPr>
      <w:r>
        <w:rPr>
          <w:rtl/>
        </w:rPr>
        <w:br w:type="page"/>
      </w:r>
      <w:r w:rsidR="00435F38">
        <w:rPr>
          <w:rtl/>
        </w:rPr>
        <w:lastRenderedPageBreak/>
        <w:t xml:space="preserve"> </w:t>
      </w:r>
      <w:r>
        <w:rPr>
          <w:rtl/>
        </w:rPr>
        <w:t>ת</w:t>
      </w:r>
      <w:r>
        <w:rPr>
          <w:rFonts w:hint="cs"/>
          <w:rtl/>
        </w:rPr>
        <w:t>קנות מחלות בעלי חיים (בדיקה וטרינרית של בשר חזיר בר), תשל"ז-1977</w:t>
      </w:r>
      <w:r>
        <w:rPr>
          <w:rStyle w:val="default"/>
          <w:rtl/>
        </w:rPr>
        <w:footnoteReference w:customMarkFollows="1" w:id="1"/>
        <w:t>*</w:t>
      </w:r>
    </w:p>
    <w:p w:rsidR="00033BA9" w:rsidRDefault="00033BA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20 ו-22 ל</w:t>
      </w:r>
      <w:r>
        <w:rPr>
          <w:rStyle w:val="default"/>
          <w:rFonts w:cs="FrankRuehl"/>
          <w:rtl/>
        </w:rPr>
        <w:t>פ</w:t>
      </w:r>
      <w:r>
        <w:rPr>
          <w:rStyle w:val="default"/>
          <w:rFonts w:cs="FrankRuehl" w:hint="cs"/>
          <w:rtl/>
        </w:rPr>
        <w:t>קודת מחלות בעלי חיים, 1945 (להלן - הפקודה), וסעיפים 5 ו-15 לחוק הפיקוח על מצרכים ושירותים, תשי"ח-1957, אני מתקין תקנות אלה:</w:t>
      </w:r>
    </w:p>
    <w:p w:rsidR="00033BA9" w:rsidRDefault="00033BA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6pt;z-index:251652608"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אברים פנימיים" - לרבות לב, ראה, כבד, טחול, כליות, קיבה ומעיים;</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נחירה" - מקום שיועד לנחירת חזירים </w:t>
      </w:r>
      <w:r>
        <w:rPr>
          <w:rStyle w:val="default"/>
          <w:rFonts w:cs="FrankRuehl"/>
          <w:rtl/>
        </w:rPr>
        <w:t>ו</w:t>
      </w:r>
      <w:r>
        <w:rPr>
          <w:rStyle w:val="default"/>
          <w:rFonts w:cs="FrankRuehl" w:hint="cs"/>
          <w:rtl/>
        </w:rPr>
        <w:t>מתנהל לפי תקנות מחלות בעלי חיים (הקמת בתי מטבחיים ובתי נחירה והפעלתם), תשכ"ח-1967;</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הדברה" - לכידתם של חזירי בר או קטילתם באמצעות סם;</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השירותים הוטרינריים במשרד החקלאות, או מי שהוא הסמיך לענין תקנות אלה;</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מחזיק" - צייד, מדביר או מוביל;</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מיתקן בדיקה" - מקום שיוקם בידי הרשות המקומית שבתחומה ניצוד חזיר בר ושיועד לביצוע בדיקה וטרינרית לחזירי בר, והמכיל מיתקנים ואבזרים כאמור בתוספת הראשונה ואשר מופעל בידי רשות מקומית;</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סם" - הסם המכונה אלפא כלורלוז, או חומר אחר שהמנהל התיר לשימוש לפי תקנות א</w:t>
      </w:r>
      <w:r>
        <w:rPr>
          <w:rStyle w:val="default"/>
          <w:rFonts w:cs="FrankRuehl"/>
          <w:rtl/>
        </w:rPr>
        <w:t>ל</w:t>
      </w:r>
      <w:r>
        <w:rPr>
          <w:rStyle w:val="default"/>
          <w:rFonts w:cs="FrankRuehl" w:hint="cs"/>
          <w:rtl/>
        </w:rPr>
        <w:t>ה;</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ציד" - ציד חזירי בר או קטילתם שלא באמצעות סם;</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וטרינרי" - רופא וטרינרי של הרשות המקומית, שהמנהל מינהו להיות אחראי לביצוע פיקוח וטרינרי בבית נחירה או במיתקן בדיקה.</w:t>
      </w:r>
    </w:p>
    <w:p w:rsidR="00033BA9" w:rsidRDefault="00033BA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pt;z-index:251653632"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ח</w:t>
                  </w:r>
                  <w:r>
                    <w:rPr>
                      <w:rFonts w:cs="Miriam" w:hint="cs"/>
                      <w:szCs w:val="18"/>
                      <w:rtl/>
                    </w:rPr>
                    <w:t>ובת בדיקה</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זיר בר שניצוד או הודבר יובא על ידי המחזיק בו, תוך 6 שעות מעת שנ</w:t>
      </w:r>
      <w:r>
        <w:rPr>
          <w:rStyle w:val="default"/>
          <w:rFonts w:cs="FrankRuehl"/>
          <w:rtl/>
        </w:rPr>
        <w:t>י</w:t>
      </w:r>
      <w:r>
        <w:rPr>
          <w:rStyle w:val="default"/>
          <w:rFonts w:cs="FrankRuehl" w:hint="cs"/>
          <w:rtl/>
        </w:rPr>
        <w:t>צוד או הודבר, לבדיקה וטרינרית בבית נחירה או במיתקן בדיקה.</w:t>
      </w:r>
    </w:p>
    <w:p w:rsidR="00033BA9" w:rsidRDefault="00033BA9">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9.3pt;z-index:251654656"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א</w:t>
                  </w:r>
                  <w:r>
                    <w:rPr>
                      <w:rFonts w:cs="Miriam" w:hint="cs"/>
                      <w:szCs w:val="18"/>
                      <w:rtl/>
                    </w:rPr>
                    <w:t>יסור אח</w:t>
                  </w:r>
                  <w:r>
                    <w:rPr>
                      <w:rFonts w:cs="Miriam"/>
                      <w:szCs w:val="18"/>
                      <w:rtl/>
                    </w:rPr>
                    <w:t>ז</w:t>
                  </w:r>
                  <w:r>
                    <w:rPr>
                      <w:rFonts w:cs="Miriam" w:hint="cs"/>
                      <w:szCs w:val="18"/>
                      <w:rtl/>
                    </w:rPr>
                    <w:t xml:space="preserve">קה </w:t>
                  </w:r>
                  <w:r>
                    <w:rPr>
                      <w:rFonts w:cs="Miriam"/>
                      <w:szCs w:val="18"/>
                      <w:rtl/>
                    </w:rPr>
                    <w:t>ל</w:t>
                  </w:r>
                  <w:r>
                    <w:rPr>
                      <w:rFonts w:cs="Miriam" w:hint="cs"/>
                      <w:szCs w:val="18"/>
                      <w:rtl/>
                    </w:rPr>
                    <w:t>לא בדיקה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יקבל אדם לרשותו בשר חזיר-בר שלא הוטבעו בו לאחר בדיקתו כל החותמות כנדרש בתקנות אלה.</w:t>
      </w:r>
    </w:p>
    <w:p w:rsidR="00033BA9" w:rsidRDefault="00033BA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4.4pt;z-index:251655680"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א</w:t>
                  </w:r>
                  <w:r>
                    <w:rPr>
                      <w:rFonts w:cs="Miriam" w:hint="cs"/>
                      <w:szCs w:val="18"/>
                      <w:rtl/>
                    </w:rPr>
                    <w:t>ופן הבדיקה</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ת הבדיקה הוטרינרית של בשר חזיר-בר יבצע הרופא הוטרינרי לפי ההוראות שבתוספת הראשונה.</w:t>
      </w:r>
    </w:p>
    <w:p w:rsidR="00033BA9" w:rsidRDefault="00033BA9">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5.05pt;z-index:251656704"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בש</w:t>
                  </w:r>
                  <w:r>
                    <w:rPr>
                      <w:rFonts w:cs="Miriam" w:hint="cs"/>
                      <w:szCs w:val="18"/>
                      <w:rtl/>
                    </w:rPr>
                    <w:t>ר נגוע</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נמצאה שערונית בבשר שנבדק, תושמד הגופה על אבריה.</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 בבשר שנבדק מחלה או פגע שאינו שערונית, ינהגו בבשר בהתאם לאמור בתק</w:t>
      </w:r>
      <w:r>
        <w:rPr>
          <w:rStyle w:val="default"/>
          <w:rFonts w:cs="FrankRuehl"/>
          <w:rtl/>
        </w:rPr>
        <w:t>נ</w:t>
      </w:r>
      <w:r>
        <w:rPr>
          <w:rStyle w:val="default"/>
          <w:rFonts w:cs="FrankRuehl" w:hint="cs"/>
          <w:rtl/>
        </w:rPr>
        <w:t>ות מחלות בעלי חיים (שחיטת בהמות), תשכ"ד-1964.</w:t>
      </w:r>
    </w:p>
    <w:p w:rsidR="00033BA9" w:rsidRDefault="00033BA9">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6pt;z-index:251657728"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ס</w:t>
                  </w:r>
                  <w:r>
                    <w:rPr>
                      <w:rFonts w:cs="Miriam" w:hint="cs"/>
                      <w:szCs w:val="18"/>
                      <w:rtl/>
                    </w:rPr>
                    <w:t xml:space="preserve">ימון בשר </w:t>
                  </w:r>
                  <w:r>
                    <w:rPr>
                      <w:rFonts w:cs="Miriam"/>
                      <w:szCs w:val="18"/>
                      <w:rtl/>
                    </w:rPr>
                    <w:t>ש</w:t>
                  </w:r>
                  <w:r>
                    <w:rPr>
                      <w:rFonts w:cs="Miriam" w:hint="cs"/>
                      <w:szCs w:val="18"/>
                      <w:rtl/>
                    </w:rPr>
                    <w:t>נבדק</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בשר שנמצא לאחר הבדיקה ראוי למאכל אדם, יסמן הרופא הוטרינרי הבודק את כל רבע של גופת חזיר הבר בתווית סימון כאמור בתוספת השניה שעל כל אחת מהן, כשבצד אחד המלים "בדיקה וטרינרית" ושם הרשות ה</w:t>
      </w:r>
      <w:r>
        <w:rPr>
          <w:rStyle w:val="default"/>
          <w:rFonts w:cs="FrankRuehl"/>
          <w:rtl/>
        </w:rPr>
        <w:t>מ</w:t>
      </w:r>
      <w:r>
        <w:rPr>
          <w:rStyle w:val="default"/>
          <w:rFonts w:cs="FrankRuehl" w:hint="cs"/>
          <w:rtl/>
        </w:rPr>
        <w:t>קומית ובצד השני - "נבדק ואושר".</w:t>
      </w:r>
    </w:p>
    <w:p w:rsidR="00033BA9" w:rsidRDefault="00033B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לסימון לפי תקנת משנה (א) תוטבע חותמת שלוש פעמים על כל חצי גופה בנפרד באזור קרומי החזה והבטן לפי הדגם שבתוספת השניה.</w:t>
      </w:r>
    </w:p>
    <w:p w:rsidR="00033BA9" w:rsidRDefault="00033BA9">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pt;z-index:251658752"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ת</w:t>
                  </w:r>
                  <w:r>
                    <w:rPr>
                      <w:rFonts w:cs="Miriam" w:hint="cs"/>
                      <w:szCs w:val="18"/>
                      <w:rtl/>
                    </w:rPr>
                    <w:t>עודה וטרינרית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רופא הוטרינרי שערך בדיקה לפי תקנה 4, ימסור למי שהביא גופת חזיר-בר לבדיקה ו</w:t>
      </w:r>
      <w:r>
        <w:rPr>
          <w:rStyle w:val="default"/>
          <w:rFonts w:cs="FrankRuehl"/>
          <w:rtl/>
        </w:rPr>
        <w:t>ש</w:t>
      </w:r>
      <w:r>
        <w:rPr>
          <w:rStyle w:val="default"/>
          <w:rFonts w:cs="FrankRuehl" w:hint="cs"/>
          <w:rtl/>
        </w:rPr>
        <w:t>נמצא חפשי משערונית, תעודה וטרינרית בנוסח</w:t>
      </w:r>
      <w:r>
        <w:rPr>
          <w:rStyle w:val="default"/>
          <w:rFonts w:cs="FrankRuehl"/>
          <w:rtl/>
        </w:rPr>
        <w:t xml:space="preserve"> </w:t>
      </w:r>
      <w:r>
        <w:rPr>
          <w:rStyle w:val="default"/>
          <w:rFonts w:cs="FrankRuehl" w:hint="cs"/>
          <w:rtl/>
        </w:rPr>
        <w:t>שבתוספת השלישית, המתירה להעביר את הבשר ליעד שצויין בתעודה.</w:t>
      </w:r>
    </w:p>
    <w:p w:rsidR="00033BA9" w:rsidRDefault="00033BA9">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3.5pt;z-index:251659776"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י</w:t>
                  </w:r>
                  <w:r>
                    <w:rPr>
                      <w:rFonts w:cs="Miriam" w:hint="cs"/>
                      <w:szCs w:val="18"/>
                      <w:rtl/>
                    </w:rPr>
                    <w:t>ומן רישום בדי</w:t>
                  </w:r>
                  <w:r>
                    <w:rPr>
                      <w:rFonts w:cs="Miriam"/>
                      <w:szCs w:val="18"/>
                      <w:rtl/>
                    </w:rPr>
                    <w:t>ק</w:t>
                  </w:r>
                  <w:r>
                    <w:rPr>
                      <w:rFonts w:cs="Miriam" w:hint="cs"/>
                      <w:szCs w:val="18"/>
                      <w:rtl/>
                    </w:rPr>
                    <w:t>ות</w:t>
                  </w:r>
                </w:p>
              </w:txbxContent>
            </v:textbox>
            <w10:anchorlock/>
          </v:rect>
        </w:pict>
      </w:r>
      <w:r>
        <w:rPr>
          <w:rStyle w:val="big-number"/>
          <w:rtl/>
        </w:rPr>
        <w:t>8.</w:t>
      </w:r>
      <w:r>
        <w:rPr>
          <w:rStyle w:val="big-number"/>
          <w:rtl/>
        </w:rPr>
        <w:tab/>
      </w:r>
      <w:r>
        <w:rPr>
          <w:rStyle w:val="default"/>
          <w:rFonts w:cs="FrankRuehl"/>
          <w:rtl/>
        </w:rPr>
        <w:t>ר</w:t>
      </w:r>
      <w:r>
        <w:rPr>
          <w:rStyle w:val="default"/>
          <w:rFonts w:cs="FrankRuehl" w:hint="cs"/>
          <w:rtl/>
        </w:rPr>
        <w:t>ופא וטרינרי ינהל יומן במתכונת שבתוספת הרביעית שבו יירשמו הבדיקות של חזירי בר.</w:t>
      </w:r>
    </w:p>
    <w:p w:rsidR="00033BA9" w:rsidRDefault="00033BA9">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0.35pt;z-index:251660800"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חילתן של תקנות אלה ביום השלושים לאחר פ</w:t>
      </w:r>
      <w:r>
        <w:rPr>
          <w:rStyle w:val="default"/>
          <w:rFonts w:cs="FrankRuehl"/>
          <w:rtl/>
        </w:rPr>
        <w:t>ר</w:t>
      </w:r>
      <w:r>
        <w:rPr>
          <w:rStyle w:val="default"/>
          <w:rFonts w:cs="FrankRuehl" w:hint="cs"/>
          <w:rtl/>
        </w:rPr>
        <w:t>סומן.</w:t>
      </w:r>
    </w:p>
    <w:p w:rsidR="00033BA9" w:rsidRDefault="00033BA9">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2.85pt;z-index:251661824"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ש</w:t>
                  </w:r>
                  <w:r>
                    <w:rPr>
                      <w:rFonts w:cs="Miriam" w:hint="cs"/>
                      <w:szCs w:val="18"/>
                      <w:rtl/>
                    </w:rPr>
                    <w:t>מיר</w:t>
                  </w:r>
                  <w:r>
                    <w:rPr>
                      <w:rFonts w:cs="Miriam"/>
                      <w:szCs w:val="18"/>
                      <w:rtl/>
                    </w:rPr>
                    <w:t>ת</w:t>
                  </w:r>
                  <w:r>
                    <w:rPr>
                      <w:rFonts w:cs="Miriam" w:hint="cs"/>
                      <w:szCs w:val="18"/>
                      <w:rtl/>
                    </w:rPr>
                    <w:t xml:space="preserve"> דינים</w:t>
                  </w:r>
                </w:p>
              </w:txbxContent>
            </v:textbox>
            <w10:anchorlock/>
          </v:rect>
        </w:pict>
      </w:r>
      <w:r>
        <w:rPr>
          <w:rStyle w:val="big-number"/>
          <w:rtl/>
        </w:rPr>
        <w:t>10.</w:t>
      </w:r>
      <w:r>
        <w:rPr>
          <w:rStyle w:val="big-number"/>
          <w:rtl/>
        </w:rPr>
        <w:tab/>
      </w:r>
      <w:r>
        <w:rPr>
          <w:rStyle w:val="default"/>
          <w:rFonts w:cs="FrankRuehl"/>
          <w:rtl/>
        </w:rPr>
        <w:t>א</w:t>
      </w:r>
      <w:r>
        <w:rPr>
          <w:rStyle w:val="default"/>
          <w:rFonts w:cs="FrankRuehl" w:hint="cs"/>
          <w:rtl/>
        </w:rPr>
        <w:t>ין בהוראות תקנות אלה כדי לפגוע בהוראות כל דין.</w:t>
      </w:r>
    </w:p>
    <w:p w:rsidR="00033BA9" w:rsidRDefault="00033BA9">
      <w:pPr>
        <w:pStyle w:val="P00"/>
        <w:spacing w:before="72"/>
        <w:ind w:left="0" w:right="1134"/>
        <w:rPr>
          <w:rStyle w:val="default"/>
          <w:rFonts w:cs="FrankRuehl" w:hint="cs"/>
          <w:rtl/>
        </w:rPr>
      </w:pPr>
      <w:bookmarkStart w:id="10" w:name="Seif10"/>
      <w:bookmarkEnd w:id="10"/>
      <w:r>
        <w:rPr>
          <w:lang w:val="he-IL"/>
        </w:rPr>
        <w:lastRenderedPageBreak/>
        <w:pict>
          <v:rect id="_x0000_s1036" style="position:absolute;left:0;text-align:left;margin-left:464.5pt;margin-top:8.05pt;width:75.05pt;height:9.7pt;z-index:251662848" o:allowincell="f" filled="f" stroked="f" strokecolor="lime" strokeweight=".25pt">
            <v:textbox inset="0,0,0,0">
              <w:txbxContent>
                <w:p w:rsidR="00033BA9" w:rsidRDefault="00033BA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תקנות אלה ייקרא "תקנות מחלות בעלי חיים (בדיקה וטרינרית של בשר חזיר בר), תשל"ז-1977".</w:t>
      </w:r>
    </w:p>
    <w:p w:rsidR="00033BA9" w:rsidRDefault="00033BA9">
      <w:pPr>
        <w:pStyle w:val="P00"/>
        <w:spacing w:before="72"/>
        <w:ind w:left="0" w:right="1134"/>
        <w:rPr>
          <w:rStyle w:val="default"/>
          <w:rFonts w:cs="FrankRuehl"/>
          <w:rtl/>
        </w:rPr>
      </w:pPr>
    </w:p>
    <w:p w:rsidR="00033BA9" w:rsidRDefault="00033BA9">
      <w:pPr>
        <w:pStyle w:val="medium2-header"/>
        <w:keepLines w:val="0"/>
        <w:spacing w:before="72"/>
        <w:ind w:left="0" w:right="1134"/>
        <w:rPr>
          <w:noProof/>
          <w:sz w:val="26"/>
          <w:szCs w:val="26"/>
          <w:rtl/>
        </w:rPr>
      </w:pPr>
      <w:bookmarkStart w:id="11" w:name="med0"/>
      <w:bookmarkEnd w:id="11"/>
      <w:r>
        <w:rPr>
          <w:noProof/>
          <w:sz w:val="26"/>
          <w:szCs w:val="26"/>
          <w:rtl/>
        </w:rPr>
        <w:t>ת</w:t>
      </w:r>
      <w:r>
        <w:rPr>
          <w:rFonts w:hint="cs"/>
          <w:noProof/>
          <w:sz w:val="26"/>
          <w:szCs w:val="26"/>
          <w:rtl/>
        </w:rPr>
        <w:t>וספת ראשונה</w:t>
      </w:r>
    </w:p>
    <w:p w:rsidR="00033BA9" w:rsidRDefault="00033BA9">
      <w:pPr>
        <w:pStyle w:val="medium-header"/>
        <w:keepNext w:val="0"/>
        <w:keepLines w:val="0"/>
        <w:ind w:left="0" w:right="1134"/>
        <w:rPr>
          <w:sz w:val="24"/>
          <w:szCs w:val="24"/>
          <w:rtl/>
        </w:rPr>
      </w:pPr>
      <w:r>
        <w:rPr>
          <w:sz w:val="24"/>
          <w:szCs w:val="24"/>
          <w:rtl/>
        </w:rPr>
        <w:t>(</w:t>
      </w:r>
      <w:r>
        <w:rPr>
          <w:rFonts w:hint="cs"/>
          <w:sz w:val="24"/>
          <w:szCs w:val="24"/>
          <w:rtl/>
        </w:rPr>
        <w:t>תקנות 1, 4 ו-6)</w:t>
      </w:r>
    </w:p>
    <w:p w:rsidR="00033BA9" w:rsidRDefault="00033BA9">
      <w:pPr>
        <w:pStyle w:val="header-2"/>
        <w:ind w:left="0" w:right="1134"/>
        <w:rPr>
          <w:rtl/>
        </w:rPr>
      </w:pPr>
      <w:r>
        <w:rPr>
          <w:rtl/>
        </w:rPr>
        <w:t>ה</w:t>
      </w:r>
      <w:r>
        <w:rPr>
          <w:rFonts w:hint="cs"/>
          <w:rtl/>
        </w:rPr>
        <w:t>וראות בדבר בדיקה וטרינרית של בשר חזירי בר</w:t>
      </w:r>
    </w:p>
    <w:p w:rsidR="00033BA9" w:rsidRDefault="00033BA9">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המיתקנים </w:t>
      </w:r>
      <w:r>
        <w:rPr>
          <w:rStyle w:val="default"/>
          <w:rFonts w:cs="FrankRuehl"/>
          <w:rtl/>
        </w:rPr>
        <w:t>ו</w:t>
      </w:r>
      <w:r>
        <w:rPr>
          <w:rStyle w:val="default"/>
          <w:rFonts w:cs="FrankRuehl" w:hint="cs"/>
          <w:rtl/>
        </w:rPr>
        <w:t>האבזרים במיתקן בדיקה יהיו אלה:</w:t>
      </w:r>
    </w:p>
    <w:p w:rsidR="00033BA9" w:rsidRDefault="00033BA9">
      <w:pPr>
        <w:pStyle w:val="P22"/>
        <w:spacing w:before="72"/>
        <w:ind w:left="1021" w:right="1134"/>
        <w:rPr>
          <w:rStyle w:val="default"/>
          <w:rFonts w:cs="FrankRuehl"/>
          <w:rtl/>
        </w:rPr>
      </w:pPr>
      <w:r>
        <w:rPr>
          <w:rStyle w:val="default"/>
          <w:rFonts w:cs="FrankRuehl"/>
          <w:rtl/>
        </w:rPr>
        <w:t>מ</w:t>
      </w:r>
      <w:r>
        <w:rPr>
          <w:rStyle w:val="default"/>
          <w:rFonts w:cs="FrankRuehl" w:hint="cs"/>
          <w:rtl/>
        </w:rPr>
        <w:t>בנה עם רצפה מוצקה וגג שיש בו ביוב;</w:t>
      </w:r>
    </w:p>
    <w:p w:rsidR="00033BA9" w:rsidRDefault="00033BA9">
      <w:pPr>
        <w:pStyle w:val="P22"/>
        <w:spacing w:before="72"/>
        <w:ind w:left="1021" w:right="1134"/>
        <w:rPr>
          <w:rStyle w:val="default"/>
          <w:rFonts w:cs="FrankRuehl"/>
          <w:rtl/>
        </w:rPr>
      </w:pPr>
      <w:r>
        <w:rPr>
          <w:rStyle w:val="default"/>
          <w:rFonts w:cs="FrankRuehl"/>
          <w:rtl/>
        </w:rPr>
        <w:t>מ</w:t>
      </w:r>
      <w:r>
        <w:rPr>
          <w:rStyle w:val="default"/>
          <w:rFonts w:cs="FrankRuehl" w:hint="cs"/>
          <w:rtl/>
        </w:rPr>
        <w:t>נגנון לתליית 2 חזירי בר לפחות;</w:t>
      </w:r>
    </w:p>
    <w:p w:rsidR="00033BA9" w:rsidRDefault="00033BA9">
      <w:pPr>
        <w:pStyle w:val="P22"/>
        <w:spacing w:before="72"/>
        <w:ind w:left="1021" w:right="1134"/>
        <w:rPr>
          <w:rStyle w:val="default"/>
          <w:rFonts w:cs="FrankRuehl"/>
          <w:rtl/>
        </w:rPr>
      </w:pPr>
      <w:r>
        <w:rPr>
          <w:rStyle w:val="default"/>
          <w:rFonts w:cs="FrankRuehl"/>
          <w:rtl/>
        </w:rPr>
        <w:t xml:space="preserve">2 </w:t>
      </w:r>
      <w:r>
        <w:rPr>
          <w:rStyle w:val="default"/>
          <w:rFonts w:cs="FrankRuehl" w:hint="cs"/>
          <w:rtl/>
        </w:rPr>
        <w:t>כיורים לרחיצת ידיים במים קרים וחמים;</w:t>
      </w:r>
    </w:p>
    <w:p w:rsidR="00033BA9" w:rsidRDefault="00033BA9">
      <w:pPr>
        <w:pStyle w:val="P22"/>
        <w:spacing w:before="72"/>
        <w:ind w:left="1021" w:right="1134"/>
        <w:rPr>
          <w:rStyle w:val="default"/>
          <w:rFonts w:cs="FrankRuehl"/>
          <w:rtl/>
        </w:rPr>
      </w:pPr>
      <w:r>
        <w:rPr>
          <w:rStyle w:val="default"/>
          <w:rFonts w:cs="FrankRuehl"/>
          <w:rtl/>
        </w:rPr>
        <w:t xml:space="preserve">2 </w:t>
      </w:r>
      <w:r>
        <w:rPr>
          <w:rStyle w:val="default"/>
          <w:rFonts w:cs="FrankRuehl" w:hint="cs"/>
          <w:rtl/>
        </w:rPr>
        <w:t xml:space="preserve">ברזי מים חמים וקרים שאליהם מחוברים צינורות לרחיצת </w:t>
      </w:r>
      <w:r>
        <w:rPr>
          <w:rtl/>
        </w:rPr>
        <w:t> </w:t>
      </w:r>
      <w:r>
        <w:rPr>
          <w:rStyle w:val="default"/>
          <w:rFonts w:cs="FrankRuehl"/>
          <w:rtl/>
        </w:rPr>
        <w:t>ה</w:t>
      </w:r>
      <w:r>
        <w:rPr>
          <w:rStyle w:val="default"/>
          <w:rFonts w:cs="FrankRuehl" w:hint="cs"/>
          <w:rtl/>
        </w:rPr>
        <w:t>רצפה;</w:t>
      </w:r>
    </w:p>
    <w:p w:rsidR="00033BA9" w:rsidRDefault="00033BA9">
      <w:pPr>
        <w:pStyle w:val="P22"/>
        <w:spacing w:before="72"/>
        <w:ind w:left="1021" w:right="1134"/>
        <w:rPr>
          <w:rStyle w:val="default"/>
          <w:rFonts w:cs="FrankRuehl"/>
          <w:rtl/>
        </w:rPr>
      </w:pPr>
      <w:r>
        <w:rPr>
          <w:rStyle w:val="default"/>
          <w:rFonts w:cs="FrankRuehl"/>
          <w:rtl/>
        </w:rPr>
        <w:t>ב</w:t>
      </w:r>
      <w:r>
        <w:rPr>
          <w:rStyle w:val="default"/>
          <w:rFonts w:cs="FrankRuehl" w:hint="cs"/>
          <w:rtl/>
        </w:rPr>
        <w:t>ור רקב לחיסול פסולת;</w:t>
      </w:r>
    </w:p>
    <w:p w:rsidR="00033BA9" w:rsidRDefault="00033BA9">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הבדיק</w:t>
      </w:r>
      <w:r>
        <w:rPr>
          <w:rStyle w:val="default"/>
          <w:rFonts w:cs="FrankRuehl"/>
          <w:rtl/>
        </w:rPr>
        <w:t>ה</w:t>
      </w:r>
      <w:r>
        <w:rPr>
          <w:rStyle w:val="default"/>
          <w:rFonts w:cs="FrankRuehl" w:hint="cs"/>
          <w:rtl/>
        </w:rPr>
        <w:t>:</w:t>
      </w:r>
    </w:p>
    <w:p w:rsidR="00033BA9" w:rsidRDefault="00033BA9">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בשר חזיר-בר ייבדק בדיקה אורגנולפטית לאחר הוצאת האברים הפנימיים והקרביים.</w:t>
      </w:r>
    </w:p>
    <w:p w:rsidR="00033BA9" w:rsidRDefault="00033BA9">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אבר ייבדק לפי חזותו, הן במישוש והן על ידי חיתוך.</w:t>
      </w:r>
    </w:p>
    <w:p w:rsidR="00033BA9" w:rsidRDefault="00033BA9">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כל גופה תיבדק לשם קביעת אלה:</w:t>
      </w:r>
    </w:p>
    <w:p w:rsidR="00033BA9" w:rsidRDefault="00033BA9">
      <w:pPr>
        <w:pStyle w:val="P02"/>
        <w:spacing w:before="72"/>
        <w:ind w:left="1021" w:right="1134" w:firstLine="0"/>
        <w:rPr>
          <w:rStyle w:val="default"/>
          <w:rFonts w:cs="FrankRuehl"/>
          <w:rtl/>
        </w:rPr>
      </w:pPr>
      <w:r>
        <w:rPr>
          <w:rStyle w:val="default"/>
          <w:rFonts w:cs="FrankRuehl"/>
          <w:rtl/>
        </w:rPr>
        <w:t>מ</w:t>
      </w:r>
      <w:r>
        <w:rPr>
          <w:rStyle w:val="default"/>
          <w:rFonts w:cs="FrankRuehl" w:hint="cs"/>
          <w:rtl/>
        </w:rPr>
        <w:t>צבה התזונתי;</w:t>
      </w:r>
    </w:p>
    <w:p w:rsidR="00033BA9" w:rsidRDefault="00033BA9">
      <w:pPr>
        <w:pStyle w:val="P02"/>
        <w:spacing w:before="72"/>
        <w:ind w:left="1021" w:right="1134" w:firstLine="0"/>
        <w:rPr>
          <w:rStyle w:val="default"/>
          <w:rFonts w:cs="FrankRuehl"/>
          <w:rtl/>
        </w:rPr>
      </w:pPr>
      <w:r>
        <w:rPr>
          <w:rStyle w:val="default"/>
          <w:rFonts w:cs="FrankRuehl"/>
          <w:rtl/>
        </w:rPr>
        <w:t>נ</w:t>
      </w:r>
      <w:r>
        <w:rPr>
          <w:rStyle w:val="default"/>
          <w:rFonts w:cs="FrankRuehl" w:hint="cs"/>
          <w:rtl/>
        </w:rPr>
        <w:t>וכחות פצעים;</w:t>
      </w:r>
    </w:p>
    <w:p w:rsidR="00033BA9" w:rsidRDefault="00033BA9">
      <w:pPr>
        <w:pStyle w:val="P02"/>
        <w:spacing w:before="72"/>
        <w:ind w:left="1021" w:right="1134" w:firstLine="0"/>
        <w:rPr>
          <w:rStyle w:val="default"/>
          <w:rFonts w:cs="FrankRuehl"/>
          <w:rtl/>
        </w:rPr>
      </w:pPr>
      <w:r>
        <w:rPr>
          <w:rStyle w:val="default"/>
          <w:rFonts w:cs="FrankRuehl"/>
          <w:rtl/>
        </w:rPr>
        <w:t>מ</w:t>
      </w:r>
      <w:r>
        <w:rPr>
          <w:rStyle w:val="default"/>
          <w:rFonts w:cs="FrankRuehl" w:hint="cs"/>
          <w:rtl/>
        </w:rPr>
        <w:t>ידת הקזת דם;</w:t>
      </w:r>
    </w:p>
    <w:p w:rsidR="00033BA9" w:rsidRDefault="00033BA9">
      <w:pPr>
        <w:pStyle w:val="P02"/>
        <w:spacing w:before="72"/>
        <w:ind w:left="1021" w:right="1134" w:firstLine="0"/>
        <w:rPr>
          <w:rStyle w:val="default"/>
          <w:rFonts w:cs="FrankRuehl"/>
          <w:rtl/>
        </w:rPr>
      </w:pPr>
      <w:r>
        <w:rPr>
          <w:rStyle w:val="default"/>
          <w:rFonts w:cs="FrankRuehl"/>
          <w:rtl/>
        </w:rPr>
        <w:t>ת</w:t>
      </w:r>
      <w:r>
        <w:rPr>
          <w:rStyle w:val="default"/>
          <w:rFonts w:cs="FrankRuehl" w:hint="cs"/>
          <w:rtl/>
        </w:rPr>
        <w:t>פיחויות ושינויים יוצאי דופן בעצמות ובפרקי</w:t>
      </w:r>
      <w:r>
        <w:rPr>
          <w:rStyle w:val="default"/>
          <w:rFonts w:cs="FrankRuehl"/>
          <w:rtl/>
        </w:rPr>
        <w:t>ם</w:t>
      </w:r>
      <w:r>
        <w:rPr>
          <w:rStyle w:val="default"/>
          <w:rFonts w:cs="FrankRuehl" w:hint="cs"/>
          <w:rtl/>
        </w:rPr>
        <w:t>;</w:t>
      </w:r>
    </w:p>
    <w:p w:rsidR="00033BA9" w:rsidRDefault="00033BA9">
      <w:pPr>
        <w:pStyle w:val="P02"/>
        <w:spacing w:before="72"/>
        <w:ind w:left="1021" w:right="1134" w:firstLine="0"/>
        <w:rPr>
          <w:rStyle w:val="default"/>
          <w:rFonts w:cs="FrankRuehl"/>
          <w:rtl/>
        </w:rPr>
      </w:pPr>
      <w:r>
        <w:rPr>
          <w:rStyle w:val="default"/>
          <w:rFonts w:cs="FrankRuehl"/>
          <w:rtl/>
        </w:rPr>
        <w:t>ר</w:t>
      </w:r>
      <w:r>
        <w:rPr>
          <w:rStyle w:val="default"/>
          <w:rFonts w:cs="FrankRuehl" w:hint="cs"/>
          <w:rtl/>
        </w:rPr>
        <w:t>יחות בלתי רגילים;</w:t>
      </w:r>
    </w:p>
    <w:p w:rsidR="00033BA9" w:rsidRDefault="00033BA9">
      <w:pPr>
        <w:pStyle w:val="P02"/>
        <w:spacing w:before="72"/>
        <w:ind w:left="1021" w:right="1134" w:firstLine="0"/>
        <w:rPr>
          <w:rStyle w:val="default"/>
          <w:rFonts w:cs="FrankRuehl"/>
          <w:rtl/>
        </w:rPr>
      </w:pPr>
      <w:r>
        <w:rPr>
          <w:rStyle w:val="default"/>
          <w:rFonts w:cs="FrankRuehl"/>
          <w:rtl/>
        </w:rPr>
        <w:t>מ</w:t>
      </w:r>
      <w:r>
        <w:rPr>
          <w:rStyle w:val="default"/>
          <w:rFonts w:cs="FrankRuehl" w:hint="cs"/>
          <w:rtl/>
        </w:rPr>
        <w:t>צב קרום החזה והבטן.</w:t>
      </w:r>
    </w:p>
    <w:p w:rsidR="00033BA9" w:rsidRDefault="00033BA9">
      <w:pPr>
        <w:pStyle w:val="P0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בדיקת מחלת זניבן הכיס בחזיר הבר תבוצע על ידי חתכים בלשון, שרירי המסטר, לב, והשרירים שבין הצלעות והסרעפת.</w:t>
      </w:r>
    </w:p>
    <w:p w:rsidR="00033BA9" w:rsidRDefault="00033BA9">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פרטי הבדיקה לאבחנת מחלת השערונית:</w:t>
      </w:r>
    </w:p>
    <w:p w:rsidR="00033BA9" w:rsidRDefault="00033BA9">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הרופא הוטרינרי חייב לשים לב, באופן מיוחד, לאבחנת מחלת השערונית </w:t>
      </w:r>
      <w:r>
        <w:rPr>
          <w:rStyle w:val="default"/>
          <w:rFonts w:cs="FrankRuehl"/>
          <w:rtl/>
        </w:rPr>
        <w:t>(</w:t>
      </w:r>
      <w:r>
        <w:rPr>
          <w:rStyle w:val="default"/>
          <w:rFonts w:cs="FrankRuehl" w:hint="cs"/>
          <w:rtl/>
        </w:rPr>
        <w:t>טרכינוזיס) ולבדוק כל גופה בהתאם להוראות אלה:</w:t>
      </w:r>
    </w:p>
    <w:p w:rsidR="00033BA9" w:rsidRDefault="00033BA9">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נוטלים שתי דוגמאות בשר מעמודי הסרעפת על גבול המעבר שבין החלק השרירי לחלק הגידי;</w:t>
      </w:r>
    </w:p>
    <w:p w:rsidR="00033BA9" w:rsidRDefault="00033BA9">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מכל אחת מהדוגמאות של עמודי הסרעפת מכינים 7 חתיכות בגודל שעורה, ובסך הכל 14 דגמים מכל חזיר;</w:t>
      </w:r>
    </w:p>
    <w:p w:rsidR="00033BA9" w:rsidRDefault="00033BA9">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מניחים את כל 14 הדגמי</w:t>
      </w:r>
      <w:r>
        <w:rPr>
          <w:rStyle w:val="default"/>
          <w:rFonts w:cs="FrankRuehl"/>
          <w:rtl/>
        </w:rPr>
        <w:t>ם</w:t>
      </w:r>
      <w:r>
        <w:rPr>
          <w:rStyle w:val="default"/>
          <w:rFonts w:cs="FrankRuehl" w:hint="cs"/>
          <w:rtl/>
        </w:rPr>
        <w:t xml:space="preserve"> בין שתי זכוכיות-לחץ (קומפרסור, לטריכינוסקופיה) ובודקים במיקרוסקופ</w:t>
      </w:r>
      <w:r>
        <w:rPr>
          <w:rtl/>
        </w:rPr>
        <w:t> </w:t>
      </w:r>
      <w:r>
        <w:rPr>
          <w:rStyle w:val="default"/>
          <w:rFonts w:cs="FrankRuehl"/>
          <w:rtl/>
        </w:rPr>
        <w:t xml:space="preserve"> </w:t>
      </w:r>
      <w:r>
        <w:rPr>
          <w:rStyle w:val="default"/>
          <w:rFonts w:cs="FrankRuehl" w:hint="cs"/>
          <w:rtl/>
        </w:rPr>
        <w:t>בהגדלה נמוכה - פי 40;</w:t>
      </w:r>
    </w:p>
    <w:p w:rsidR="00033BA9" w:rsidRDefault="00033BA9">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מובא לבדיקה חזיר ללא עמודי הסרעפת, מותר ליטול 2 דוגמאות מהשרירים שבין הצלעות או משריר הבטן או מהחלק של שריר הסרעפת הסמוך לצלעות אך ללא שומן.</w:t>
      </w:r>
    </w:p>
    <w:p w:rsidR="00033BA9" w:rsidRDefault="00033BA9">
      <w:pPr>
        <w:pStyle w:val="P33"/>
        <w:spacing w:before="72"/>
        <w:ind w:left="1474" w:right="1134"/>
        <w:rPr>
          <w:rStyle w:val="default"/>
          <w:rFonts w:cs="FrankRuehl"/>
          <w:rtl/>
        </w:rPr>
      </w:pPr>
      <w:r>
        <w:rPr>
          <w:rStyle w:val="default"/>
          <w:rFonts w:cs="FrankRuehl"/>
          <w:rtl/>
        </w:rPr>
        <w:t>ב</w:t>
      </w:r>
      <w:r>
        <w:rPr>
          <w:rStyle w:val="default"/>
          <w:rFonts w:cs="FrankRuehl" w:hint="cs"/>
          <w:rtl/>
        </w:rPr>
        <w:t>מקרים אלה יש להכי</w:t>
      </w:r>
      <w:r>
        <w:rPr>
          <w:rStyle w:val="default"/>
          <w:rFonts w:cs="FrankRuehl"/>
          <w:rtl/>
        </w:rPr>
        <w:t>ן</w:t>
      </w:r>
      <w:r>
        <w:rPr>
          <w:rStyle w:val="default"/>
          <w:rFonts w:cs="FrankRuehl" w:hint="cs"/>
          <w:rtl/>
        </w:rPr>
        <w:t xml:space="preserve"> 14 דגמים מכל דוגמה - סך-הכל 28 דגמים.</w:t>
      </w:r>
    </w:p>
    <w:p w:rsidR="00033BA9" w:rsidRDefault="00033BA9">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על הבודק לזכור כי קיימים בהתפתחות של הטפיל בשריר הבשר או הסרעפת שלושה שלבים כלהלן:</w:t>
      </w:r>
    </w:p>
    <w:p w:rsidR="00033BA9" w:rsidRDefault="00033BA9">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שלב הנדידה ההתחלתית של השערונית - תקופה זו אורכה בין 7 ל-30 יום, ובה ימצא הטפיל בתוך סיב השריר,</w:t>
      </w:r>
      <w:r>
        <w:rPr>
          <w:rStyle w:val="default"/>
          <w:rFonts w:cs="FrankRuehl"/>
          <w:rtl/>
        </w:rPr>
        <w:t xml:space="preserve"> </w:t>
      </w:r>
      <w:r>
        <w:rPr>
          <w:rStyle w:val="default"/>
          <w:rFonts w:cs="FrankRuehl" w:hint="cs"/>
          <w:rtl/>
        </w:rPr>
        <w:t>גודלו אינו שווה וצורתו ישרה, עם קצוות הנוטות להתקפלות.</w:t>
      </w:r>
    </w:p>
    <w:p w:rsidR="00033BA9" w:rsidRDefault="00033BA9">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שלב התקפלות הטפיל - מתחיל בין 30 ל-40 יום לאחר ההדבקה, ומתבטא בהתקפלות אופיינית לשערונית וכן בהתחלת אינקפסולציה.</w:t>
      </w:r>
    </w:p>
    <w:p w:rsidR="00033BA9" w:rsidRDefault="00033BA9">
      <w:pPr>
        <w:pStyle w:val="P03"/>
        <w:spacing w:before="72"/>
        <w:ind w:left="1474" w:right="1134"/>
        <w:rPr>
          <w:rStyle w:val="default"/>
          <w:rFonts w:cs="FrankRuehl"/>
          <w:rtl/>
        </w:rPr>
      </w:pP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לאחר כ-40 יום הקפסולה מושלמת ובתוכה שוכן הטפיל.</w:t>
      </w:r>
    </w:p>
    <w:p w:rsidR="00033BA9" w:rsidRDefault="00033BA9">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אם מוצאים שערונית בדוג</w:t>
      </w:r>
      <w:r>
        <w:rPr>
          <w:rStyle w:val="default"/>
          <w:rFonts w:cs="FrankRuehl"/>
          <w:rtl/>
        </w:rPr>
        <w:t>מ</w:t>
      </w:r>
      <w:r>
        <w:rPr>
          <w:rStyle w:val="default"/>
          <w:rFonts w:cs="FrankRuehl" w:hint="cs"/>
          <w:rtl/>
        </w:rPr>
        <w:t>א אחת של הסרעפת או של הבשר, יש להשמיד את הבשר על כל חלקיו, וזאת ללא כל הבדל בשלב התפתחותה, גם אם הטפיל נמצא במצב של הסתיידות.</w:t>
      </w:r>
    </w:p>
    <w:p w:rsidR="00033BA9" w:rsidRDefault="00033BA9">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החרמה והשמדה:</w:t>
      </w:r>
    </w:p>
    <w:p w:rsidR="00033BA9" w:rsidRDefault="00033BA9">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אברים פנימיים של חזירי בר שהודברו על ידי תרדמון (אלפא כלורלוז) שיש חשד להימצאות שאריות סם בהם יוחרמו ויושמד</w:t>
      </w:r>
      <w:r>
        <w:rPr>
          <w:rStyle w:val="default"/>
          <w:rFonts w:cs="FrankRuehl"/>
          <w:rtl/>
        </w:rPr>
        <w:t>ו</w:t>
      </w:r>
      <w:r>
        <w:rPr>
          <w:rStyle w:val="default"/>
          <w:rFonts w:cs="FrankRuehl" w:hint="cs"/>
          <w:rtl/>
        </w:rPr>
        <w:t xml:space="preserve"> בבור רקב, גם אם לא גילו בהם שינויים פתולוגיים.</w:t>
      </w:r>
    </w:p>
    <w:p w:rsidR="00033BA9" w:rsidRDefault="00033BA9">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במקרה של הימצאות שינויים בבשר ובאברים יטופל בבשר בהתאם לאמור בתקנות מחלות בעלי חיים (שחיטת בהמות), תשכ"ד-1964.</w:t>
      </w:r>
    </w:p>
    <w:p w:rsidR="00033BA9" w:rsidRDefault="00033BA9">
      <w:pPr>
        <w:pStyle w:val="P01"/>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בגמר כל הבדיקות יסמן הרופא את הגופה בארבע תוויות רשמיות כאמור בתקנה 6.</w:t>
      </w:r>
    </w:p>
    <w:p w:rsidR="00033BA9" w:rsidRDefault="00033BA9">
      <w:pPr>
        <w:pStyle w:val="P01"/>
        <w:spacing w:before="72"/>
        <w:ind w:left="0" w:right="1134" w:firstLine="0"/>
        <w:rPr>
          <w:rStyle w:val="default"/>
          <w:rFonts w:cs="FrankRuehl"/>
          <w:rtl/>
        </w:rPr>
      </w:pPr>
    </w:p>
    <w:p w:rsidR="00033BA9" w:rsidRDefault="00033BA9">
      <w:pPr>
        <w:pStyle w:val="medium2-header"/>
        <w:keepLines w:val="0"/>
        <w:spacing w:before="72"/>
        <w:ind w:left="0" w:right="1134"/>
        <w:rPr>
          <w:noProof/>
          <w:sz w:val="20"/>
          <w:rtl/>
        </w:rPr>
      </w:pPr>
      <w:bookmarkStart w:id="12" w:name="med1"/>
      <w:bookmarkEnd w:id="12"/>
      <w:r>
        <w:rPr>
          <w:noProof/>
          <w:sz w:val="20"/>
          <w:rtl/>
        </w:rPr>
        <w:t>ת</w:t>
      </w:r>
      <w:r>
        <w:rPr>
          <w:rFonts w:hint="cs"/>
          <w:noProof/>
          <w:sz w:val="20"/>
          <w:rtl/>
        </w:rPr>
        <w:t>וספת שניה</w:t>
      </w:r>
    </w:p>
    <w:p w:rsidR="00033BA9" w:rsidRDefault="00033BA9">
      <w:pPr>
        <w:pStyle w:val="medium-header"/>
        <w:keepNext w:val="0"/>
        <w:keepLines w:val="0"/>
        <w:ind w:left="0" w:right="1134"/>
        <w:rPr>
          <w:sz w:val="24"/>
          <w:szCs w:val="24"/>
          <w:rtl/>
        </w:rPr>
      </w:pPr>
      <w:r>
        <w:rPr>
          <w:sz w:val="24"/>
          <w:szCs w:val="24"/>
          <w:rtl/>
        </w:rPr>
        <w:t>(</w:t>
      </w:r>
      <w:r>
        <w:rPr>
          <w:rFonts w:hint="cs"/>
          <w:sz w:val="24"/>
          <w:szCs w:val="24"/>
          <w:rtl/>
        </w:rPr>
        <w:t xml:space="preserve">תקנה </w:t>
      </w:r>
      <w:r>
        <w:rPr>
          <w:sz w:val="24"/>
          <w:szCs w:val="24"/>
          <w:rtl/>
        </w:rPr>
        <w:t>6)</w:t>
      </w:r>
    </w:p>
    <w:p w:rsidR="00033BA9" w:rsidRDefault="00033BA9">
      <w:pPr>
        <w:pStyle w:val="medium-header"/>
        <w:keepNext w:val="0"/>
        <w:keepLines w:val="0"/>
        <w:ind w:left="0" w:right="1134"/>
        <w:rPr>
          <w:b/>
          <w:bCs/>
          <w:sz w:val="22"/>
          <w:szCs w:val="22"/>
          <w:rtl/>
        </w:rPr>
      </w:pPr>
      <w:r>
        <w:rPr>
          <w:b/>
          <w:bCs/>
          <w:sz w:val="22"/>
          <w:szCs w:val="22"/>
          <w:rtl/>
        </w:rPr>
        <w:t>ס</w:t>
      </w:r>
      <w:r>
        <w:rPr>
          <w:rFonts w:hint="cs"/>
          <w:b/>
          <w:bCs/>
          <w:sz w:val="22"/>
          <w:szCs w:val="22"/>
          <w:rtl/>
        </w:rPr>
        <w:t>ימון בשר שנבדק</w:t>
      </w:r>
    </w:p>
    <w:p w:rsidR="00033BA9" w:rsidRDefault="00033BA9">
      <w:pPr>
        <w:pStyle w:val="P01"/>
        <w:spacing w:before="72"/>
        <w:ind w:left="624" w:right="1134"/>
        <w:rPr>
          <w:rtl/>
        </w:rPr>
      </w:pPr>
      <w:r>
        <w:rPr>
          <w:rtl/>
        </w:rPr>
        <w:t>(1)</w:t>
      </w:r>
      <w:r>
        <w:rPr>
          <w:rtl/>
        </w:rPr>
        <w:tab/>
      </w:r>
      <w:r>
        <w:rPr>
          <w:rFonts w:hint="cs"/>
          <w:rtl/>
        </w:rPr>
        <w:t>בשר שנמצא ראוי למאכל אדם לאחר בדיקה וטרינרית יסומן בתוית-סימון מחותם עופרת לפי הדוגמא שלהלן:</w:t>
      </w:r>
    </w:p>
    <w:p w:rsidR="00033BA9" w:rsidRDefault="00033BA9">
      <w:pPr>
        <w:ind w:right="1134"/>
        <w:jc w:val="center"/>
        <w:rPr>
          <w:noProof/>
          <w:rtl/>
        </w:rPr>
      </w:pPr>
      <w:r>
        <w:rPr>
          <w:rFonts w:cs="Times New Roman"/>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77.1pt" fillcolor="window">
            <v:imagedata r:id="rId6" o:title=""/>
          </v:shape>
        </w:pict>
      </w:r>
    </w:p>
    <w:p w:rsidR="00033BA9" w:rsidRDefault="00033BA9">
      <w:pPr>
        <w:pStyle w:val="page"/>
        <w:widowControl/>
        <w:ind w:right="1134"/>
        <w:rPr>
          <w:position w:val="0"/>
          <w:rtl/>
        </w:rPr>
      </w:pPr>
      <w:r>
        <w:rPr>
          <w:position w:val="0"/>
          <w:rtl/>
        </w:rPr>
        <w:t xml:space="preserve"> </w:t>
      </w:r>
    </w:p>
    <w:p w:rsidR="00033BA9" w:rsidRDefault="00033BA9">
      <w:pPr>
        <w:pStyle w:val="P01"/>
        <w:spacing w:before="72"/>
        <w:ind w:left="624" w:right="1134"/>
        <w:rPr>
          <w:rFonts w:hint="cs"/>
          <w:rtl/>
        </w:rPr>
      </w:pPr>
      <w:r>
        <w:rPr>
          <w:rtl/>
        </w:rPr>
        <w:t>(2)</w:t>
      </w:r>
      <w:r>
        <w:rPr>
          <w:rtl/>
        </w:rPr>
        <w:tab/>
      </w:r>
      <w:r>
        <w:rPr>
          <w:rFonts w:hint="cs"/>
          <w:rtl/>
        </w:rPr>
        <w:t>להלן דגם החותמת שיש להטביעה לפי תקנה 6(ב):</w:t>
      </w:r>
    </w:p>
    <w:p w:rsidR="00033BA9" w:rsidRDefault="00033BA9">
      <w:pPr>
        <w:pStyle w:val="P01"/>
        <w:spacing w:before="72"/>
        <w:ind w:left="624" w:right="1134"/>
        <w:jc w:val="center"/>
        <w:rPr>
          <w:rFonts w:hint="cs"/>
          <w:rtl/>
        </w:rPr>
      </w:pPr>
      <w:r>
        <w:rPr>
          <w:rtl/>
        </w:rPr>
        <w:pict>
          <v:shape id="_x0000_i1026" type="#_x0000_t75" style="width:45.3pt;height:42.9pt">
            <v:imagedata r:id="rId7" o:title=""/>
          </v:shape>
        </w:pict>
      </w:r>
    </w:p>
    <w:p w:rsidR="00033BA9" w:rsidRDefault="00033BA9">
      <w:pPr>
        <w:pStyle w:val="P01"/>
        <w:spacing w:before="72"/>
        <w:ind w:left="0" w:right="1134" w:firstLine="0"/>
        <w:rPr>
          <w:rStyle w:val="default"/>
          <w:rFonts w:cs="FrankRuehl"/>
          <w:rtl/>
        </w:rPr>
      </w:pPr>
    </w:p>
    <w:p w:rsidR="00033BA9" w:rsidRDefault="00033BA9">
      <w:pPr>
        <w:pStyle w:val="medium2-header"/>
        <w:keepLines w:val="0"/>
        <w:spacing w:before="72"/>
        <w:ind w:left="0" w:right="1134"/>
        <w:rPr>
          <w:noProof/>
          <w:sz w:val="20"/>
          <w:rtl/>
        </w:rPr>
      </w:pPr>
      <w:r>
        <w:rPr>
          <w:noProof/>
          <w:sz w:val="20"/>
          <w:rtl/>
        </w:rPr>
        <w:t>ת</w:t>
      </w:r>
      <w:r>
        <w:rPr>
          <w:rFonts w:hint="cs"/>
          <w:noProof/>
          <w:sz w:val="20"/>
          <w:rtl/>
        </w:rPr>
        <w:t>וספת שלישית</w:t>
      </w:r>
    </w:p>
    <w:p w:rsidR="00033BA9" w:rsidRDefault="00033BA9">
      <w:pPr>
        <w:pStyle w:val="medium-header"/>
        <w:keepNext w:val="0"/>
        <w:keepLines w:val="0"/>
        <w:ind w:left="0" w:right="1134"/>
        <w:rPr>
          <w:sz w:val="24"/>
          <w:szCs w:val="24"/>
          <w:rtl/>
        </w:rPr>
      </w:pPr>
      <w:r>
        <w:rPr>
          <w:sz w:val="24"/>
          <w:szCs w:val="24"/>
          <w:rtl/>
        </w:rPr>
        <w:t>(</w:t>
      </w:r>
      <w:r>
        <w:rPr>
          <w:rFonts w:hint="cs"/>
          <w:sz w:val="24"/>
          <w:szCs w:val="24"/>
          <w:rtl/>
        </w:rPr>
        <w:t>תקנה 7)</w:t>
      </w:r>
    </w:p>
    <w:p w:rsidR="00033BA9" w:rsidRDefault="00033BA9">
      <w:pPr>
        <w:pStyle w:val="medium-header"/>
        <w:keepNext w:val="0"/>
        <w:keepLines w:val="0"/>
        <w:ind w:left="0" w:right="1134"/>
        <w:rPr>
          <w:b/>
          <w:bCs/>
          <w:sz w:val="22"/>
          <w:szCs w:val="22"/>
          <w:rtl/>
        </w:rPr>
      </w:pPr>
      <w:r>
        <w:rPr>
          <w:b/>
          <w:bCs/>
          <w:sz w:val="22"/>
          <w:szCs w:val="22"/>
          <w:rtl/>
        </w:rPr>
        <w:t>ת</w:t>
      </w:r>
      <w:r>
        <w:rPr>
          <w:rFonts w:hint="cs"/>
          <w:b/>
          <w:bCs/>
          <w:sz w:val="22"/>
          <w:szCs w:val="22"/>
          <w:rtl/>
        </w:rPr>
        <w:t>עודה וטרינ</w:t>
      </w:r>
      <w:r>
        <w:rPr>
          <w:b/>
          <w:bCs/>
          <w:sz w:val="22"/>
          <w:szCs w:val="22"/>
          <w:rtl/>
        </w:rPr>
        <w:t>ר</w:t>
      </w:r>
      <w:r>
        <w:rPr>
          <w:rFonts w:hint="cs"/>
          <w:b/>
          <w:bCs/>
          <w:sz w:val="22"/>
          <w:szCs w:val="22"/>
          <w:rtl/>
        </w:rPr>
        <w:t>ית לבשר חזירי בר</w:t>
      </w:r>
    </w:p>
    <w:p w:rsidR="00033BA9" w:rsidRDefault="00033BA9">
      <w:pPr>
        <w:pStyle w:val="P00"/>
        <w:spacing w:before="72"/>
        <w:ind w:left="0" w:right="1134"/>
        <w:rPr>
          <w:rStyle w:val="default"/>
          <w:rFonts w:cs="FrankRuehl"/>
          <w:rtl/>
        </w:rPr>
      </w:pPr>
      <w:r>
        <w:rPr>
          <w:rStyle w:val="default"/>
          <w:rFonts w:cs="FrankRuehl"/>
          <w:rtl/>
        </w:rPr>
        <w:t>א</w:t>
      </w:r>
      <w:r>
        <w:rPr>
          <w:rStyle w:val="default"/>
          <w:rFonts w:cs="FrankRuehl" w:hint="cs"/>
          <w:rtl/>
        </w:rPr>
        <w:t>ני הח"מ, ד"ר רופא וטרינרי ב</w:t>
      </w:r>
    </w:p>
    <w:p w:rsidR="00033BA9" w:rsidRDefault="00033BA9">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מודיע בזה, שביום  בדקתי</w:t>
      </w:r>
    </w:p>
    <w:p w:rsidR="00033BA9" w:rsidRDefault="00033BA9">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שר חזיר הבר שהובא אלי על ידי מר  מ </w:t>
      </w:r>
    </w:p>
    <w:p w:rsidR="00033BA9" w:rsidRDefault="00033BA9">
      <w:pPr>
        <w:pStyle w:val="P00"/>
        <w:spacing w:before="72"/>
        <w:ind w:left="0" w:right="1134"/>
        <w:rPr>
          <w:rStyle w:val="default"/>
          <w:rFonts w:cs="FrankRuehl"/>
          <w:rtl/>
        </w:rPr>
      </w:pPr>
      <w:r>
        <w:rPr>
          <w:rStyle w:val="default"/>
          <w:rFonts w:cs="FrankRuehl"/>
          <w:rtl/>
        </w:rPr>
        <w:t>(</w:t>
      </w:r>
      <w:r>
        <w:rPr>
          <w:rStyle w:val="default"/>
          <w:rFonts w:cs="FrankRuehl" w:hint="cs"/>
          <w:rtl/>
        </w:rPr>
        <w:t>להלן - המחזיק) ומצאתי את בשרו ראוי למאכל אדם.</w:t>
      </w:r>
    </w:p>
    <w:p w:rsidR="00033BA9" w:rsidRDefault="00033BA9">
      <w:pPr>
        <w:pStyle w:val="sig-1"/>
        <w:widowControl/>
        <w:ind w:left="0" w:right="1134"/>
        <w:rPr>
          <w:rtl/>
        </w:rPr>
      </w:pPr>
      <w:r>
        <w:rPr>
          <w:rtl/>
        </w:rPr>
        <w:tab/>
      </w:r>
      <w:r>
        <w:rPr>
          <w:rtl/>
        </w:rPr>
        <w:tab/>
      </w:r>
      <w:r>
        <w:rPr>
          <w:rtl/>
        </w:rPr>
        <w:tab/>
      </w:r>
    </w:p>
    <w:p w:rsidR="00033BA9" w:rsidRDefault="00033BA9">
      <w:pPr>
        <w:pStyle w:val="sig-1"/>
        <w:widowControl/>
        <w:ind w:left="0" w:right="1134"/>
        <w:rPr>
          <w:rtl/>
        </w:rPr>
      </w:pPr>
      <w:r>
        <w:rPr>
          <w:rtl/>
        </w:rPr>
        <w:t>ח</w:t>
      </w:r>
      <w:r>
        <w:rPr>
          <w:rFonts w:hint="cs"/>
          <w:rtl/>
        </w:rPr>
        <w:t>תימה</w:t>
      </w:r>
      <w:r>
        <w:rPr>
          <w:rtl/>
        </w:rPr>
        <w:t> </w:t>
      </w:r>
      <w:r>
        <w:rPr>
          <w:rtl/>
        </w:rPr>
        <w:t> </w:t>
      </w:r>
    </w:p>
    <w:p w:rsidR="00033BA9" w:rsidRDefault="00033BA9">
      <w:pPr>
        <w:pStyle w:val="sig-1"/>
        <w:widowControl/>
        <w:ind w:left="0" w:right="1134"/>
        <w:rPr>
          <w:rStyle w:val="default"/>
          <w:rFonts w:cs="FrankRuehl"/>
          <w:rtl/>
        </w:rPr>
      </w:pPr>
      <w:r>
        <w:rPr>
          <w:rStyle w:val="default"/>
          <w:rFonts w:cs="FrankRuehl"/>
          <w:rtl/>
        </w:rPr>
        <w:t>ע</w:t>
      </w:r>
      <w:r>
        <w:rPr>
          <w:rStyle w:val="default"/>
          <w:rFonts w:cs="FrankRuehl" w:hint="cs"/>
          <w:rtl/>
        </w:rPr>
        <w:t>ותק: למחזיק</w:t>
      </w:r>
    </w:p>
    <w:p w:rsidR="00033BA9" w:rsidRDefault="00033BA9">
      <w:pPr>
        <w:pStyle w:val="sig-1"/>
        <w:widowControl/>
        <w:ind w:left="0" w:right="1134"/>
        <w:rPr>
          <w:rStyle w:val="default"/>
          <w:rFonts w:cs="FrankRuehl" w:hint="cs"/>
          <w:rtl/>
        </w:rPr>
      </w:pPr>
      <w:r>
        <w:rPr>
          <w:rStyle w:val="default"/>
          <w:rFonts w:cs="FrankRuehl"/>
          <w:rtl/>
        </w:rPr>
        <w:t>ע</w:t>
      </w:r>
      <w:r>
        <w:rPr>
          <w:rStyle w:val="default"/>
          <w:rFonts w:cs="FrankRuehl" w:hint="cs"/>
          <w:rtl/>
        </w:rPr>
        <w:t>ותק: ישמר בידי הרופא הוטרינרי</w:t>
      </w:r>
    </w:p>
    <w:p w:rsidR="00033BA9" w:rsidRDefault="00033BA9">
      <w:pPr>
        <w:pStyle w:val="P01"/>
        <w:spacing w:before="72"/>
        <w:ind w:left="0" w:right="1134" w:firstLine="0"/>
        <w:rPr>
          <w:rStyle w:val="default"/>
          <w:rFonts w:cs="FrankRuehl"/>
          <w:rtl/>
        </w:rPr>
      </w:pPr>
    </w:p>
    <w:p w:rsidR="00033BA9" w:rsidRDefault="00033BA9">
      <w:pPr>
        <w:pStyle w:val="medium2-header"/>
        <w:keepLines w:val="0"/>
        <w:spacing w:before="72"/>
        <w:ind w:left="0" w:right="1134"/>
        <w:rPr>
          <w:noProof/>
          <w:sz w:val="26"/>
          <w:szCs w:val="26"/>
          <w:rtl/>
        </w:rPr>
      </w:pPr>
      <w:bookmarkStart w:id="13" w:name="med2"/>
      <w:bookmarkEnd w:id="13"/>
      <w:r>
        <w:rPr>
          <w:noProof/>
          <w:sz w:val="26"/>
          <w:szCs w:val="26"/>
          <w:rtl/>
        </w:rPr>
        <w:t>ת</w:t>
      </w:r>
      <w:r>
        <w:rPr>
          <w:rFonts w:hint="cs"/>
          <w:noProof/>
          <w:sz w:val="26"/>
          <w:szCs w:val="26"/>
          <w:rtl/>
        </w:rPr>
        <w:t>וספת רביעית</w:t>
      </w:r>
    </w:p>
    <w:p w:rsidR="00033BA9" w:rsidRDefault="00033BA9">
      <w:pPr>
        <w:pStyle w:val="medium-header"/>
        <w:keepNext w:val="0"/>
        <w:keepLines w:val="0"/>
        <w:ind w:left="0" w:right="1134"/>
        <w:rPr>
          <w:sz w:val="24"/>
          <w:szCs w:val="24"/>
          <w:rtl/>
        </w:rPr>
      </w:pPr>
      <w:r>
        <w:rPr>
          <w:sz w:val="24"/>
          <w:szCs w:val="24"/>
          <w:rtl/>
        </w:rPr>
        <w:t>(</w:t>
      </w:r>
      <w:r>
        <w:rPr>
          <w:rFonts w:hint="cs"/>
          <w:sz w:val="24"/>
          <w:szCs w:val="24"/>
          <w:rtl/>
        </w:rPr>
        <w:t>תקנה 8)</w:t>
      </w:r>
    </w:p>
    <w:p w:rsidR="00033BA9" w:rsidRDefault="00033BA9">
      <w:pPr>
        <w:pStyle w:val="medium-header"/>
        <w:keepNext w:val="0"/>
        <w:keepLines w:val="0"/>
        <w:ind w:left="0" w:right="1134"/>
        <w:rPr>
          <w:sz w:val="24"/>
          <w:szCs w:val="24"/>
          <w:rtl/>
        </w:rPr>
      </w:pPr>
      <w:r>
        <w:rPr>
          <w:sz w:val="24"/>
          <w:szCs w:val="24"/>
          <w:rtl/>
        </w:rPr>
        <w:t>מ</w:t>
      </w:r>
      <w:r>
        <w:rPr>
          <w:rFonts w:hint="cs"/>
          <w:sz w:val="24"/>
          <w:szCs w:val="24"/>
          <w:rtl/>
        </w:rPr>
        <w:t>דינת ישראל</w:t>
      </w:r>
    </w:p>
    <w:p w:rsidR="00033BA9" w:rsidRDefault="00033BA9">
      <w:pPr>
        <w:pStyle w:val="medium-header"/>
        <w:keepNext w:val="0"/>
        <w:keepLines w:val="0"/>
        <w:ind w:left="0" w:right="1134"/>
        <w:rPr>
          <w:sz w:val="24"/>
          <w:szCs w:val="24"/>
          <w:rtl/>
        </w:rPr>
      </w:pPr>
      <w:r>
        <w:rPr>
          <w:sz w:val="24"/>
          <w:szCs w:val="24"/>
          <w:rtl/>
        </w:rPr>
        <w:t>מ</w:t>
      </w:r>
      <w:r>
        <w:rPr>
          <w:rFonts w:hint="cs"/>
          <w:sz w:val="24"/>
          <w:szCs w:val="24"/>
          <w:rtl/>
        </w:rPr>
        <w:t>שרד החקלא</w:t>
      </w:r>
      <w:r>
        <w:rPr>
          <w:sz w:val="24"/>
          <w:szCs w:val="24"/>
          <w:rtl/>
        </w:rPr>
        <w:t>ו</w:t>
      </w:r>
      <w:r>
        <w:rPr>
          <w:rFonts w:hint="cs"/>
          <w:sz w:val="24"/>
          <w:szCs w:val="24"/>
          <w:rtl/>
        </w:rPr>
        <w:t>ת - השירותים הוטרינריים</w:t>
      </w:r>
    </w:p>
    <w:p w:rsidR="00033BA9" w:rsidRDefault="00033BA9">
      <w:pPr>
        <w:pStyle w:val="medium-header"/>
        <w:keepNext w:val="0"/>
        <w:keepLines w:val="0"/>
        <w:ind w:left="0" w:right="1134"/>
        <w:rPr>
          <w:b/>
          <w:bCs/>
          <w:sz w:val="22"/>
          <w:szCs w:val="22"/>
          <w:rtl/>
        </w:rPr>
      </w:pPr>
      <w:r>
        <w:rPr>
          <w:b/>
          <w:bCs/>
          <w:sz w:val="22"/>
          <w:szCs w:val="22"/>
          <w:rtl/>
        </w:rPr>
        <w:t>י</w:t>
      </w:r>
      <w:r>
        <w:rPr>
          <w:rFonts w:hint="cs"/>
          <w:b/>
          <w:bCs/>
          <w:sz w:val="22"/>
          <w:szCs w:val="22"/>
          <w:rtl/>
        </w:rPr>
        <w:t>ומן לרישום חזירי בר</w:t>
      </w:r>
    </w:p>
    <w:p w:rsidR="00033BA9" w:rsidRDefault="00033BA9">
      <w:pPr>
        <w:pStyle w:val="P01"/>
        <w:spacing w:before="72"/>
        <w:ind w:left="0" w:right="1134" w:firstLine="0"/>
        <w:rPr>
          <w:rStyle w:val="default"/>
          <w:rFonts w:cs="FrankRuehl" w:hint="cs"/>
          <w:rtl/>
        </w:rPr>
      </w:pP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1106"/>
        <w:gridCol w:w="1106"/>
        <w:gridCol w:w="1183"/>
        <w:gridCol w:w="1295"/>
        <w:gridCol w:w="1115"/>
        <w:gridCol w:w="1068"/>
      </w:tblGrid>
      <w:tr w:rsidR="00435F38">
        <w:tblPrEx>
          <w:tblCellMar>
            <w:top w:w="0" w:type="dxa"/>
            <w:bottom w:w="0" w:type="dxa"/>
          </w:tblCellMar>
        </w:tblPrEx>
        <w:tc>
          <w:tcPr>
            <w:tcW w:w="1326" w:type="dxa"/>
            <w:vAlign w:val="bottom"/>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Pr>
            </w:pPr>
            <w:r>
              <w:rPr>
                <w:rStyle w:val="default"/>
                <w:rFonts w:cs="FrankRuehl" w:hint="cs"/>
                <w:sz w:val="22"/>
                <w:szCs w:val="22"/>
                <w:rtl/>
              </w:rPr>
              <w:t>מס' סידורי</w:t>
            </w:r>
          </w:p>
        </w:tc>
        <w:tc>
          <w:tcPr>
            <w:tcW w:w="1327" w:type="dxa"/>
            <w:vAlign w:val="bottom"/>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Pr>
            </w:pPr>
            <w:r>
              <w:rPr>
                <w:rStyle w:val="default"/>
                <w:rFonts w:cs="FrankRuehl" w:hint="cs"/>
                <w:sz w:val="22"/>
                <w:szCs w:val="22"/>
                <w:rtl/>
              </w:rPr>
              <w:t>תאריך הבדיקה</w:t>
            </w:r>
          </w:p>
        </w:tc>
        <w:tc>
          <w:tcPr>
            <w:tcW w:w="1327" w:type="dxa"/>
            <w:vAlign w:val="bottom"/>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Pr>
            </w:pPr>
            <w:r>
              <w:rPr>
                <w:rStyle w:val="default"/>
                <w:rFonts w:cs="FrankRuehl" w:hint="cs"/>
                <w:sz w:val="22"/>
                <w:szCs w:val="22"/>
                <w:rtl/>
              </w:rPr>
              <w:t>שם מבקש הבדיקה של חזיר הבר</w:t>
            </w:r>
          </w:p>
        </w:tc>
        <w:tc>
          <w:tcPr>
            <w:tcW w:w="1327" w:type="dxa"/>
            <w:vAlign w:val="bottom"/>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Pr>
            </w:pPr>
            <w:r>
              <w:rPr>
                <w:rStyle w:val="default"/>
                <w:rFonts w:cs="FrankRuehl" w:hint="cs"/>
                <w:sz w:val="22"/>
                <w:szCs w:val="22"/>
                <w:rtl/>
              </w:rPr>
              <w:t>תוצאות בדיקה ארגנולטית</w:t>
            </w:r>
          </w:p>
        </w:tc>
        <w:tc>
          <w:tcPr>
            <w:tcW w:w="1327" w:type="dxa"/>
            <w:vAlign w:val="bottom"/>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Pr>
            </w:pPr>
            <w:r>
              <w:rPr>
                <w:rStyle w:val="default"/>
                <w:rFonts w:cs="FrankRuehl" w:hint="cs"/>
                <w:sz w:val="22"/>
                <w:szCs w:val="22"/>
                <w:rtl/>
              </w:rPr>
              <w:t>תוצאות בדיקה טריכינוסקופית</w:t>
            </w:r>
          </w:p>
        </w:tc>
        <w:tc>
          <w:tcPr>
            <w:tcW w:w="1327" w:type="dxa"/>
            <w:vAlign w:val="bottom"/>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Pr>
            </w:pPr>
            <w:r>
              <w:rPr>
                <w:rStyle w:val="default"/>
                <w:rFonts w:cs="FrankRuehl" w:hint="cs"/>
                <w:sz w:val="22"/>
                <w:szCs w:val="22"/>
                <w:rtl/>
              </w:rPr>
              <w:t>החרמות</w:t>
            </w:r>
          </w:p>
        </w:tc>
        <w:tc>
          <w:tcPr>
            <w:tcW w:w="1327" w:type="dxa"/>
            <w:vAlign w:val="bottom"/>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 w:val="22"/>
                <w:szCs w:val="22"/>
              </w:rPr>
            </w:pPr>
            <w:r>
              <w:rPr>
                <w:rStyle w:val="default"/>
                <w:rFonts w:cs="FrankRuehl" w:hint="cs"/>
                <w:sz w:val="22"/>
                <w:szCs w:val="22"/>
                <w:rtl/>
              </w:rPr>
              <w:t>הערות</w:t>
            </w:r>
          </w:p>
        </w:tc>
      </w:tr>
      <w:tr w:rsidR="00435F38">
        <w:tblPrEx>
          <w:tblCellMar>
            <w:top w:w="0" w:type="dxa"/>
            <w:bottom w:w="0" w:type="dxa"/>
          </w:tblCellMar>
        </w:tblPrEx>
        <w:tc>
          <w:tcPr>
            <w:tcW w:w="1326" w:type="dxa"/>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c>
          <w:tcPr>
            <w:tcW w:w="1327" w:type="dxa"/>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c>
          <w:tcPr>
            <w:tcW w:w="1327" w:type="dxa"/>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c>
          <w:tcPr>
            <w:tcW w:w="1327" w:type="dxa"/>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c>
          <w:tcPr>
            <w:tcW w:w="1327" w:type="dxa"/>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c>
          <w:tcPr>
            <w:tcW w:w="1327" w:type="dxa"/>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c>
          <w:tcPr>
            <w:tcW w:w="1327" w:type="dxa"/>
          </w:tcPr>
          <w:p w:rsidR="00435F38" w:rsidRDefault="00435F38">
            <w:pPr>
              <w:pStyle w:val="P01"/>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r>
    </w:tbl>
    <w:p w:rsidR="00033BA9" w:rsidRDefault="00033BA9">
      <w:pPr>
        <w:pStyle w:val="P01"/>
        <w:spacing w:before="72"/>
        <w:ind w:left="0" w:right="1134" w:firstLine="0"/>
        <w:rPr>
          <w:rStyle w:val="default"/>
          <w:rFonts w:cs="FrankRuehl"/>
          <w:rtl/>
        </w:rPr>
      </w:pPr>
    </w:p>
    <w:p w:rsidR="00033BA9" w:rsidRDefault="00033BA9">
      <w:pPr>
        <w:pStyle w:val="P01"/>
        <w:spacing w:before="72"/>
        <w:ind w:left="0" w:right="1134" w:firstLine="0"/>
        <w:rPr>
          <w:rStyle w:val="default"/>
          <w:rFonts w:cs="FrankRuehl"/>
          <w:rtl/>
        </w:rPr>
      </w:pPr>
    </w:p>
    <w:p w:rsidR="00033BA9" w:rsidRDefault="00033BA9">
      <w:pPr>
        <w:pStyle w:val="medium-header"/>
        <w:keepNext w:val="0"/>
        <w:keepLines w:val="0"/>
        <w:tabs>
          <w:tab w:val="clear" w:pos="624"/>
          <w:tab w:val="clear" w:pos="1021"/>
          <w:tab w:val="clear" w:pos="1474"/>
          <w:tab w:val="clear" w:pos="1928"/>
          <w:tab w:val="clear" w:pos="2381"/>
          <w:tab w:val="clear" w:pos="2835"/>
          <w:tab w:val="center" w:pos="5103"/>
        </w:tabs>
        <w:ind w:left="0" w:right="1134"/>
        <w:jc w:val="both"/>
        <w:rPr>
          <w:rStyle w:val="default"/>
          <w:rFonts w:cs="FrankRuehl"/>
          <w:rtl/>
        </w:rPr>
      </w:pPr>
      <w:r>
        <w:rPr>
          <w:rStyle w:val="default"/>
          <w:rFonts w:cs="FrankRuehl"/>
          <w:rtl/>
        </w:rPr>
        <w:t>י</w:t>
      </w:r>
      <w:r>
        <w:rPr>
          <w:rStyle w:val="default"/>
          <w:rFonts w:cs="FrankRuehl" w:hint="cs"/>
          <w:rtl/>
        </w:rPr>
        <w:t>"ז בסיון תשל"ז (3 ביוני 1977)</w:t>
      </w:r>
      <w:r>
        <w:rPr>
          <w:rStyle w:val="default"/>
          <w:rFonts w:cs="FrankRuehl"/>
          <w:rtl/>
        </w:rPr>
        <w:tab/>
      </w:r>
      <w:r>
        <w:rPr>
          <w:rStyle w:val="default"/>
          <w:rFonts w:cs="FrankRuehl" w:hint="cs"/>
          <w:rtl/>
        </w:rPr>
        <w:t>אהרן אוזן</w:t>
      </w:r>
    </w:p>
    <w:p w:rsidR="00033BA9" w:rsidRDefault="00033BA9">
      <w:pPr>
        <w:pStyle w:val="sig-1"/>
        <w:widowControl/>
        <w:tabs>
          <w:tab w:val="clear" w:pos="851"/>
          <w:tab w:val="clear" w:pos="2835"/>
          <w:tab w:val="clear" w:pos="4820"/>
          <w:tab w:val="center" w:pos="5103"/>
        </w:tabs>
        <w:spacing w:before="72"/>
        <w:ind w:left="0" w:right="1134"/>
        <w:rPr>
          <w:rFonts w:hint="cs"/>
          <w:rtl/>
        </w:rPr>
      </w:pPr>
      <w:r>
        <w:rPr>
          <w:rtl/>
        </w:rPr>
        <w:tab/>
      </w:r>
      <w:r>
        <w:rPr>
          <w:rFonts w:hint="cs"/>
          <w:rtl/>
        </w:rPr>
        <w:t>שר החקלאות</w:t>
      </w:r>
    </w:p>
    <w:p w:rsidR="00033BA9" w:rsidRDefault="00033BA9">
      <w:pPr>
        <w:pStyle w:val="P01"/>
        <w:spacing w:before="72"/>
        <w:ind w:left="0" w:right="1134" w:firstLine="0"/>
        <w:rPr>
          <w:rStyle w:val="default"/>
          <w:rFonts w:cs="FrankRuehl" w:hint="cs"/>
          <w:rtl/>
        </w:rPr>
      </w:pPr>
    </w:p>
    <w:p w:rsidR="00033BA9" w:rsidRDefault="00033BA9">
      <w:pPr>
        <w:pStyle w:val="P01"/>
        <w:spacing w:before="72"/>
        <w:ind w:left="0" w:right="1134" w:firstLine="0"/>
        <w:rPr>
          <w:rStyle w:val="default"/>
          <w:rFonts w:cs="FrankRuehl"/>
          <w:rtl/>
        </w:rPr>
      </w:pPr>
    </w:p>
    <w:p w:rsidR="00033BA9" w:rsidRDefault="00033BA9">
      <w:pPr>
        <w:pStyle w:val="P01"/>
        <w:spacing w:before="72"/>
        <w:ind w:left="0" w:right="1134" w:firstLine="0"/>
        <w:rPr>
          <w:rStyle w:val="default"/>
          <w:rFonts w:cs="FrankRuehl"/>
          <w:rtl/>
        </w:rPr>
      </w:pPr>
      <w:bookmarkStart w:id="14" w:name="LawPartEnd"/>
    </w:p>
    <w:bookmarkEnd w:id="14"/>
    <w:p w:rsidR="00033BA9" w:rsidRDefault="00033BA9">
      <w:pPr>
        <w:pStyle w:val="P01"/>
        <w:spacing w:before="72"/>
        <w:ind w:left="0" w:right="1134" w:firstLine="0"/>
        <w:rPr>
          <w:rStyle w:val="default"/>
          <w:rFonts w:cs="FrankRuehl"/>
          <w:rtl/>
        </w:rPr>
      </w:pPr>
    </w:p>
    <w:sectPr w:rsidR="00033BA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5597" w:rsidRDefault="00EA5597">
      <w:r>
        <w:separator/>
      </w:r>
    </w:p>
  </w:endnote>
  <w:endnote w:type="continuationSeparator" w:id="0">
    <w:p w:rsidR="00EA5597" w:rsidRDefault="00EA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BA9" w:rsidRDefault="00033BA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33BA9" w:rsidRDefault="00033BA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3BA9" w:rsidRDefault="00033BA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C:\Yael\hakika\Revadim\212_034.doc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BA9" w:rsidRDefault="00033BA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19F6">
      <w:rPr>
        <w:rFonts w:hAnsi="FrankRuehl" w:cs="FrankRuehl"/>
        <w:noProof/>
        <w:sz w:val="24"/>
        <w:szCs w:val="24"/>
        <w:rtl/>
      </w:rPr>
      <w:t>2</w:t>
    </w:r>
    <w:r>
      <w:rPr>
        <w:rFonts w:hAnsi="FrankRuehl" w:cs="FrankRuehl"/>
        <w:sz w:val="24"/>
        <w:szCs w:val="24"/>
        <w:rtl/>
      </w:rPr>
      <w:fldChar w:fldCharType="end"/>
    </w:r>
  </w:p>
  <w:p w:rsidR="00033BA9" w:rsidRDefault="00033BA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3BA9" w:rsidRDefault="00033BA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C:\Yael\hakika\Revadim\212_034.doc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5597" w:rsidRDefault="00EA5597">
      <w:pPr>
        <w:spacing w:before="60" w:line="240" w:lineRule="auto"/>
        <w:ind w:right="1134"/>
      </w:pPr>
      <w:r>
        <w:separator/>
      </w:r>
    </w:p>
  </w:footnote>
  <w:footnote w:type="continuationSeparator" w:id="0">
    <w:p w:rsidR="00EA5597" w:rsidRDefault="00EA5597">
      <w:r>
        <w:continuationSeparator/>
      </w:r>
    </w:p>
  </w:footnote>
  <w:footnote w:id="1">
    <w:p w:rsidR="00033BA9" w:rsidRDefault="00033BA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תשל"ז מס' 3736</w:t>
        </w:r>
      </w:hyperlink>
      <w:r>
        <w:rPr>
          <w:rFonts w:hint="cs"/>
          <w:sz w:val="20"/>
          <w:rtl/>
        </w:rPr>
        <w:t xml:space="preserve"> מיום 12.7.1977 עמ' 2142.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BA9" w:rsidRDefault="00033BA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(בדיקה וטרינרית של בשר חזיר בר), תשל"ז–1977</w:t>
    </w:r>
  </w:p>
  <w:p w:rsidR="00033BA9" w:rsidRDefault="00033BA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3BA9" w:rsidRDefault="00033BA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3BA9" w:rsidRDefault="00033BA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(בדיקה וטרינרית של בשר חזיר בר), תשל"ז</w:t>
    </w:r>
    <w:r>
      <w:rPr>
        <w:rFonts w:hAnsi="FrankRuehl" w:cs="FrankRuehl" w:hint="cs"/>
        <w:color w:val="000000"/>
        <w:sz w:val="28"/>
        <w:szCs w:val="28"/>
        <w:rtl/>
      </w:rPr>
      <w:t>-</w:t>
    </w:r>
    <w:r>
      <w:rPr>
        <w:rFonts w:hAnsi="FrankRuehl" w:cs="FrankRuehl"/>
        <w:color w:val="000000"/>
        <w:sz w:val="28"/>
        <w:szCs w:val="28"/>
        <w:rtl/>
      </w:rPr>
      <w:t>1977</w:t>
    </w:r>
  </w:p>
  <w:p w:rsidR="00033BA9" w:rsidRDefault="00033BA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3BA9" w:rsidRDefault="00033BA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5F38"/>
    <w:rsid w:val="00033BA9"/>
    <w:rsid w:val="00435F38"/>
    <w:rsid w:val="00472F1F"/>
    <w:rsid w:val="009B00C3"/>
    <w:rsid w:val="00E719F6"/>
    <w:rsid w:val="00EA55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7F07C7F-D280-4EC1-A0C7-3FAA57A1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7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6705</CharactersWithSpaces>
  <SharedDoc>false</SharedDoc>
  <HLinks>
    <vt:vector size="90" baseType="variant">
      <vt:variant>
        <vt:i4>5701641</vt:i4>
      </vt:variant>
      <vt:variant>
        <vt:i4>81</vt:i4>
      </vt:variant>
      <vt:variant>
        <vt:i4>0</vt:i4>
      </vt:variant>
      <vt:variant>
        <vt:i4>5</vt:i4>
      </vt:variant>
      <vt:variant>
        <vt:lpwstr/>
      </vt:variant>
      <vt:variant>
        <vt:lpwstr>med2</vt:lpwstr>
      </vt:variant>
      <vt:variant>
        <vt:i4>5505033</vt:i4>
      </vt:variant>
      <vt:variant>
        <vt:i4>75</vt:i4>
      </vt:variant>
      <vt:variant>
        <vt:i4>0</vt:i4>
      </vt:variant>
      <vt:variant>
        <vt:i4>5</vt:i4>
      </vt:variant>
      <vt:variant>
        <vt:lpwstr/>
      </vt:variant>
      <vt:variant>
        <vt:lpwstr>med1</vt:lpwstr>
      </vt:variant>
      <vt:variant>
        <vt:i4>5570569</vt:i4>
      </vt:variant>
      <vt:variant>
        <vt:i4>69</vt:i4>
      </vt:variant>
      <vt:variant>
        <vt:i4>0</vt:i4>
      </vt:variant>
      <vt:variant>
        <vt:i4>5</vt:i4>
      </vt:variant>
      <vt:variant>
        <vt:lpwstr/>
      </vt:variant>
      <vt:variant>
        <vt:lpwstr>med0</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7929865</vt:i4>
      </vt:variant>
      <vt:variant>
        <vt:i4>0</vt:i4>
      </vt:variant>
      <vt:variant>
        <vt:i4>0</vt:i4>
      </vt:variant>
      <vt:variant>
        <vt:i4>5</vt:i4>
      </vt:variant>
      <vt:variant>
        <vt:lpwstr>http://www.nevo.co.il/Law_word/law06/TAK-3736.pdf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(בדיקה וטרינרית של בשר חזיר בר), תשל"ז-1977</vt:lpwstr>
  </property>
  <property fmtid="{D5CDD505-2E9C-101B-9397-08002B2CF9AE}" pid="5" name="LAWNUMBER">
    <vt:lpwstr>0034</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פיקוח ומחלות</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בע"ח</vt:lpwstr>
  </property>
  <property fmtid="{D5CDD505-2E9C-101B-9397-08002B2CF9AE}" pid="13" name="NOSE32">
    <vt:lpwstr>חיות בר</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מחלות בעלי חיים</vt:lpwstr>
  </property>
  <property fmtid="{D5CDD505-2E9C-101B-9397-08002B2CF9AE}" pid="48" name="MEKOR_SAIF1">
    <vt:lpwstr>20X;22X</vt:lpwstr>
  </property>
  <property fmtid="{D5CDD505-2E9C-101B-9397-08002B2CF9AE}" pid="49" name="MEKOR_NAME2">
    <vt:lpwstr>חוק הפיקוח על מצרכים ושירותים</vt:lpwstr>
  </property>
  <property fmtid="{D5CDD505-2E9C-101B-9397-08002B2CF9AE}" pid="50" name="MEKOR_SAIF2">
    <vt:lpwstr>5X;15X</vt:lpwstr>
  </property>
</Properties>
</file>