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03A" w:rsidRDefault="005A203A" w:rsidP="00C668CF">
      <w:pPr>
        <w:pStyle w:val="big-header"/>
        <w:ind w:left="0" w:right="1134"/>
        <w:rPr>
          <w:rFonts w:hint="cs"/>
          <w:rtl/>
        </w:rPr>
      </w:pPr>
      <w:r>
        <w:rPr>
          <w:rtl/>
        </w:rPr>
        <w:t>תקנות מחלות בעלי חיים (</w:t>
      </w:r>
      <w:r w:rsidR="00C668CF">
        <w:rPr>
          <w:rFonts w:hint="cs"/>
          <w:rtl/>
        </w:rPr>
        <w:t xml:space="preserve">הסדר ביטוחי חלופי לתשלום פיצויים), </w:t>
      </w:r>
      <w:r w:rsidR="00C668CF">
        <w:rPr>
          <w:rtl/>
        </w:rPr>
        <w:br/>
      </w:r>
      <w:r w:rsidR="00C668CF">
        <w:rPr>
          <w:rFonts w:hint="cs"/>
          <w:rtl/>
        </w:rPr>
        <w:t>תשע"ד-2014</w:t>
      </w:r>
    </w:p>
    <w:p w:rsidR="002A0331" w:rsidRDefault="002A0331" w:rsidP="002A0331">
      <w:pPr>
        <w:spacing w:line="320" w:lineRule="auto"/>
        <w:jc w:val="left"/>
        <w:rPr>
          <w:rFonts w:cs="FrankRuehl" w:hint="cs"/>
          <w:szCs w:val="26"/>
          <w:rtl/>
        </w:rPr>
      </w:pPr>
    </w:p>
    <w:p w:rsidR="00D802DC" w:rsidRDefault="00D802DC" w:rsidP="002A0331">
      <w:pPr>
        <w:spacing w:line="320" w:lineRule="auto"/>
        <w:jc w:val="left"/>
        <w:rPr>
          <w:rFonts w:cs="FrankRuehl" w:hint="cs"/>
          <w:szCs w:val="26"/>
          <w:rtl/>
        </w:rPr>
      </w:pPr>
    </w:p>
    <w:p w:rsidR="002A0331" w:rsidRPr="002A0331" w:rsidRDefault="002A0331" w:rsidP="002A0331">
      <w:pPr>
        <w:spacing w:line="320" w:lineRule="auto"/>
        <w:jc w:val="left"/>
        <w:rPr>
          <w:rFonts w:cs="Miriam" w:hint="cs"/>
          <w:szCs w:val="22"/>
          <w:rtl/>
        </w:rPr>
      </w:pPr>
      <w:r w:rsidRPr="002A0331">
        <w:rPr>
          <w:rFonts w:cs="Miriam"/>
          <w:szCs w:val="22"/>
          <w:rtl/>
        </w:rPr>
        <w:t>חקלאות טבע וסביבה</w:t>
      </w:r>
      <w:r w:rsidRPr="002A0331">
        <w:rPr>
          <w:rFonts w:cs="FrankRuehl"/>
          <w:szCs w:val="26"/>
          <w:rtl/>
        </w:rPr>
        <w:t xml:space="preserve"> – בע"ח – פיקוח ומחלות</w:t>
      </w:r>
    </w:p>
    <w:p w:rsidR="005A203A" w:rsidRDefault="005A203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0F09" w:rsidRPr="00800F09" w:rsidTr="00800F09">
        <w:tblPrEx>
          <w:tblCellMar>
            <w:top w:w="0" w:type="dxa"/>
            <w:bottom w:w="0" w:type="dxa"/>
          </w:tblCellMar>
        </w:tblPrEx>
        <w:tc>
          <w:tcPr>
            <w:tcW w:w="1247" w:type="dxa"/>
          </w:tcPr>
          <w:p w:rsidR="00800F09" w:rsidRPr="00800F09" w:rsidRDefault="00800F09" w:rsidP="00800F09">
            <w:pPr>
              <w:spacing w:line="240" w:lineRule="auto"/>
              <w:jc w:val="left"/>
              <w:rPr>
                <w:rFonts w:cs="Frankruhel"/>
                <w:sz w:val="24"/>
                <w:rtl/>
              </w:rPr>
            </w:pPr>
            <w:r>
              <w:rPr>
                <w:rFonts w:cs="Times New Roman"/>
                <w:sz w:val="24"/>
                <w:rtl/>
              </w:rPr>
              <w:t xml:space="preserve">סעיף 1 </w:t>
            </w:r>
          </w:p>
        </w:tc>
        <w:tc>
          <w:tcPr>
            <w:tcW w:w="5669" w:type="dxa"/>
          </w:tcPr>
          <w:p w:rsidR="00800F09" w:rsidRPr="00800F09" w:rsidRDefault="00800F09" w:rsidP="00800F09">
            <w:pPr>
              <w:spacing w:line="240" w:lineRule="auto"/>
              <w:jc w:val="left"/>
              <w:rPr>
                <w:rFonts w:cs="Frankruhel"/>
                <w:sz w:val="24"/>
                <w:rtl/>
              </w:rPr>
            </w:pPr>
            <w:r>
              <w:rPr>
                <w:rFonts w:cs="Times New Roman"/>
                <w:sz w:val="24"/>
                <w:rtl/>
              </w:rPr>
              <w:t>קביעת קיומו של הסדר ביטוחי חלופי לתשלום פיצויים</w:t>
            </w:r>
          </w:p>
        </w:tc>
        <w:tc>
          <w:tcPr>
            <w:tcW w:w="567" w:type="dxa"/>
          </w:tcPr>
          <w:p w:rsidR="00800F09" w:rsidRPr="00800F09" w:rsidRDefault="00800F09" w:rsidP="00800F09">
            <w:pPr>
              <w:spacing w:line="240" w:lineRule="auto"/>
              <w:jc w:val="left"/>
              <w:rPr>
                <w:rStyle w:val="Hyperlink"/>
                <w:rtl/>
              </w:rPr>
            </w:pPr>
            <w:hyperlink w:anchor="Seif2" w:tooltip="קביעת קיומו של הסדר ביטוחי חלופי לתשלום פיצויים" w:history="1">
              <w:r w:rsidRPr="00800F09">
                <w:rPr>
                  <w:rStyle w:val="Hyperlink"/>
                </w:rPr>
                <w:t>Go</w:t>
              </w:r>
            </w:hyperlink>
          </w:p>
        </w:tc>
        <w:tc>
          <w:tcPr>
            <w:tcW w:w="850" w:type="dxa"/>
          </w:tcPr>
          <w:p w:rsidR="00800F09" w:rsidRPr="00800F09" w:rsidRDefault="00800F09" w:rsidP="00800F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00F09" w:rsidRPr="00800F09" w:rsidTr="00800F09">
        <w:tblPrEx>
          <w:tblCellMar>
            <w:top w:w="0" w:type="dxa"/>
            <w:bottom w:w="0" w:type="dxa"/>
          </w:tblCellMar>
        </w:tblPrEx>
        <w:tc>
          <w:tcPr>
            <w:tcW w:w="1247" w:type="dxa"/>
          </w:tcPr>
          <w:p w:rsidR="00800F09" w:rsidRPr="00800F09" w:rsidRDefault="00800F09" w:rsidP="00800F09">
            <w:pPr>
              <w:spacing w:line="240" w:lineRule="auto"/>
              <w:jc w:val="left"/>
              <w:rPr>
                <w:rFonts w:cs="Frankruhel"/>
                <w:sz w:val="24"/>
                <w:rtl/>
              </w:rPr>
            </w:pPr>
            <w:r>
              <w:rPr>
                <w:rFonts w:cs="Times New Roman"/>
                <w:sz w:val="24"/>
                <w:rtl/>
              </w:rPr>
              <w:t xml:space="preserve">סעיף 2 </w:t>
            </w:r>
          </w:p>
        </w:tc>
        <w:tc>
          <w:tcPr>
            <w:tcW w:w="5669" w:type="dxa"/>
          </w:tcPr>
          <w:p w:rsidR="00800F09" w:rsidRPr="00800F09" w:rsidRDefault="00800F09" w:rsidP="00800F09">
            <w:pPr>
              <w:spacing w:line="240" w:lineRule="auto"/>
              <w:jc w:val="left"/>
              <w:rPr>
                <w:rFonts w:cs="Frankruhel"/>
                <w:sz w:val="24"/>
                <w:rtl/>
              </w:rPr>
            </w:pPr>
            <w:r>
              <w:rPr>
                <w:rFonts w:cs="Times New Roman"/>
                <w:sz w:val="24"/>
                <w:rtl/>
              </w:rPr>
              <w:t>תחילה</w:t>
            </w:r>
          </w:p>
        </w:tc>
        <w:tc>
          <w:tcPr>
            <w:tcW w:w="567" w:type="dxa"/>
          </w:tcPr>
          <w:p w:rsidR="00800F09" w:rsidRPr="00800F09" w:rsidRDefault="00800F09" w:rsidP="00800F09">
            <w:pPr>
              <w:spacing w:line="240" w:lineRule="auto"/>
              <w:jc w:val="left"/>
              <w:rPr>
                <w:rStyle w:val="Hyperlink"/>
                <w:rtl/>
              </w:rPr>
            </w:pPr>
            <w:hyperlink w:anchor="Seif1" w:tooltip="תחילה" w:history="1">
              <w:r w:rsidRPr="00800F09">
                <w:rPr>
                  <w:rStyle w:val="Hyperlink"/>
                </w:rPr>
                <w:t>Go</w:t>
              </w:r>
            </w:hyperlink>
          </w:p>
        </w:tc>
        <w:tc>
          <w:tcPr>
            <w:tcW w:w="850" w:type="dxa"/>
          </w:tcPr>
          <w:p w:rsidR="00800F09" w:rsidRPr="00800F09" w:rsidRDefault="00800F09" w:rsidP="00800F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00F09" w:rsidRPr="00800F09" w:rsidTr="00800F09">
        <w:tblPrEx>
          <w:tblCellMar>
            <w:top w:w="0" w:type="dxa"/>
            <w:bottom w:w="0" w:type="dxa"/>
          </w:tblCellMar>
        </w:tblPrEx>
        <w:tc>
          <w:tcPr>
            <w:tcW w:w="1247" w:type="dxa"/>
          </w:tcPr>
          <w:p w:rsidR="00800F09" w:rsidRPr="00800F09" w:rsidRDefault="00800F09" w:rsidP="00800F09">
            <w:pPr>
              <w:spacing w:line="240" w:lineRule="auto"/>
              <w:jc w:val="left"/>
              <w:rPr>
                <w:rFonts w:cs="Frankruhel"/>
                <w:sz w:val="24"/>
                <w:rtl/>
              </w:rPr>
            </w:pPr>
          </w:p>
        </w:tc>
        <w:tc>
          <w:tcPr>
            <w:tcW w:w="5669" w:type="dxa"/>
          </w:tcPr>
          <w:p w:rsidR="00800F09" w:rsidRPr="00800F09" w:rsidRDefault="00800F09" w:rsidP="00800F09">
            <w:pPr>
              <w:spacing w:line="240" w:lineRule="auto"/>
              <w:jc w:val="left"/>
              <w:rPr>
                <w:rFonts w:cs="Frankruhel"/>
                <w:sz w:val="24"/>
                <w:rtl/>
              </w:rPr>
            </w:pPr>
            <w:r>
              <w:rPr>
                <w:rFonts w:cs="Times New Roman"/>
                <w:sz w:val="24"/>
                <w:rtl/>
              </w:rPr>
              <w:t>תוספת</w:t>
            </w:r>
          </w:p>
        </w:tc>
        <w:tc>
          <w:tcPr>
            <w:tcW w:w="567" w:type="dxa"/>
          </w:tcPr>
          <w:p w:rsidR="00800F09" w:rsidRPr="00800F09" w:rsidRDefault="00800F09" w:rsidP="00800F09">
            <w:pPr>
              <w:spacing w:line="240" w:lineRule="auto"/>
              <w:jc w:val="left"/>
              <w:rPr>
                <w:rStyle w:val="Hyperlink"/>
                <w:rtl/>
              </w:rPr>
            </w:pPr>
            <w:hyperlink w:anchor="med0" w:tooltip="תוספת" w:history="1">
              <w:r w:rsidRPr="00800F09">
                <w:rPr>
                  <w:rStyle w:val="Hyperlink"/>
                </w:rPr>
                <w:t>Go</w:t>
              </w:r>
            </w:hyperlink>
          </w:p>
        </w:tc>
        <w:tc>
          <w:tcPr>
            <w:tcW w:w="850" w:type="dxa"/>
          </w:tcPr>
          <w:p w:rsidR="00800F09" w:rsidRPr="00800F09" w:rsidRDefault="00800F09" w:rsidP="00800F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5A203A" w:rsidRDefault="005A203A">
      <w:pPr>
        <w:pStyle w:val="big-header"/>
        <w:ind w:left="0" w:right="1134"/>
        <w:rPr>
          <w:rtl/>
        </w:rPr>
      </w:pPr>
    </w:p>
    <w:p w:rsidR="005A203A" w:rsidRPr="002A0331" w:rsidRDefault="005A203A" w:rsidP="00C668CF">
      <w:pPr>
        <w:pStyle w:val="big-header"/>
        <w:ind w:left="0" w:right="1134"/>
        <w:rPr>
          <w:rStyle w:val="default"/>
          <w:rFonts w:cs="FrankRuehl" w:hint="cs"/>
          <w:szCs w:val="32"/>
          <w:rtl/>
        </w:rPr>
      </w:pPr>
      <w:r>
        <w:rPr>
          <w:rtl/>
        </w:rPr>
        <w:br w:type="page"/>
      </w:r>
      <w:r w:rsidR="00C668CF">
        <w:rPr>
          <w:rtl/>
        </w:rPr>
        <w:lastRenderedPageBreak/>
        <w:t>תקנות מחלות בעלי חיים (</w:t>
      </w:r>
      <w:r w:rsidR="00C668CF">
        <w:rPr>
          <w:rFonts w:hint="cs"/>
          <w:rtl/>
        </w:rPr>
        <w:t xml:space="preserve">הסדר ביטוחי חלופי לתשלום פיצויים), </w:t>
      </w:r>
      <w:r w:rsidR="00C668CF">
        <w:rPr>
          <w:rtl/>
        </w:rPr>
        <w:br/>
      </w:r>
      <w:r w:rsidR="00C668CF">
        <w:rPr>
          <w:rFonts w:hint="cs"/>
          <w:rtl/>
        </w:rPr>
        <w:t>תשע"ד-2014</w:t>
      </w:r>
      <w:r w:rsidRPr="00A70786">
        <w:rPr>
          <w:rStyle w:val="default"/>
          <w:rtl/>
        </w:rPr>
        <w:footnoteReference w:customMarkFollows="1" w:id="1"/>
        <w:t>*</w:t>
      </w:r>
    </w:p>
    <w:p w:rsidR="005A203A" w:rsidRDefault="005A203A" w:rsidP="00C668CF">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w:t>
      </w:r>
      <w:r w:rsidR="00C668CF">
        <w:rPr>
          <w:rStyle w:val="default"/>
          <w:rFonts w:cs="FrankRuehl" w:hint="cs"/>
          <w:rtl/>
        </w:rPr>
        <w:t>16א</w:t>
      </w:r>
      <w:r>
        <w:rPr>
          <w:rStyle w:val="default"/>
          <w:rFonts w:cs="FrankRuehl" w:hint="cs"/>
          <w:rtl/>
        </w:rPr>
        <w:t xml:space="preserve"> לפקודת מחלות </w:t>
      </w:r>
      <w:r>
        <w:rPr>
          <w:rStyle w:val="default"/>
          <w:rFonts w:cs="FrankRuehl"/>
          <w:rtl/>
        </w:rPr>
        <w:t>ב</w:t>
      </w:r>
      <w:r>
        <w:rPr>
          <w:rStyle w:val="default"/>
          <w:rFonts w:cs="FrankRuehl" w:hint="cs"/>
          <w:rtl/>
        </w:rPr>
        <w:t>עלי חיים</w:t>
      </w:r>
      <w:r w:rsidR="00C668CF">
        <w:rPr>
          <w:rStyle w:val="default"/>
          <w:rFonts w:cs="FrankRuehl" w:hint="cs"/>
          <w:rtl/>
        </w:rPr>
        <w:t xml:space="preserve"> [נוסח חדש], התשמ"ה-1985</w:t>
      </w:r>
      <w:r>
        <w:rPr>
          <w:rStyle w:val="default"/>
          <w:rFonts w:cs="FrankRuehl" w:hint="cs"/>
          <w:rtl/>
        </w:rPr>
        <w:t>, אני מתקין תקנות אלה:</w:t>
      </w:r>
    </w:p>
    <w:p w:rsidR="005A203A" w:rsidRDefault="005A203A" w:rsidP="00C668CF">
      <w:pPr>
        <w:pStyle w:val="P00"/>
        <w:spacing w:before="72"/>
        <w:ind w:left="0" w:right="1134"/>
        <w:rPr>
          <w:rStyle w:val="default"/>
          <w:rFonts w:cs="FrankRuehl" w:hint="cs"/>
          <w:rtl/>
        </w:rPr>
      </w:pPr>
      <w:bookmarkStart w:id="0" w:name="Seif2"/>
      <w:bookmarkEnd w:id="0"/>
      <w:r>
        <w:rPr>
          <w:lang w:val="he-IL"/>
        </w:rPr>
        <w:pict>
          <v:rect id="_x0000_s1026" style="position:absolute;left:0;text-align:left;margin-left:464.5pt;margin-top:8.05pt;width:75.05pt;height:30pt;z-index:251657216" o:allowincell="f" filled="f" stroked="f" strokecolor="lime" strokeweight=".25pt">
            <v:textbox inset="0,0,0,0">
              <w:txbxContent>
                <w:p w:rsidR="00946436" w:rsidRDefault="00C668CF">
                  <w:pPr>
                    <w:spacing w:line="160" w:lineRule="exact"/>
                    <w:jc w:val="left"/>
                    <w:rPr>
                      <w:rFonts w:cs="Miriam" w:hint="cs"/>
                      <w:noProof/>
                      <w:szCs w:val="18"/>
                      <w:rtl/>
                    </w:rPr>
                  </w:pPr>
                  <w:r>
                    <w:rPr>
                      <w:rFonts w:cs="Miriam" w:hint="cs"/>
                      <w:szCs w:val="18"/>
                      <w:rtl/>
                    </w:rPr>
                    <w:t>קביעת קיומו של הסדר ביטוחי חלופי לתשלום פיצויים</w:t>
                  </w:r>
                </w:p>
              </w:txbxContent>
            </v:textbox>
            <w10:anchorlock/>
          </v:rect>
        </w:pict>
      </w:r>
      <w:r>
        <w:rPr>
          <w:rStyle w:val="big-number"/>
          <w:rtl/>
        </w:rPr>
        <w:t>1.</w:t>
      </w:r>
      <w:r>
        <w:rPr>
          <w:rStyle w:val="big-number"/>
          <w:rtl/>
        </w:rPr>
        <w:tab/>
      </w:r>
      <w:r w:rsidR="00C668CF">
        <w:rPr>
          <w:rStyle w:val="default"/>
          <w:rFonts w:cs="FrankRuehl" w:hint="cs"/>
          <w:rtl/>
        </w:rPr>
        <w:t>לגבי סוג בעל חיים כנקוב בטור א' בטבלה שבתוספת ולגבי המחלה כנקוב בטור ב' לצדו, קיים הסדר ביטוחי נאות לתשלום תגמולי ביטוח לבעלו של בעל החיים שהומת לפי הפקודה, שלפיו השתתפות המדינה בדמי הביטוח היא בשיעור הולם.</w:t>
      </w:r>
    </w:p>
    <w:p w:rsidR="005A203A" w:rsidRDefault="005A203A" w:rsidP="00C668CF">
      <w:pPr>
        <w:pStyle w:val="P00"/>
        <w:spacing w:before="72"/>
        <w:ind w:left="0" w:right="1134"/>
        <w:rPr>
          <w:rStyle w:val="default"/>
          <w:rFonts w:cs="FrankRuehl" w:hint="cs"/>
          <w:rtl/>
        </w:rPr>
      </w:pPr>
      <w:bookmarkStart w:id="1" w:name="Seif1"/>
      <w:bookmarkEnd w:id="1"/>
      <w:r>
        <w:rPr>
          <w:lang w:val="he-IL"/>
        </w:rPr>
        <w:pict>
          <v:rect id="_x0000_s1032" style="position:absolute;left:0;text-align:left;margin-left:464.5pt;margin-top:8.05pt;width:75.05pt;height:14.05pt;z-index:251656192" o:allowincell="f" filled="f" stroked="f" strokecolor="lime" strokeweight=".25pt">
            <v:textbox style="mso-next-textbox:#_x0000_s1032" inset="0,0,0,0">
              <w:txbxContent>
                <w:p w:rsidR="00946436" w:rsidRDefault="00C668CF">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2.</w:t>
      </w:r>
      <w:r>
        <w:rPr>
          <w:rStyle w:val="big-number"/>
          <w:rtl/>
        </w:rPr>
        <w:tab/>
      </w:r>
      <w:r w:rsidR="00C668CF">
        <w:rPr>
          <w:rStyle w:val="default"/>
          <w:rFonts w:cs="FrankRuehl" w:hint="cs"/>
          <w:rtl/>
        </w:rPr>
        <w:t>תחילתן של תקנות אלה ביום כ"ט בטבת התשע"ד (1 בינואר 2014</w:t>
      </w:r>
      <w:r>
        <w:rPr>
          <w:rStyle w:val="default"/>
          <w:rFonts w:cs="FrankRuehl" w:hint="cs"/>
          <w:rtl/>
        </w:rPr>
        <w:t>).</w:t>
      </w:r>
    </w:p>
    <w:p w:rsidR="001F05D6" w:rsidRDefault="001F05D6" w:rsidP="001F05D6">
      <w:pPr>
        <w:pStyle w:val="P01"/>
        <w:spacing w:before="72"/>
        <w:ind w:left="0" w:right="1134" w:firstLine="0"/>
        <w:rPr>
          <w:rStyle w:val="default"/>
          <w:rFonts w:cs="FrankRuehl" w:hint="cs"/>
          <w:rtl/>
        </w:rPr>
      </w:pPr>
    </w:p>
    <w:p w:rsidR="005A203A" w:rsidRDefault="005A203A" w:rsidP="00C668CF">
      <w:pPr>
        <w:pStyle w:val="medium2-header"/>
        <w:keepLines w:val="0"/>
        <w:spacing w:before="72"/>
        <w:ind w:left="0" w:right="1134"/>
        <w:rPr>
          <w:rFonts w:hint="cs"/>
          <w:noProof/>
          <w:sz w:val="20"/>
          <w:rtl/>
        </w:rPr>
      </w:pPr>
      <w:bookmarkStart w:id="2" w:name="med0"/>
      <w:bookmarkEnd w:id="2"/>
      <w:r>
        <w:rPr>
          <w:noProof/>
          <w:sz w:val="20"/>
          <w:rtl/>
        </w:rPr>
        <w:t>ת</w:t>
      </w:r>
      <w:r w:rsidR="00C668CF">
        <w:rPr>
          <w:rFonts w:hint="cs"/>
          <w:noProof/>
          <w:sz w:val="20"/>
          <w:rtl/>
        </w:rPr>
        <w:t>וספת</w:t>
      </w:r>
    </w:p>
    <w:p w:rsidR="00D17294" w:rsidRPr="00C668CF" w:rsidRDefault="00C668CF" w:rsidP="00C668CF">
      <w:pPr>
        <w:pStyle w:val="P00"/>
        <w:spacing w:before="72"/>
        <w:ind w:left="0" w:right="1134"/>
        <w:jc w:val="center"/>
        <w:rPr>
          <w:rStyle w:val="default"/>
          <w:rFonts w:cs="FrankRuehl" w:hint="cs"/>
          <w:sz w:val="24"/>
          <w:szCs w:val="24"/>
          <w:rtl/>
        </w:rPr>
      </w:pPr>
      <w:r w:rsidRPr="00C668CF">
        <w:rPr>
          <w:rStyle w:val="default"/>
          <w:rFonts w:cs="FrankRuehl" w:hint="cs"/>
          <w:sz w:val="24"/>
          <w:szCs w:val="24"/>
          <w:rtl/>
        </w:rPr>
        <w:t>(תקנה 1)</w:t>
      </w:r>
    </w:p>
    <w:p w:rsidR="00C668CF" w:rsidRPr="00C668CF" w:rsidRDefault="00C668CF" w:rsidP="00955687">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hint="cs"/>
          <w:sz w:val="22"/>
          <w:szCs w:val="22"/>
          <w:rtl/>
        </w:rPr>
      </w:pPr>
      <w:r w:rsidRPr="00C668CF">
        <w:rPr>
          <w:rStyle w:val="default"/>
          <w:rFonts w:cs="FrankRuehl" w:hint="cs"/>
          <w:sz w:val="22"/>
          <w:szCs w:val="22"/>
          <w:rtl/>
        </w:rPr>
        <w:tab/>
        <w:t>טור א'</w:t>
      </w:r>
      <w:r w:rsidRPr="00C668CF">
        <w:rPr>
          <w:rStyle w:val="default"/>
          <w:rFonts w:cs="FrankRuehl" w:hint="cs"/>
          <w:sz w:val="22"/>
          <w:szCs w:val="22"/>
          <w:rtl/>
        </w:rPr>
        <w:tab/>
        <w:t>טור ב'</w:t>
      </w:r>
    </w:p>
    <w:p w:rsidR="00C668CF" w:rsidRPr="00C668CF" w:rsidRDefault="00C668CF" w:rsidP="00955687">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0"/>
        <w:ind w:left="0" w:right="1134"/>
        <w:rPr>
          <w:rStyle w:val="default"/>
          <w:rFonts w:cs="FrankRuehl" w:hint="cs"/>
          <w:sz w:val="22"/>
          <w:szCs w:val="22"/>
          <w:rtl/>
        </w:rPr>
      </w:pPr>
      <w:r w:rsidRPr="00C668CF">
        <w:rPr>
          <w:rStyle w:val="default"/>
          <w:rFonts w:cs="FrankRuehl" w:hint="cs"/>
          <w:sz w:val="22"/>
          <w:szCs w:val="22"/>
          <w:rtl/>
        </w:rPr>
        <w:tab/>
        <w:t>סוג בעל חיים</w:t>
      </w:r>
      <w:r w:rsidRPr="00C668CF">
        <w:rPr>
          <w:rStyle w:val="default"/>
          <w:rFonts w:cs="FrankRuehl" w:hint="cs"/>
          <w:sz w:val="22"/>
          <w:szCs w:val="22"/>
          <w:rtl/>
        </w:rPr>
        <w:tab/>
        <w:t>מחלה</w:t>
      </w:r>
    </w:p>
    <w:p w:rsidR="00C668CF" w:rsidRDefault="00955687" w:rsidP="00955687">
      <w:pPr>
        <w:pStyle w:val="P00"/>
        <w:tabs>
          <w:tab w:val="clear" w:pos="624"/>
          <w:tab w:val="clear" w:pos="1021"/>
          <w:tab w:val="clear" w:pos="1474"/>
          <w:tab w:val="clear" w:pos="1928"/>
          <w:tab w:val="clear" w:pos="2381"/>
          <w:tab w:val="clear" w:pos="2835"/>
          <w:tab w:val="clear" w:pos="6259"/>
          <w:tab w:val="left" w:pos="284"/>
          <w:tab w:val="left" w:pos="4536"/>
        </w:tabs>
        <w:spacing w:before="72"/>
        <w:ind w:left="284" w:right="4678" w:hanging="284"/>
        <w:jc w:val="left"/>
        <w:rPr>
          <w:rStyle w:val="default"/>
          <w:rFonts w:cs="FrankRuehl" w:hint="cs"/>
          <w:rtl/>
        </w:rPr>
      </w:pPr>
      <w:r>
        <w:rPr>
          <w:rStyle w:val="default"/>
          <w:rFonts w:cs="FrankRuehl" w:hint="cs"/>
          <w:rtl/>
        </w:rPr>
        <w:t>1.</w:t>
      </w:r>
      <w:r>
        <w:rPr>
          <w:rStyle w:val="default"/>
          <w:rFonts w:cs="FrankRuehl" w:hint="cs"/>
          <w:rtl/>
        </w:rPr>
        <w:tab/>
      </w:r>
      <w:r w:rsidR="00C668CF">
        <w:rPr>
          <w:rStyle w:val="default"/>
          <w:rFonts w:cs="FrankRuehl" w:hint="cs"/>
          <w:rtl/>
        </w:rPr>
        <w:t>תרנגולות, תרנגולי הודו וביצי דגירה שלהם, בשלוחות ההטלה, הפיטום והרבייה</w:t>
      </w:r>
      <w:r w:rsidR="00C668CF">
        <w:rPr>
          <w:rStyle w:val="default"/>
          <w:rFonts w:cs="FrankRuehl" w:hint="cs"/>
          <w:rtl/>
        </w:rPr>
        <w:tab/>
        <w:t>ניוקאסל</w:t>
      </w:r>
    </w:p>
    <w:p w:rsidR="00585464" w:rsidRDefault="00585464" w:rsidP="00585464">
      <w:pPr>
        <w:pStyle w:val="P00"/>
        <w:tabs>
          <w:tab w:val="clear" w:pos="624"/>
          <w:tab w:val="clear" w:pos="1021"/>
          <w:tab w:val="clear" w:pos="1474"/>
          <w:tab w:val="clear" w:pos="1928"/>
          <w:tab w:val="clear" w:pos="2381"/>
          <w:tab w:val="clear" w:pos="2835"/>
          <w:tab w:val="clear" w:pos="6259"/>
          <w:tab w:val="left" w:pos="284"/>
          <w:tab w:val="left" w:pos="4536"/>
        </w:tabs>
        <w:spacing w:before="72"/>
        <w:ind w:left="0" w:right="1134"/>
        <w:jc w:val="left"/>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264" type="#_x0000_t202" style="position:absolute;left:0;text-align:left;margin-left:470.25pt;margin-top:7.1pt;width:1in;height:11.2pt;z-index:251659264" filled="f" stroked="f">
            <v:textbox inset="1mm,0,1mm,0">
              <w:txbxContent>
                <w:p w:rsidR="00585464" w:rsidRDefault="00585464" w:rsidP="00585464">
                  <w:pPr>
                    <w:spacing w:line="160" w:lineRule="exact"/>
                    <w:jc w:val="left"/>
                    <w:rPr>
                      <w:rFonts w:cs="Miriam" w:hint="cs"/>
                      <w:noProof/>
                      <w:szCs w:val="18"/>
                      <w:rtl/>
                    </w:rPr>
                  </w:pPr>
                  <w:r>
                    <w:rPr>
                      <w:rFonts w:cs="Miriam" w:hint="cs"/>
                      <w:szCs w:val="18"/>
                      <w:rtl/>
                    </w:rPr>
                    <w:t>תק' תשע"ז-2017</w:t>
                  </w:r>
                </w:p>
              </w:txbxContent>
            </v:textbox>
            <w10:anchorlock/>
          </v:shape>
        </w:pict>
      </w:r>
      <w:r>
        <w:rPr>
          <w:rStyle w:val="default"/>
          <w:rFonts w:cs="FrankRuehl" w:hint="cs"/>
          <w:rtl/>
        </w:rPr>
        <w:t>2.</w:t>
      </w:r>
      <w:r>
        <w:rPr>
          <w:rStyle w:val="default"/>
          <w:rFonts w:cs="FrankRuehl" w:hint="cs"/>
          <w:rtl/>
        </w:rPr>
        <w:tab/>
      </w:r>
      <w:r w:rsidRPr="00955687">
        <w:rPr>
          <w:rStyle w:val="default"/>
          <w:rFonts w:cs="FrankRuehl" w:hint="cs"/>
          <w:rtl/>
        </w:rPr>
        <w:t>תרנגולות ותרנגולי הודו בשלוחות ההטלה</w:t>
      </w:r>
      <w:r w:rsidRPr="00955687">
        <w:rPr>
          <w:rStyle w:val="default"/>
          <w:rFonts w:cs="FrankRuehl" w:hint="cs"/>
          <w:rtl/>
        </w:rPr>
        <w:tab/>
        <w:t xml:space="preserve">סלמונלה אנטריטידיס וסלמונלה </w:t>
      </w:r>
    </w:p>
    <w:p w:rsidR="00585464" w:rsidRPr="00955687" w:rsidRDefault="00585464" w:rsidP="00585464">
      <w:pPr>
        <w:pStyle w:val="P00"/>
        <w:tabs>
          <w:tab w:val="clear" w:pos="624"/>
          <w:tab w:val="clear" w:pos="1021"/>
          <w:tab w:val="clear" w:pos="1474"/>
          <w:tab w:val="clear" w:pos="1928"/>
          <w:tab w:val="clear" w:pos="2381"/>
          <w:tab w:val="clear" w:pos="2835"/>
          <w:tab w:val="clear" w:pos="6259"/>
          <w:tab w:val="left" w:pos="284"/>
          <w:tab w:val="left" w:pos="4536"/>
        </w:tabs>
        <w:spacing w:before="0"/>
        <w:ind w:left="284" w:right="1134"/>
        <w:jc w:val="left"/>
        <w:rPr>
          <w:rStyle w:val="default"/>
          <w:rFonts w:cs="FrankRuehl" w:hint="cs"/>
          <w:rtl/>
        </w:rPr>
      </w:pPr>
      <w:r w:rsidRPr="00955687">
        <w:rPr>
          <w:rStyle w:val="default"/>
          <w:rFonts w:cs="FrankRuehl" w:hint="cs"/>
          <w:rtl/>
        </w:rPr>
        <w:t>והפיטום</w:t>
      </w:r>
      <w:r>
        <w:rPr>
          <w:rStyle w:val="default"/>
          <w:rFonts w:cs="FrankRuehl" w:hint="cs"/>
          <w:rtl/>
        </w:rPr>
        <w:tab/>
      </w:r>
      <w:r w:rsidRPr="00955687">
        <w:rPr>
          <w:rStyle w:val="default"/>
          <w:rFonts w:cs="FrankRuehl" w:hint="cs"/>
          <w:rtl/>
        </w:rPr>
        <w:t>טיפימוריום בעופות</w:t>
      </w:r>
    </w:p>
    <w:p w:rsidR="00955687" w:rsidRDefault="00955687" w:rsidP="00955687">
      <w:pPr>
        <w:pStyle w:val="P00"/>
        <w:tabs>
          <w:tab w:val="clear" w:pos="624"/>
          <w:tab w:val="clear" w:pos="1021"/>
          <w:tab w:val="clear" w:pos="1474"/>
          <w:tab w:val="clear" w:pos="1928"/>
          <w:tab w:val="clear" w:pos="2381"/>
          <w:tab w:val="clear" w:pos="2835"/>
          <w:tab w:val="clear" w:pos="6259"/>
          <w:tab w:val="left" w:pos="284"/>
          <w:tab w:val="left" w:pos="4536"/>
        </w:tabs>
        <w:spacing w:before="72"/>
        <w:ind w:left="0" w:right="1134"/>
        <w:jc w:val="left"/>
        <w:rPr>
          <w:rStyle w:val="default"/>
          <w:rFonts w:cs="FrankRuehl" w:hint="cs"/>
          <w:rtl/>
        </w:rPr>
      </w:pPr>
      <w:r>
        <w:rPr>
          <w:rFonts w:hint="cs"/>
          <w:rtl/>
          <w:lang w:eastAsia="en-US"/>
        </w:rPr>
        <w:pict>
          <v:shape id="_x0000_s1263" type="#_x0000_t202" style="position:absolute;left:0;text-align:left;margin-left:470.25pt;margin-top:7.1pt;width:1in;height:11.2pt;z-index:251658240" filled="f" stroked="f">
            <v:textbox inset="1mm,0,1mm,0">
              <w:txbxContent>
                <w:p w:rsidR="00955687" w:rsidRDefault="00955687" w:rsidP="00955687">
                  <w:pPr>
                    <w:spacing w:line="160" w:lineRule="exact"/>
                    <w:jc w:val="left"/>
                    <w:rPr>
                      <w:rFonts w:cs="Miriam" w:hint="cs"/>
                      <w:noProof/>
                      <w:szCs w:val="18"/>
                      <w:rtl/>
                    </w:rPr>
                  </w:pPr>
                  <w:r>
                    <w:rPr>
                      <w:rFonts w:cs="Miriam" w:hint="cs"/>
                      <w:szCs w:val="18"/>
                      <w:rtl/>
                    </w:rPr>
                    <w:t>תק' תשע"</w:t>
                  </w:r>
                  <w:r w:rsidR="00585464">
                    <w:rPr>
                      <w:rFonts w:cs="Miriam" w:hint="cs"/>
                      <w:szCs w:val="18"/>
                      <w:rtl/>
                    </w:rPr>
                    <w:t>ט</w:t>
                  </w:r>
                  <w:r>
                    <w:rPr>
                      <w:rFonts w:cs="Miriam" w:hint="cs"/>
                      <w:szCs w:val="18"/>
                      <w:rtl/>
                    </w:rPr>
                    <w:t>-201</w:t>
                  </w:r>
                  <w:r w:rsidR="00585464">
                    <w:rPr>
                      <w:rFonts w:cs="Miriam" w:hint="cs"/>
                      <w:szCs w:val="18"/>
                      <w:rtl/>
                    </w:rPr>
                    <w:t>9</w:t>
                  </w:r>
                </w:p>
              </w:txbxContent>
            </v:textbox>
            <w10:anchorlock/>
          </v:shape>
        </w:pict>
      </w:r>
      <w:r w:rsidR="00585464">
        <w:rPr>
          <w:rStyle w:val="default"/>
          <w:rFonts w:cs="FrankRuehl" w:hint="cs"/>
          <w:rtl/>
        </w:rPr>
        <w:t>3</w:t>
      </w:r>
      <w:r>
        <w:rPr>
          <w:rStyle w:val="default"/>
          <w:rFonts w:cs="FrankRuehl" w:hint="cs"/>
          <w:rtl/>
        </w:rPr>
        <w:t>.</w:t>
      </w:r>
      <w:r>
        <w:rPr>
          <w:rStyle w:val="default"/>
          <w:rFonts w:cs="FrankRuehl" w:hint="cs"/>
          <w:rtl/>
        </w:rPr>
        <w:tab/>
      </w:r>
      <w:r w:rsidR="00585464">
        <w:rPr>
          <w:rStyle w:val="default"/>
          <w:rFonts w:cs="FrankRuehl" w:hint="cs"/>
          <w:rtl/>
        </w:rPr>
        <w:t>בקר לחלב</w:t>
      </w:r>
      <w:r w:rsidRPr="00955687">
        <w:rPr>
          <w:rStyle w:val="default"/>
          <w:rFonts w:cs="FrankRuehl" w:hint="cs"/>
          <w:rtl/>
        </w:rPr>
        <w:tab/>
      </w:r>
      <w:r w:rsidR="00585464">
        <w:rPr>
          <w:rStyle w:val="default"/>
          <w:rFonts w:cs="FrankRuehl" w:hint="cs"/>
          <w:rtl/>
        </w:rPr>
        <w:t>ברוצלוזיס</w:t>
      </w:r>
      <w:r w:rsidRPr="00955687">
        <w:rPr>
          <w:rStyle w:val="default"/>
          <w:rFonts w:cs="FrankRuehl" w:hint="cs"/>
          <w:rtl/>
        </w:rPr>
        <w:t xml:space="preserve"> </w:t>
      </w:r>
    </w:p>
    <w:p w:rsidR="00C668CF" w:rsidRPr="00585464" w:rsidRDefault="00955687" w:rsidP="00955687">
      <w:pPr>
        <w:pStyle w:val="P00"/>
        <w:spacing w:before="0"/>
        <w:ind w:left="0" w:right="1134"/>
        <w:rPr>
          <w:rStyle w:val="default"/>
          <w:rFonts w:cs="FrankRuehl" w:hint="cs"/>
          <w:vanish/>
          <w:color w:val="FF0000"/>
          <w:szCs w:val="20"/>
          <w:shd w:val="clear" w:color="auto" w:fill="FFFF99"/>
          <w:rtl/>
        </w:rPr>
      </w:pPr>
      <w:bookmarkStart w:id="3" w:name="Rov4"/>
      <w:r w:rsidRPr="00585464">
        <w:rPr>
          <w:rStyle w:val="default"/>
          <w:rFonts w:cs="FrankRuehl" w:hint="cs"/>
          <w:vanish/>
          <w:color w:val="FF0000"/>
          <w:szCs w:val="20"/>
          <w:shd w:val="clear" w:color="auto" w:fill="FFFF99"/>
          <w:rtl/>
        </w:rPr>
        <w:t>מיום 9.5.2016</w:t>
      </w:r>
    </w:p>
    <w:p w:rsidR="00955687" w:rsidRPr="00585464" w:rsidRDefault="00955687" w:rsidP="00955687">
      <w:pPr>
        <w:pStyle w:val="P00"/>
        <w:spacing w:before="0"/>
        <w:ind w:left="0" w:right="1134"/>
        <w:rPr>
          <w:rStyle w:val="default"/>
          <w:rFonts w:cs="FrankRuehl" w:hint="cs"/>
          <w:vanish/>
          <w:szCs w:val="20"/>
          <w:shd w:val="clear" w:color="auto" w:fill="FFFF99"/>
          <w:rtl/>
        </w:rPr>
      </w:pPr>
      <w:r w:rsidRPr="00585464">
        <w:rPr>
          <w:rStyle w:val="default"/>
          <w:rFonts w:cs="FrankRuehl" w:hint="cs"/>
          <w:b/>
          <w:bCs/>
          <w:vanish/>
          <w:szCs w:val="20"/>
          <w:shd w:val="clear" w:color="auto" w:fill="FFFF99"/>
          <w:rtl/>
        </w:rPr>
        <w:t>תק' תשע"ז-2017</w:t>
      </w:r>
    </w:p>
    <w:p w:rsidR="00955687" w:rsidRPr="00585464" w:rsidRDefault="00955687" w:rsidP="00955687">
      <w:pPr>
        <w:pStyle w:val="P00"/>
        <w:spacing w:before="0"/>
        <w:ind w:left="0" w:right="1134"/>
        <w:rPr>
          <w:rStyle w:val="default"/>
          <w:rFonts w:cs="FrankRuehl" w:hint="cs"/>
          <w:vanish/>
          <w:szCs w:val="20"/>
          <w:shd w:val="clear" w:color="auto" w:fill="FFFF99"/>
          <w:rtl/>
        </w:rPr>
      </w:pPr>
      <w:hyperlink r:id="rId7" w:history="1">
        <w:r w:rsidRPr="00585464">
          <w:rPr>
            <w:rStyle w:val="Hyperlink"/>
            <w:rFonts w:hint="cs"/>
            <w:vanish/>
            <w:szCs w:val="20"/>
            <w:shd w:val="clear" w:color="auto" w:fill="FFFF99"/>
            <w:rtl/>
          </w:rPr>
          <w:t>ק"ת תשע"ז מס' 7826</w:t>
        </w:r>
      </w:hyperlink>
      <w:r w:rsidRPr="00585464">
        <w:rPr>
          <w:rStyle w:val="default"/>
          <w:rFonts w:cs="FrankRuehl" w:hint="cs"/>
          <w:vanish/>
          <w:szCs w:val="20"/>
          <w:shd w:val="clear" w:color="auto" w:fill="FFFF99"/>
          <w:rtl/>
        </w:rPr>
        <w:t xml:space="preserve"> מיום 15.6.2017 עמ' 1225</w:t>
      </w:r>
    </w:p>
    <w:p w:rsidR="00955687" w:rsidRPr="00585464" w:rsidRDefault="00955687" w:rsidP="00955687">
      <w:pPr>
        <w:pStyle w:val="P00"/>
        <w:tabs>
          <w:tab w:val="clear" w:pos="624"/>
          <w:tab w:val="clear" w:pos="1021"/>
          <w:tab w:val="clear" w:pos="1474"/>
          <w:tab w:val="clear" w:pos="1928"/>
          <w:tab w:val="clear" w:pos="2381"/>
          <w:tab w:val="clear" w:pos="2835"/>
          <w:tab w:val="clear" w:pos="6259"/>
          <w:tab w:val="left" w:pos="284"/>
          <w:tab w:val="left" w:pos="4536"/>
        </w:tabs>
        <w:ind w:left="284" w:right="4678" w:hanging="284"/>
        <w:jc w:val="left"/>
        <w:rPr>
          <w:rStyle w:val="default"/>
          <w:rFonts w:cs="FrankRuehl" w:hint="cs"/>
          <w:vanish/>
          <w:sz w:val="22"/>
          <w:szCs w:val="22"/>
          <w:shd w:val="clear" w:color="auto" w:fill="FFFF99"/>
          <w:rtl/>
        </w:rPr>
      </w:pPr>
      <w:r w:rsidRPr="00585464">
        <w:rPr>
          <w:rStyle w:val="default"/>
          <w:rFonts w:cs="FrankRuehl" w:hint="cs"/>
          <w:vanish/>
          <w:sz w:val="22"/>
          <w:szCs w:val="22"/>
          <w:u w:val="single"/>
          <w:shd w:val="clear" w:color="auto" w:fill="FFFF99"/>
          <w:rtl/>
        </w:rPr>
        <w:t>1.</w:t>
      </w:r>
      <w:r w:rsidRPr="00585464">
        <w:rPr>
          <w:rStyle w:val="default"/>
          <w:rFonts w:cs="FrankRuehl" w:hint="cs"/>
          <w:vanish/>
          <w:sz w:val="22"/>
          <w:szCs w:val="22"/>
          <w:shd w:val="clear" w:color="auto" w:fill="FFFF99"/>
          <w:rtl/>
        </w:rPr>
        <w:tab/>
        <w:t>תרנגולות, תרנגולי הודו וביצי דגירה שלהם, בשלוחות ההטלה, הפיטום והרבייה</w:t>
      </w:r>
      <w:r w:rsidRPr="00585464">
        <w:rPr>
          <w:rStyle w:val="default"/>
          <w:rFonts w:cs="FrankRuehl" w:hint="cs"/>
          <w:vanish/>
          <w:sz w:val="22"/>
          <w:szCs w:val="22"/>
          <w:shd w:val="clear" w:color="auto" w:fill="FFFF99"/>
          <w:rtl/>
        </w:rPr>
        <w:tab/>
        <w:t>ניוקאסל</w:t>
      </w:r>
    </w:p>
    <w:p w:rsidR="00955687" w:rsidRPr="00585464" w:rsidRDefault="00955687" w:rsidP="00955687">
      <w:pPr>
        <w:pStyle w:val="P00"/>
        <w:tabs>
          <w:tab w:val="clear" w:pos="624"/>
          <w:tab w:val="clear" w:pos="1021"/>
          <w:tab w:val="clear" w:pos="1474"/>
          <w:tab w:val="clear" w:pos="1928"/>
          <w:tab w:val="clear" w:pos="2381"/>
          <w:tab w:val="clear" w:pos="2835"/>
          <w:tab w:val="clear" w:pos="6259"/>
          <w:tab w:val="left" w:pos="284"/>
          <w:tab w:val="left" w:pos="4536"/>
        </w:tabs>
        <w:spacing w:before="0"/>
        <w:ind w:left="0" w:right="1134"/>
        <w:jc w:val="left"/>
        <w:rPr>
          <w:rStyle w:val="default"/>
          <w:rFonts w:cs="FrankRuehl" w:hint="cs"/>
          <w:vanish/>
          <w:sz w:val="22"/>
          <w:szCs w:val="22"/>
          <w:u w:val="single"/>
          <w:shd w:val="clear" w:color="auto" w:fill="FFFF99"/>
          <w:rtl/>
        </w:rPr>
      </w:pPr>
      <w:r w:rsidRPr="00585464">
        <w:rPr>
          <w:rStyle w:val="default"/>
          <w:rFonts w:cs="FrankRuehl" w:hint="cs"/>
          <w:vanish/>
          <w:sz w:val="22"/>
          <w:szCs w:val="22"/>
          <w:u w:val="single"/>
          <w:shd w:val="clear" w:color="auto" w:fill="FFFF99"/>
          <w:rtl/>
        </w:rPr>
        <w:t>2.</w:t>
      </w:r>
      <w:r w:rsidRPr="00585464">
        <w:rPr>
          <w:rStyle w:val="default"/>
          <w:rFonts w:cs="FrankRuehl" w:hint="cs"/>
          <w:vanish/>
          <w:sz w:val="22"/>
          <w:szCs w:val="22"/>
          <w:u w:val="single"/>
          <w:shd w:val="clear" w:color="auto" w:fill="FFFF99"/>
          <w:rtl/>
        </w:rPr>
        <w:tab/>
        <w:t>תרנגולות ותרנגולי הודו בשלוחות ההטלה</w:t>
      </w:r>
      <w:r w:rsidRPr="00585464">
        <w:rPr>
          <w:rStyle w:val="default"/>
          <w:rFonts w:cs="FrankRuehl" w:hint="cs"/>
          <w:vanish/>
          <w:sz w:val="22"/>
          <w:szCs w:val="22"/>
          <w:u w:val="single"/>
          <w:shd w:val="clear" w:color="auto" w:fill="FFFF99"/>
          <w:rtl/>
        </w:rPr>
        <w:tab/>
        <w:t xml:space="preserve">סלמונלה אנטריטידיס וסלמונלה </w:t>
      </w:r>
    </w:p>
    <w:p w:rsidR="00955687" w:rsidRPr="00585464" w:rsidRDefault="00955687" w:rsidP="00955687">
      <w:pPr>
        <w:pStyle w:val="P00"/>
        <w:tabs>
          <w:tab w:val="clear" w:pos="624"/>
          <w:tab w:val="clear" w:pos="1021"/>
          <w:tab w:val="clear" w:pos="1474"/>
          <w:tab w:val="clear" w:pos="1928"/>
          <w:tab w:val="clear" w:pos="2381"/>
          <w:tab w:val="clear" w:pos="2835"/>
          <w:tab w:val="clear" w:pos="6259"/>
          <w:tab w:val="left" w:pos="284"/>
          <w:tab w:val="left" w:pos="4536"/>
        </w:tabs>
        <w:spacing w:before="0"/>
        <w:ind w:left="284" w:right="1134"/>
        <w:jc w:val="left"/>
        <w:rPr>
          <w:rStyle w:val="default"/>
          <w:rFonts w:cs="FrankRuehl"/>
          <w:vanish/>
          <w:sz w:val="22"/>
          <w:szCs w:val="22"/>
          <w:shd w:val="clear" w:color="auto" w:fill="FFFF99"/>
          <w:rtl/>
        </w:rPr>
      </w:pPr>
      <w:r w:rsidRPr="00585464">
        <w:rPr>
          <w:rStyle w:val="default"/>
          <w:rFonts w:cs="FrankRuehl" w:hint="cs"/>
          <w:vanish/>
          <w:sz w:val="22"/>
          <w:szCs w:val="22"/>
          <w:u w:val="single"/>
          <w:shd w:val="clear" w:color="auto" w:fill="FFFF99"/>
          <w:rtl/>
        </w:rPr>
        <w:t>והפיטום</w:t>
      </w:r>
      <w:r w:rsidRPr="00585464">
        <w:rPr>
          <w:rStyle w:val="default"/>
          <w:rFonts w:cs="FrankRuehl" w:hint="cs"/>
          <w:vanish/>
          <w:sz w:val="22"/>
          <w:szCs w:val="22"/>
          <w:u w:val="single"/>
          <w:shd w:val="clear" w:color="auto" w:fill="FFFF99"/>
          <w:rtl/>
        </w:rPr>
        <w:tab/>
        <w:t>טיפימוריום בעופות</w:t>
      </w:r>
    </w:p>
    <w:p w:rsidR="00585464" w:rsidRPr="00585464" w:rsidRDefault="00585464" w:rsidP="00585464">
      <w:pPr>
        <w:pStyle w:val="P00"/>
        <w:spacing w:before="0"/>
        <w:ind w:left="0" w:right="1134"/>
        <w:rPr>
          <w:rStyle w:val="default"/>
          <w:rFonts w:cs="FrankRuehl"/>
          <w:vanish/>
          <w:szCs w:val="20"/>
          <w:shd w:val="clear" w:color="auto" w:fill="FFFF99"/>
          <w:rtl/>
        </w:rPr>
      </w:pPr>
    </w:p>
    <w:p w:rsidR="00585464" w:rsidRPr="00585464" w:rsidRDefault="00585464" w:rsidP="00585464">
      <w:pPr>
        <w:pStyle w:val="P00"/>
        <w:spacing w:before="0"/>
        <w:ind w:left="0" w:right="1134"/>
        <w:rPr>
          <w:rStyle w:val="default"/>
          <w:rFonts w:cs="FrankRuehl"/>
          <w:vanish/>
          <w:color w:val="FF0000"/>
          <w:szCs w:val="20"/>
          <w:shd w:val="clear" w:color="auto" w:fill="FFFF99"/>
          <w:rtl/>
        </w:rPr>
      </w:pPr>
      <w:r w:rsidRPr="00585464">
        <w:rPr>
          <w:rStyle w:val="default"/>
          <w:rFonts w:cs="FrankRuehl" w:hint="cs"/>
          <w:vanish/>
          <w:color w:val="FF0000"/>
          <w:szCs w:val="20"/>
          <w:shd w:val="clear" w:color="auto" w:fill="FFFF99"/>
          <w:rtl/>
        </w:rPr>
        <w:t>מיום 1.1.2019</w:t>
      </w:r>
    </w:p>
    <w:p w:rsidR="00585464" w:rsidRPr="00585464" w:rsidRDefault="00585464" w:rsidP="00585464">
      <w:pPr>
        <w:pStyle w:val="P00"/>
        <w:spacing w:before="0"/>
        <w:ind w:left="0" w:right="1134"/>
        <w:rPr>
          <w:rStyle w:val="default"/>
          <w:rFonts w:cs="FrankRuehl"/>
          <w:vanish/>
          <w:szCs w:val="20"/>
          <w:shd w:val="clear" w:color="auto" w:fill="FFFF99"/>
          <w:rtl/>
        </w:rPr>
      </w:pPr>
      <w:r w:rsidRPr="00585464">
        <w:rPr>
          <w:rStyle w:val="default"/>
          <w:rFonts w:cs="FrankRuehl" w:hint="cs"/>
          <w:b/>
          <w:bCs/>
          <w:vanish/>
          <w:szCs w:val="20"/>
          <w:shd w:val="clear" w:color="auto" w:fill="FFFF99"/>
          <w:rtl/>
        </w:rPr>
        <w:t>תק' תשע"ט-2019</w:t>
      </w:r>
    </w:p>
    <w:p w:rsidR="00585464" w:rsidRPr="00585464" w:rsidRDefault="00585464" w:rsidP="00585464">
      <w:pPr>
        <w:pStyle w:val="P00"/>
        <w:spacing w:before="0"/>
        <w:ind w:left="0" w:right="1134"/>
        <w:rPr>
          <w:rStyle w:val="default"/>
          <w:rFonts w:cs="FrankRuehl"/>
          <w:vanish/>
          <w:szCs w:val="20"/>
          <w:shd w:val="clear" w:color="auto" w:fill="FFFF99"/>
          <w:rtl/>
        </w:rPr>
      </w:pPr>
      <w:hyperlink r:id="rId8" w:history="1">
        <w:r w:rsidRPr="00585464">
          <w:rPr>
            <w:rStyle w:val="Hyperlink"/>
            <w:rFonts w:hint="cs"/>
            <w:vanish/>
            <w:szCs w:val="20"/>
            <w:shd w:val="clear" w:color="auto" w:fill="FFFF99"/>
            <w:rtl/>
          </w:rPr>
          <w:t>ק"ת תשע"ט מס' 8213</w:t>
        </w:r>
      </w:hyperlink>
      <w:r w:rsidRPr="00585464">
        <w:rPr>
          <w:rStyle w:val="default"/>
          <w:rFonts w:cs="FrankRuehl" w:hint="cs"/>
          <w:vanish/>
          <w:szCs w:val="20"/>
          <w:shd w:val="clear" w:color="auto" w:fill="FFFF99"/>
          <w:rtl/>
        </w:rPr>
        <w:t xml:space="preserve"> מיום 1.5.2019 עמ' 3186</w:t>
      </w:r>
    </w:p>
    <w:p w:rsidR="00585464" w:rsidRPr="00585464" w:rsidRDefault="00585464" w:rsidP="00585464">
      <w:pPr>
        <w:pStyle w:val="P00"/>
        <w:spacing w:before="0"/>
        <w:ind w:left="0" w:right="1134"/>
        <w:rPr>
          <w:rStyle w:val="default"/>
          <w:rFonts w:cs="FrankRuehl"/>
          <w:sz w:val="2"/>
          <w:szCs w:val="2"/>
          <w:shd w:val="clear" w:color="auto" w:fill="FFFF99"/>
          <w:rtl/>
        </w:rPr>
      </w:pPr>
      <w:r w:rsidRPr="00585464">
        <w:rPr>
          <w:rStyle w:val="default"/>
          <w:rFonts w:cs="FrankRuehl" w:hint="cs"/>
          <w:b/>
          <w:bCs/>
          <w:vanish/>
          <w:szCs w:val="20"/>
          <w:shd w:val="clear" w:color="auto" w:fill="FFFF99"/>
          <w:rtl/>
        </w:rPr>
        <w:t>הוספת פרט 3</w:t>
      </w:r>
      <w:bookmarkEnd w:id="3"/>
    </w:p>
    <w:p w:rsidR="00955687" w:rsidRDefault="00955687" w:rsidP="00F93387">
      <w:pPr>
        <w:pStyle w:val="P00"/>
        <w:spacing w:before="72"/>
        <w:ind w:left="0" w:right="1134"/>
        <w:rPr>
          <w:rStyle w:val="default"/>
          <w:rFonts w:cs="FrankRuehl" w:hint="cs"/>
          <w:rtl/>
        </w:rPr>
      </w:pPr>
    </w:p>
    <w:p w:rsidR="005A203A" w:rsidRDefault="005A203A" w:rsidP="00F93387">
      <w:pPr>
        <w:pStyle w:val="P00"/>
        <w:spacing w:before="72"/>
        <w:ind w:left="0" w:right="1134"/>
        <w:rPr>
          <w:rStyle w:val="default"/>
          <w:rFonts w:cs="FrankRuehl"/>
          <w:rtl/>
        </w:rPr>
      </w:pPr>
    </w:p>
    <w:p w:rsidR="005A203A" w:rsidRPr="00F93387" w:rsidRDefault="006B1B4B" w:rsidP="006B1B4B">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ט"ז באדר ב' התשע"ד (18 במרס 2014</w:t>
      </w:r>
      <w:r w:rsidR="005A203A" w:rsidRPr="00F93387">
        <w:rPr>
          <w:rFonts w:hint="cs"/>
          <w:sz w:val="26"/>
          <w:szCs w:val="26"/>
          <w:rtl/>
        </w:rPr>
        <w:t>)</w:t>
      </w:r>
      <w:r w:rsidR="005A203A" w:rsidRPr="00F93387">
        <w:rPr>
          <w:sz w:val="26"/>
          <w:szCs w:val="26"/>
          <w:rtl/>
        </w:rPr>
        <w:tab/>
      </w:r>
      <w:r>
        <w:rPr>
          <w:rFonts w:hint="cs"/>
          <w:sz w:val="26"/>
          <w:szCs w:val="26"/>
          <w:rtl/>
        </w:rPr>
        <w:t>יאיר שמיר</w:t>
      </w:r>
    </w:p>
    <w:p w:rsidR="005A203A" w:rsidRDefault="005A203A" w:rsidP="006B1B4B">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r w:rsidR="006B1B4B">
        <w:rPr>
          <w:rFonts w:hint="cs"/>
          <w:rtl/>
        </w:rPr>
        <w:t xml:space="preserve"> ופיתוח הכפר</w:t>
      </w:r>
    </w:p>
    <w:p w:rsidR="00F93387" w:rsidRPr="00F93387" w:rsidRDefault="00F93387" w:rsidP="00F93387">
      <w:pPr>
        <w:pStyle w:val="P00"/>
        <w:spacing w:before="72"/>
        <w:ind w:left="0" w:right="1134"/>
        <w:rPr>
          <w:rStyle w:val="default"/>
          <w:rFonts w:cs="FrankRuehl" w:hint="cs"/>
          <w:rtl/>
        </w:rPr>
      </w:pPr>
    </w:p>
    <w:p w:rsidR="005A203A" w:rsidRPr="00F93387" w:rsidRDefault="005A203A" w:rsidP="00F93387">
      <w:pPr>
        <w:pStyle w:val="P00"/>
        <w:spacing w:before="72"/>
        <w:ind w:left="0" w:right="1134"/>
        <w:rPr>
          <w:rStyle w:val="default"/>
          <w:rFonts w:cs="FrankRuehl" w:hint="cs"/>
          <w:rtl/>
        </w:rPr>
      </w:pPr>
    </w:p>
    <w:p w:rsidR="00800F09" w:rsidRDefault="00800F09" w:rsidP="00F93387">
      <w:pPr>
        <w:pStyle w:val="P00"/>
        <w:spacing w:before="72"/>
        <w:ind w:left="0" w:right="1134"/>
        <w:rPr>
          <w:rStyle w:val="default"/>
          <w:rFonts w:cs="FrankRuehl"/>
          <w:rtl/>
        </w:rPr>
      </w:pPr>
    </w:p>
    <w:p w:rsidR="00800F09" w:rsidRDefault="00800F09" w:rsidP="00800F09">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5A203A" w:rsidRPr="00800F09" w:rsidRDefault="005A203A" w:rsidP="00800F09">
      <w:pPr>
        <w:pStyle w:val="P00"/>
        <w:spacing w:before="72"/>
        <w:ind w:left="0" w:right="1134"/>
        <w:jc w:val="center"/>
        <w:rPr>
          <w:rStyle w:val="default"/>
          <w:rFonts w:cs="David" w:hint="cs"/>
          <w:color w:val="0000FF"/>
          <w:szCs w:val="24"/>
          <w:u w:val="single"/>
          <w:rtl/>
        </w:rPr>
      </w:pPr>
    </w:p>
    <w:sectPr w:rsidR="005A203A" w:rsidRPr="00800F09">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6FDF" w:rsidRDefault="00E26FDF">
      <w:r>
        <w:separator/>
      </w:r>
    </w:p>
  </w:endnote>
  <w:endnote w:type="continuationSeparator" w:id="0">
    <w:p w:rsidR="00E26FDF" w:rsidRDefault="00E2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0CD5">
      <w:rPr>
        <w:rFonts w:cs="TopType Jerushalmi"/>
        <w:noProof/>
        <w:color w:val="000000"/>
        <w:sz w:val="14"/>
        <w:szCs w:val="14"/>
      </w:rPr>
      <w:t>Z:\000000000000-law\yael\revadim\08-05-13\tav\212_006.doc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6777F">
      <w:rPr>
        <w:rFonts w:hAnsi="FrankRuehl"/>
        <w:noProof/>
        <w:sz w:val="24"/>
        <w:szCs w:val="24"/>
        <w:rtl/>
      </w:rPr>
      <w:t>2</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0CD5">
      <w:rPr>
        <w:rFonts w:cs="TopType Jerushalmi"/>
        <w:noProof/>
        <w:color w:val="000000"/>
        <w:sz w:val="14"/>
        <w:szCs w:val="14"/>
      </w:rPr>
      <w:t>Z:\000000000000-law\yael\revadim\08-05-13\tav\212_006.doc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6FDF" w:rsidRDefault="00E26FDF" w:rsidP="00CB24EC">
      <w:pPr>
        <w:spacing w:before="60" w:line="240" w:lineRule="auto"/>
        <w:ind w:right="1134"/>
      </w:pPr>
      <w:r>
        <w:separator/>
      </w:r>
    </w:p>
  </w:footnote>
  <w:footnote w:type="continuationSeparator" w:id="0">
    <w:p w:rsidR="00E26FDF" w:rsidRDefault="00E26FDF" w:rsidP="00CB24EC">
      <w:pPr>
        <w:spacing w:before="60" w:line="240" w:lineRule="auto"/>
        <w:ind w:right="1134"/>
      </w:pPr>
      <w:r>
        <w:separator/>
      </w:r>
    </w:p>
  </w:footnote>
  <w:footnote w:id="1">
    <w:p w:rsidR="000C3ACA" w:rsidRDefault="00946436" w:rsidP="000C3AC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vertAlign w:val="baseline"/>
        </w:rPr>
        <w:t>*</w:t>
      </w:r>
      <w:r>
        <w:rPr>
          <w:rFonts w:hint="cs"/>
          <w:rtl/>
        </w:rPr>
        <w:t xml:space="preserve"> </w:t>
      </w:r>
      <w:r>
        <w:rPr>
          <w:sz w:val="20"/>
          <w:rtl/>
        </w:rPr>
        <w:t>פ</w:t>
      </w:r>
      <w:r>
        <w:rPr>
          <w:rFonts w:hint="cs"/>
          <w:sz w:val="20"/>
          <w:rtl/>
        </w:rPr>
        <w:t xml:space="preserve">ורסמו </w:t>
      </w:r>
      <w:hyperlink r:id="rId1" w:history="1">
        <w:r w:rsidRPr="000C3ACA">
          <w:rPr>
            <w:rStyle w:val="Hyperlink"/>
            <w:rFonts w:hint="cs"/>
            <w:sz w:val="20"/>
            <w:rtl/>
          </w:rPr>
          <w:t>ק"ת תש</w:t>
        </w:r>
        <w:r w:rsidR="00C668CF" w:rsidRPr="000C3ACA">
          <w:rPr>
            <w:rStyle w:val="Hyperlink"/>
            <w:rFonts w:hint="cs"/>
            <w:sz w:val="20"/>
            <w:rtl/>
          </w:rPr>
          <w:t>ע</w:t>
        </w:r>
        <w:r w:rsidRPr="000C3ACA">
          <w:rPr>
            <w:rStyle w:val="Hyperlink"/>
            <w:rFonts w:hint="cs"/>
            <w:sz w:val="20"/>
            <w:rtl/>
          </w:rPr>
          <w:t xml:space="preserve">"ד מס' </w:t>
        </w:r>
        <w:r w:rsidR="00C668CF" w:rsidRPr="000C3ACA">
          <w:rPr>
            <w:rStyle w:val="Hyperlink"/>
            <w:rFonts w:hint="cs"/>
            <w:sz w:val="20"/>
            <w:rtl/>
          </w:rPr>
          <w:t>7359</w:t>
        </w:r>
      </w:hyperlink>
      <w:r>
        <w:rPr>
          <w:rFonts w:hint="cs"/>
          <w:sz w:val="20"/>
          <w:rtl/>
        </w:rPr>
        <w:t xml:space="preserve"> מיום </w:t>
      </w:r>
      <w:r w:rsidR="00C668CF">
        <w:rPr>
          <w:rFonts w:hint="cs"/>
          <w:sz w:val="20"/>
          <w:rtl/>
        </w:rPr>
        <w:t>26.3.2014</w:t>
      </w:r>
      <w:r>
        <w:rPr>
          <w:rFonts w:hint="cs"/>
          <w:sz w:val="20"/>
          <w:rtl/>
        </w:rPr>
        <w:t xml:space="preserve"> עמ' </w:t>
      </w:r>
      <w:r w:rsidR="00C668CF">
        <w:rPr>
          <w:rFonts w:hint="cs"/>
          <w:sz w:val="20"/>
          <w:rtl/>
        </w:rPr>
        <w:t>990</w:t>
      </w:r>
      <w:r>
        <w:rPr>
          <w:rFonts w:hint="cs"/>
          <w:sz w:val="20"/>
          <w:rtl/>
        </w:rPr>
        <w:t>.</w:t>
      </w:r>
    </w:p>
    <w:p w:rsidR="002A0043" w:rsidRDefault="00955687" w:rsidP="002A004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תוקנו </w:t>
      </w:r>
      <w:hyperlink r:id="rId2" w:history="1">
        <w:r w:rsidRPr="002A0043">
          <w:rPr>
            <w:rStyle w:val="Hyperlink"/>
            <w:rFonts w:hint="cs"/>
            <w:rtl/>
          </w:rPr>
          <w:t>ק"ת תשע"ז מס' 7826</w:t>
        </w:r>
      </w:hyperlink>
      <w:r>
        <w:rPr>
          <w:rFonts w:hint="cs"/>
          <w:rtl/>
        </w:rPr>
        <w:t xml:space="preserve"> מיום 15.6.2017 עמ' 1225 </w:t>
      </w:r>
      <w:r>
        <w:rPr>
          <w:rtl/>
        </w:rPr>
        <w:t>–</w:t>
      </w:r>
      <w:r>
        <w:rPr>
          <w:rFonts w:hint="cs"/>
          <w:rtl/>
        </w:rPr>
        <w:t xml:space="preserve"> תק' תשע"ז-2017; תחילתן ביום 9.5.2016.</w:t>
      </w:r>
    </w:p>
    <w:p w:rsidR="00E6777F" w:rsidRPr="002C5BEB" w:rsidRDefault="00E6777F" w:rsidP="00E6777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585464" w:rsidRPr="00E6777F">
          <w:rPr>
            <w:rStyle w:val="Hyperlink"/>
            <w:rFonts w:hint="cs"/>
            <w:rtl/>
          </w:rPr>
          <w:t>ק"ת תשע"ט מס' 8213</w:t>
        </w:r>
      </w:hyperlink>
      <w:r w:rsidR="00585464">
        <w:rPr>
          <w:rFonts w:hint="cs"/>
          <w:rtl/>
        </w:rPr>
        <w:t xml:space="preserve"> מיום 1.5.2019 עמ' 3186 </w:t>
      </w:r>
      <w:r w:rsidR="00585464">
        <w:rPr>
          <w:rtl/>
        </w:rPr>
        <w:t>–</w:t>
      </w:r>
      <w:r w:rsidR="00585464">
        <w:rPr>
          <w:rFonts w:hint="cs"/>
          <w:rtl/>
        </w:rPr>
        <w:t xml:space="preserve"> תק' תשע"ט-2019; תחילתן ביום 1.1.2019.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w:t>
    </w:r>
    <w:r>
      <w:rPr>
        <w:rFonts w:hAnsi="FrankRuehl" w:hint="cs"/>
        <w:color w:val="000000"/>
        <w:sz w:val="28"/>
        <w:szCs w:val="28"/>
        <w:rtl/>
      </w:rPr>
      <w:t>-</w:t>
    </w:r>
    <w:r>
      <w:rPr>
        <w:rFonts w:hAnsi="FrankRuehl"/>
        <w:color w:val="000000"/>
        <w:sz w:val="28"/>
        <w:szCs w:val="28"/>
        <w:rtl/>
      </w:rPr>
      <w:t>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BE3"/>
    <w:multiLevelType w:val="hybridMultilevel"/>
    <w:tmpl w:val="027EE8A4"/>
    <w:lvl w:ilvl="0" w:tplc="E1A88DC4">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238900E0"/>
    <w:multiLevelType w:val="hybridMultilevel"/>
    <w:tmpl w:val="A56A6D70"/>
    <w:lvl w:ilvl="0" w:tplc="9208C322">
      <w:start w:val="2"/>
      <w:numFmt w:val="decimal"/>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15:restartNumberingAfterBreak="0">
    <w:nsid w:val="5B26091A"/>
    <w:multiLevelType w:val="hybridMultilevel"/>
    <w:tmpl w:val="0EE6E750"/>
    <w:lvl w:ilvl="0" w:tplc="24B20D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940A4C"/>
    <w:multiLevelType w:val="hybridMultilevel"/>
    <w:tmpl w:val="D27442D0"/>
    <w:lvl w:ilvl="0" w:tplc="BA3ABE9A">
      <w:start w:val="430"/>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817646882">
    <w:abstractNumId w:val="3"/>
  </w:num>
  <w:num w:numId="2" w16cid:durableId="1394892911">
    <w:abstractNumId w:val="1"/>
  </w:num>
  <w:num w:numId="3" w16cid:durableId="1434977085">
    <w:abstractNumId w:val="0"/>
  </w:num>
  <w:num w:numId="4" w16cid:durableId="201224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03A"/>
    <w:rsid w:val="0001069D"/>
    <w:rsid w:val="000256EC"/>
    <w:rsid w:val="000278BD"/>
    <w:rsid w:val="00074F6F"/>
    <w:rsid w:val="00076424"/>
    <w:rsid w:val="00094EDD"/>
    <w:rsid w:val="000A7108"/>
    <w:rsid w:val="000B0A1F"/>
    <w:rsid w:val="000B57E1"/>
    <w:rsid w:val="000C3ACA"/>
    <w:rsid w:val="000E2F13"/>
    <w:rsid w:val="00115B90"/>
    <w:rsid w:val="00140BA5"/>
    <w:rsid w:val="001470A6"/>
    <w:rsid w:val="00155822"/>
    <w:rsid w:val="00166959"/>
    <w:rsid w:val="00166A92"/>
    <w:rsid w:val="00176EB9"/>
    <w:rsid w:val="00183989"/>
    <w:rsid w:val="00185C3E"/>
    <w:rsid w:val="00193CE5"/>
    <w:rsid w:val="001A3004"/>
    <w:rsid w:val="001A791F"/>
    <w:rsid w:val="001B16D3"/>
    <w:rsid w:val="001C7901"/>
    <w:rsid w:val="001E5862"/>
    <w:rsid w:val="001F05D6"/>
    <w:rsid w:val="00216CCC"/>
    <w:rsid w:val="00220420"/>
    <w:rsid w:val="002206BE"/>
    <w:rsid w:val="002352B5"/>
    <w:rsid w:val="002531FC"/>
    <w:rsid w:val="0025398E"/>
    <w:rsid w:val="002723C4"/>
    <w:rsid w:val="002760CF"/>
    <w:rsid w:val="00277EFA"/>
    <w:rsid w:val="002807FA"/>
    <w:rsid w:val="00281161"/>
    <w:rsid w:val="002855DE"/>
    <w:rsid w:val="00287F4B"/>
    <w:rsid w:val="0029010A"/>
    <w:rsid w:val="002A0043"/>
    <w:rsid w:val="002A0331"/>
    <w:rsid w:val="002B5510"/>
    <w:rsid w:val="002C3BC4"/>
    <w:rsid w:val="002C5BEB"/>
    <w:rsid w:val="002D21D7"/>
    <w:rsid w:val="002D4DE8"/>
    <w:rsid w:val="002D7BE7"/>
    <w:rsid w:val="002E38DE"/>
    <w:rsid w:val="00310727"/>
    <w:rsid w:val="003204D6"/>
    <w:rsid w:val="00336F7B"/>
    <w:rsid w:val="00337CF6"/>
    <w:rsid w:val="003778C3"/>
    <w:rsid w:val="003810AB"/>
    <w:rsid w:val="003A7E69"/>
    <w:rsid w:val="003B62B3"/>
    <w:rsid w:val="003B75D8"/>
    <w:rsid w:val="003C6FC2"/>
    <w:rsid w:val="003D2972"/>
    <w:rsid w:val="003D5C5D"/>
    <w:rsid w:val="003F00FD"/>
    <w:rsid w:val="003F38A7"/>
    <w:rsid w:val="004004AD"/>
    <w:rsid w:val="00414B7E"/>
    <w:rsid w:val="004159BA"/>
    <w:rsid w:val="004226CD"/>
    <w:rsid w:val="00456A53"/>
    <w:rsid w:val="00457C16"/>
    <w:rsid w:val="00460959"/>
    <w:rsid w:val="0047657F"/>
    <w:rsid w:val="00487F07"/>
    <w:rsid w:val="00491AB4"/>
    <w:rsid w:val="004A1FE4"/>
    <w:rsid w:val="004A469B"/>
    <w:rsid w:val="004B78D8"/>
    <w:rsid w:val="004C036E"/>
    <w:rsid w:val="00531426"/>
    <w:rsid w:val="0054082C"/>
    <w:rsid w:val="00561371"/>
    <w:rsid w:val="00564592"/>
    <w:rsid w:val="00566060"/>
    <w:rsid w:val="0057374E"/>
    <w:rsid w:val="00577779"/>
    <w:rsid w:val="00585464"/>
    <w:rsid w:val="005A0F36"/>
    <w:rsid w:val="005A203A"/>
    <w:rsid w:val="005A5FC8"/>
    <w:rsid w:val="005B0B47"/>
    <w:rsid w:val="00605BB2"/>
    <w:rsid w:val="006114BD"/>
    <w:rsid w:val="006373DB"/>
    <w:rsid w:val="00650825"/>
    <w:rsid w:val="00653AE2"/>
    <w:rsid w:val="00693BF8"/>
    <w:rsid w:val="0069794C"/>
    <w:rsid w:val="006B1B43"/>
    <w:rsid w:val="006B1B4B"/>
    <w:rsid w:val="006F009C"/>
    <w:rsid w:val="006F0430"/>
    <w:rsid w:val="00776373"/>
    <w:rsid w:val="007C1A97"/>
    <w:rsid w:val="007C7B6C"/>
    <w:rsid w:val="007F0412"/>
    <w:rsid w:val="00800F09"/>
    <w:rsid w:val="008378B2"/>
    <w:rsid w:val="00867112"/>
    <w:rsid w:val="00873049"/>
    <w:rsid w:val="00883931"/>
    <w:rsid w:val="0088592C"/>
    <w:rsid w:val="008C0527"/>
    <w:rsid w:val="008C173D"/>
    <w:rsid w:val="008C5AF9"/>
    <w:rsid w:val="008D143D"/>
    <w:rsid w:val="008F68D6"/>
    <w:rsid w:val="00926AFF"/>
    <w:rsid w:val="00940A7A"/>
    <w:rsid w:val="00946436"/>
    <w:rsid w:val="00955687"/>
    <w:rsid w:val="009724D9"/>
    <w:rsid w:val="0099488B"/>
    <w:rsid w:val="009B59BE"/>
    <w:rsid w:val="009C4DE0"/>
    <w:rsid w:val="009F0CE2"/>
    <w:rsid w:val="009F3BD2"/>
    <w:rsid w:val="009F6F3F"/>
    <w:rsid w:val="00A061D8"/>
    <w:rsid w:val="00A15178"/>
    <w:rsid w:val="00A35658"/>
    <w:rsid w:val="00A443FF"/>
    <w:rsid w:val="00A512C9"/>
    <w:rsid w:val="00A66C0A"/>
    <w:rsid w:val="00A70786"/>
    <w:rsid w:val="00A725B7"/>
    <w:rsid w:val="00A77F84"/>
    <w:rsid w:val="00AA1E5B"/>
    <w:rsid w:val="00AA2F6F"/>
    <w:rsid w:val="00AA7F14"/>
    <w:rsid w:val="00AC532B"/>
    <w:rsid w:val="00AC79B8"/>
    <w:rsid w:val="00AD2988"/>
    <w:rsid w:val="00AF48BC"/>
    <w:rsid w:val="00B461DD"/>
    <w:rsid w:val="00B50CD5"/>
    <w:rsid w:val="00B57C6F"/>
    <w:rsid w:val="00B8014D"/>
    <w:rsid w:val="00B81091"/>
    <w:rsid w:val="00BA5BC0"/>
    <w:rsid w:val="00BB2923"/>
    <w:rsid w:val="00BC3007"/>
    <w:rsid w:val="00BD7B6C"/>
    <w:rsid w:val="00BF1C38"/>
    <w:rsid w:val="00C33DD0"/>
    <w:rsid w:val="00C355C1"/>
    <w:rsid w:val="00C57BCE"/>
    <w:rsid w:val="00C65810"/>
    <w:rsid w:val="00C668CF"/>
    <w:rsid w:val="00CA32C8"/>
    <w:rsid w:val="00CA53C1"/>
    <w:rsid w:val="00CB0E10"/>
    <w:rsid w:val="00CB24EC"/>
    <w:rsid w:val="00D049F0"/>
    <w:rsid w:val="00D117DA"/>
    <w:rsid w:val="00D162CF"/>
    <w:rsid w:val="00D17294"/>
    <w:rsid w:val="00D45FE0"/>
    <w:rsid w:val="00D558D0"/>
    <w:rsid w:val="00D72AB6"/>
    <w:rsid w:val="00D75453"/>
    <w:rsid w:val="00D802DC"/>
    <w:rsid w:val="00D86B8E"/>
    <w:rsid w:val="00D927AA"/>
    <w:rsid w:val="00D93E6E"/>
    <w:rsid w:val="00D969C8"/>
    <w:rsid w:val="00D96D58"/>
    <w:rsid w:val="00DB3250"/>
    <w:rsid w:val="00DC65B8"/>
    <w:rsid w:val="00E11DD1"/>
    <w:rsid w:val="00E26FDF"/>
    <w:rsid w:val="00E3483F"/>
    <w:rsid w:val="00E6777F"/>
    <w:rsid w:val="00E86DA4"/>
    <w:rsid w:val="00E91C4B"/>
    <w:rsid w:val="00E93757"/>
    <w:rsid w:val="00EB11EC"/>
    <w:rsid w:val="00EB6A3C"/>
    <w:rsid w:val="00EC148C"/>
    <w:rsid w:val="00EC2152"/>
    <w:rsid w:val="00EE3DAB"/>
    <w:rsid w:val="00EF3243"/>
    <w:rsid w:val="00EF3AC3"/>
    <w:rsid w:val="00EF7265"/>
    <w:rsid w:val="00F025BB"/>
    <w:rsid w:val="00F1249C"/>
    <w:rsid w:val="00F22715"/>
    <w:rsid w:val="00F34484"/>
    <w:rsid w:val="00F36145"/>
    <w:rsid w:val="00F4475D"/>
    <w:rsid w:val="00F53476"/>
    <w:rsid w:val="00F54024"/>
    <w:rsid w:val="00F56B49"/>
    <w:rsid w:val="00F63ABB"/>
    <w:rsid w:val="00F77A9B"/>
    <w:rsid w:val="00F90CFC"/>
    <w:rsid w:val="00F92064"/>
    <w:rsid w:val="00F93387"/>
    <w:rsid w:val="00F95B62"/>
    <w:rsid w:val="00FD426C"/>
    <w:rsid w:val="00FD6602"/>
    <w:rsid w:val="00FD7B03"/>
    <w:rsid w:val="00FF4498"/>
    <w:rsid w:val="00FF5A65"/>
    <w:rsid w:val="00FF5D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C92E86-51DF-44BF-A18B-3E6F550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58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213.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826.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213.pdf" TargetMode="External"/><Relationship Id="rId2" Type="http://schemas.openxmlformats.org/officeDocument/2006/relationships/hyperlink" Target="http://www.nevo.co.il/Law_word/law06/tak-7826.pdf" TargetMode="External"/><Relationship Id="rId1" Type="http://schemas.openxmlformats.org/officeDocument/2006/relationships/hyperlink" Target="http://www.nevo.co.il/law_word/law06/tak-73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1802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7340041</vt:i4>
      </vt:variant>
      <vt:variant>
        <vt:i4>21</vt:i4>
      </vt:variant>
      <vt:variant>
        <vt:i4>0</vt:i4>
      </vt:variant>
      <vt:variant>
        <vt:i4>5</vt:i4>
      </vt:variant>
      <vt:variant>
        <vt:lpwstr>http://www.nevo.co.il/Law_word/law06/tak-8213.pdf</vt:lpwstr>
      </vt:variant>
      <vt:variant>
        <vt:lpwstr/>
      </vt:variant>
      <vt:variant>
        <vt:i4>8126470</vt:i4>
      </vt:variant>
      <vt:variant>
        <vt:i4>18</vt:i4>
      </vt:variant>
      <vt:variant>
        <vt:i4>0</vt:i4>
      </vt:variant>
      <vt:variant>
        <vt:i4>5</vt:i4>
      </vt:variant>
      <vt:variant>
        <vt:lpwstr>http://www.nevo.co.il/Law_word/law06/tak-7826.pdf</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Seif2</vt:lpwstr>
      </vt:variant>
      <vt:variant>
        <vt:i4>7340041</vt:i4>
      </vt:variant>
      <vt:variant>
        <vt:i4>6</vt:i4>
      </vt:variant>
      <vt:variant>
        <vt:i4>0</vt:i4>
      </vt:variant>
      <vt:variant>
        <vt:i4>5</vt:i4>
      </vt:variant>
      <vt:variant>
        <vt:lpwstr>http://www.nevo.co.il/Law_word/law06/tak-8213.pdf</vt:lpwstr>
      </vt:variant>
      <vt:variant>
        <vt:lpwstr/>
      </vt:variant>
      <vt:variant>
        <vt:i4>8126470</vt:i4>
      </vt:variant>
      <vt:variant>
        <vt:i4>3</vt:i4>
      </vt:variant>
      <vt:variant>
        <vt:i4>0</vt:i4>
      </vt:variant>
      <vt:variant>
        <vt:i4>5</vt:i4>
      </vt:variant>
      <vt:variant>
        <vt:lpwstr>http://www.nevo.co.il/Law_word/law06/tak-7826.pdf</vt:lpwstr>
      </vt:variant>
      <vt:variant>
        <vt:lpwstr/>
      </vt:variant>
      <vt:variant>
        <vt:i4>8060930</vt:i4>
      </vt:variant>
      <vt:variant>
        <vt:i4>0</vt:i4>
      </vt:variant>
      <vt:variant>
        <vt:i4>0</vt:i4>
      </vt:variant>
      <vt:variant>
        <vt:i4>5</vt:i4>
      </vt:variant>
      <vt:variant>
        <vt:lpwstr>http://www.nevo.co.il/law_word/law06/tak-7359.pdf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מחלות בעלי חיים</vt:lpwstr>
  </property>
  <property fmtid="{D5CDD505-2E9C-101B-9397-08002B2CF9AE}" pid="4" name="LAWNAME">
    <vt:lpwstr>תקנות מחלות בעלי חיים (הסדר ביטוחי חלופי לתשלום פיצויים), תשע"ד-2014</vt:lpwstr>
  </property>
  <property fmtid="{D5CDD505-2E9C-101B-9397-08002B2CF9AE}" pid="5" name="LAWNUMBER">
    <vt:lpwstr>0011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3">
    <vt:lpwstr>http://www.nevo.co.il/Law_word/law06/tak-8213.pdf;‎רשומות - תקנות כלליות#ק"ת תשע"ט מס' ‏‏8213 #מיום 1.5.2019 עמ' 3186 – תק' תשע"ט-2019; תחילתן ביום 1.1.2019‏</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MEKOR_NAME1">
    <vt:lpwstr>פקודת מחלות בעלי חיים [נוסח חדש]</vt:lpwstr>
  </property>
  <property fmtid="{D5CDD505-2E9C-101B-9397-08002B2CF9AE}" pid="62" name="MEKOR_SAIF1">
    <vt:lpwstr>16אX</vt:lpwstr>
  </property>
  <property fmtid="{D5CDD505-2E9C-101B-9397-08002B2CF9AE}" pid="63" name="LINKK1">
    <vt:lpwstr>http://www.nevo.co.il/law_word/law06/tak-7359.pdf;‎רשומות - תקנות כלליות#פורסמו ק"ת ‏תשע"ד מס' 7359 #מיום 26.3.2014 עמ' 990‏</vt:lpwstr>
  </property>
  <property fmtid="{D5CDD505-2E9C-101B-9397-08002B2CF9AE}" pid="64" name="LINKK2">
    <vt:lpwstr>http://www.nevo.co.il/Law_word/law06/tak-7826.pdf;‎רשומות - תקנות כלליות#תוקנו ק"ת תשע"ז ‏מס' 7826 #מיום 15.6.2017 עמ' 1225 – תק' תשע"ז-2017; תחילתן ביום 9.5.2016‏</vt:lpwstr>
  </property>
</Properties>
</file>