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B6" w:rsidRDefault="00527CB6" w:rsidP="000600C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מילווה קצר מועד (סדרות שונות), תש</w:t>
      </w:r>
      <w:r w:rsidR="005A6E90">
        <w:rPr>
          <w:rFonts w:cs="FrankRuehl" w:hint="cs"/>
          <w:sz w:val="32"/>
          <w:rtl/>
        </w:rPr>
        <w:t>נ</w:t>
      </w:r>
      <w:r>
        <w:rPr>
          <w:rFonts w:cs="FrankRuehl"/>
          <w:sz w:val="32"/>
          <w:rtl/>
        </w:rPr>
        <w:t>"ב</w:t>
      </w:r>
      <w:r w:rsidR="000600C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AF4333" w:rsidRPr="00AF4333" w:rsidRDefault="00AF4333" w:rsidP="00AF4333">
      <w:pPr>
        <w:spacing w:line="320" w:lineRule="auto"/>
        <w:jc w:val="left"/>
        <w:rPr>
          <w:rFonts w:cs="FrankRuehl"/>
          <w:szCs w:val="26"/>
          <w:rtl/>
        </w:rPr>
      </w:pPr>
    </w:p>
    <w:p w:rsidR="00AF4333" w:rsidRDefault="00AF4333" w:rsidP="00AF4333">
      <w:pPr>
        <w:spacing w:line="320" w:lineRule="auto"/>
        <w:jc w:val="left"/>
        <w:rPr>
          <w:rtl/>
        </w:rPr>
      </w:pPr>
    </w:p>
    <w:p w:rsidR="00AF4333" w:rsidRPr="00AF4333" w:rsidRDefault="00AF4333" w:rsidP="00AF4333">
      <w:pPr>
        <w:spacing w:line="320" w:lineRule="auto"/>
        <w:jc w:val="left"/>
        <w:rPr>
          <w:rFonts w:cs="Miriam"/>
          <w:szCs w:val="22"/>
          <w:rtl/>
        </w:rPr>
      </w:pPr>
      <w:r w:rsidRPr="00AF4333">
        <w:rPr>
          <w:rFonts w:cs="Miriam"/>
          <w:szCs w:val="22"/>
          <w:rtl/>
        </w:rPr>
        <w:t>משפט פרטי וכלכלה</w:t>
      </w:r>
      <w:r w:rsidRPr="00AF4333">
        <w:rPr>
          <w:rFonts w:cs="FrankRuehl"/>
          <w:szCs w:val="26"/>
          <w:rtl/>
        </w:rPr>
        <w:t xml:space="preserve"> – כספים – מילווים – מילווה חסכון</w:t>
      </w:r>
    </w:p>
    <w:p w:rsidR="00527CB6" w:rsidRDefault="00527CB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0" w:tooltip="איגרות 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איגרות חוב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1" w:tooltip="נוסח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איגרות החוב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2" w:tooltip="מחיר מכירה ל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מכירה לבנק ישראל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3" w:tooltip="מועד הפדיון וסכומ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הפדיון וסכומו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4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5" w:tooltip="ביצוע ה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הפדיון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6" w:tooltip="סגירת הפנק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סגירת הפנקס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7" w:tooltip="תחולת מועד ביום שאינו יום עסקים בנק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מועד ביום שאינו יום עסקים בנקאי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Seif8" w:tooltip="ביטול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תקנות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527CB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0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527CB6" w:rsidRDefault="00527CB6">
            <w:pPr>
              <w:spacing w:line="240" w:lineRule="auto"/>
              <w:rPr>
                <w:sz w:val="24"/>
              </w:rPr>
            </w:pPr>
          </w:p>
        </w:tc>
      </w:tr>
    </w:tbl>
    <w:p w:rsidR="00527CB6" w:rsidRDefault="00527CB6">
      <w:pPr>
        <w:pStyle w:val="big-header"/>
        <w:ind w:left="0" w:right="1134"/>
        <w:rPr>
          <w:rFonts w:cs="FrankRuehl"/>
          <w:sz w:val="32"/>
          <w:rtl/>
        </w:rPr>
      </w:pPr>
    </w:p>
    <w:p w:rsidR="00527CB6" w:rsidRDefault="00527CB6" w:rsidP="00AF43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מילווה קצר מועד (סדרות שונות), תשנ"ב</w:t>
      </w:r>
      <w:r w:rsidR="000600C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0600C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 ו-15 לחוק מילווה קצר מועד, תשמ"ד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pt;z-index:251653120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סדרה של איגרות חוב מסוג כלשהו המוצאת על פי החוק תסומן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ספר בן ארבע ספרות שיציינו את מועד הפדיון, ובהן השתיים הראשונות מציינות את החודש, השלישית את מספר השבוע בחודש והרביעית את השנה, ותכונה "מילווה קצר מועד, תשמ"ד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1984", </w:t>
      </w:r>
      <w:r>
        <w:rPr>
          <w:rStyle w:val="default"/>
          <w:rFonts w:cs="FrankRuehl" w:hint="cs"/>
          <w:rtl/>
        </w:rPr>
        <w:t>בתוספת ציון מספר הסדרה.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527CB6" w:rsidRDefault="00527CB6" w:rsidP="00F474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</w:t>
                  </w:r>
                  <w:r w:rsidR="00F474B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יהיו בנוסח שבתוספת, ויימכרו ביחידות שערכן הנקוב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פחות מ-100 שקלים חדשים.</w:t>
      </w:r>
    </w:p>
    <w:p w:rsidR="00527CB6" w:rsidRDefault="00527CB6" w:rsidP="00055C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.75pt;z-index:251655168" o:allowincell="f" filled="f" stroked="f" strokecolor="lime" strokeweight=".25pt">
            <v:textbox inset="0,0,0,0">
              <w:txbxContent>
                <w:p w:rsidR="00527CB6" w:rsidRDefault="00527CB6" w:rsidP="00F474B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מכירה</w:t>
                  </w:r>
                  <w:r w:rsidR="00F474B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 ישראל</w:t>
                  </w:r>
                </w:p>
                <w:p w:rsidR="00055C12" w:rsidRDefault="00055C12" w:rsidP="00F474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חיר שבו יימכרו איגרות חוב לבנק ישראל יהיה נמוך מסכום הפדיון שלהן, בשיעור הנובע משיעור הריבית האפקטיבית על המקדמה הארעית לפי </w:t>
      </w:r>
      <w:r w:rsidR="00055C12" w:rsidRPr="00055C12">
        <w:rPr>
          <w:rStyle w:val="default"/>
          <w:rFonts w:cs="FrankRuehl" w:hint="cs"/>
          <w:rtl/>
        </w:rPr>
        <w:t>סעיף 49(ב) לחוק בנק ישראל, התש"ע-2010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כפי שתהיה בתוקף ביום הוצאתן.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21"/>
      <w:r w:rsidRPr="00055C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9.2.2012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55C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55C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7089</w:t>
        </w:r>
      </w:hyperlink>
      <w:r w:rsidRPr="00055C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9.2.2012 עמ' 769</w:t>
      </w:r>
    </w:p>
    <w:p w:rsidR="00055C12" w:rsidRPr="00055C12" w:rsidRDefault="00055C12" w:rsidP="00055C1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55C1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5C1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חיר שבו יימכרו איגרות חוב לבנק ישראל יהיה נמוך מסכום הפדיון שלהן, בשיעור הנובע משיעור הריבית האפקטיבית על המקדמה הארעית לפי </w:t>
      </w:r>
      <w:r w:rsidRPr="00055C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45 לחוק בנק ישראל, תשי"ד-</w:t>
      </w:r>
      <w:r w:rsidRPr="00055C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1954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5C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49(ב) לחוק בנק ישראל, התש"ע-2010</w:t>
      </w: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כפי שתהיה בתוקף ביום הוצאתן.</w:t>
      </w:r>
      <w:bookmarkEnd w:id="3"/>
    </w:p>
    <w:p w:rsidR="00527CB6" w:rsidRDefault="00527CB6" w:rsidP="00055C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527CB6" w:rsidRDefault="00527CB6" w:rsidP="00F474B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הפדיון</w:t>
                  </w:r>
                  <w:r w:rsidR="00F474B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כומו</w:t>
                  </w:r>
                </w:p>
                <w:p w:rsidR="00055C12" w:rsidRDefault="00055C12" w:rsidP="00055C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החוב ייפדו בת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תקופ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 xml:space="preserve">שלא תפחת מארבעה עשר ימים ולא תעלה על </w:t>
      </w:r>
      <w:r w:rsidR="00055C12">
        <w:rPr>
          <w:rStyle w:val="default"/>
          <w:rFonts w:cs="FrankRuehl" w:hint="cs"/>
          <w:rtl/>
        </w:rPr>
        <w:t>שלושה עשר חודשים</w:t>
      </w:r>
      <w:r>
        <w:rPr>
          <w:rStyle w:val="default"/>
          <w:rFonts w:cs="FrankRuehl" w:hint="cs"/>
          <w:rtl/>
        </w:rPr>
        <w:t xml:space="preserve"> מיום הוצאת הסדרה.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יגרות החוב ייפדו במועד הפדיון שנקבע לגבי כל סדרה, בסכום שווין הנקוב, ובתוספת הריבית עליהן, אם נקבעה ריבית (בתקנות אלה 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הפדיון).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מועד הפדיון ואילך לא ישאו 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ריבית או הפרשי הצמדה.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22"/>
      <w:r w:rsidRPr="00055C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9.2.2012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55C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055C12" w:rsidRPr="00055C12" w:rsidRDefault="00055C12" w:rsidP="00055C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055C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7089</w:t>
        </w:r>
      </w:hyperlink>
      <w:r w:rsidRPr="00055C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9.2.2012 עמ' 769</w:t>
      </w:r>
    </w:p>
    <w:p w:rsidR="00055C12" w:rsidRPr="00055C12" w:rsidRDefault="00055C12" w:rsidP="00055C12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יגרות החוב ייפדו בת</w:t>
      </w: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תקופ</w:t>
      </w:r>
      <w:r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שלא תפחת מארבעה עשר ימים ולא תעלה על </w:t>
      </w:r>
      <w:r w:rsidRPr="00055C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 מאות ששים וחמישה ימים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5C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שלושה עשר חודשים</w:t>
      </w: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הוצאת הסדרה.</w:t>
      </w:r>
      <w:bookmarkEnd w:id="5"/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21.8pt;z-index:251657216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</w:t>
                  </w:r>
                </w:p>
                <w:p w:rsidR="00F474B9" w:rsidRDefault="00F474B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הפרש שבין סכום הפדיון לבין מחיר המכירה הראשונה של אותה סדרה על ידי בנק ישראל יהיה פטור ממס, ואולם אין בכך כדי לפגוע באמור בסעיף 6 לחוק מס הכנסה (תיאומים בשל אינפלציה), תשמ"ה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9.45pt;z-index:251658240" o:allowincell="f" filled="f" stroked="f" strokecolor="lime" strokeweight=".25pt">
            <v:textbox style="mso-next-textbox:#_x0000_s1031"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</w:t>
                  </w:r>
                  <w:r w:rsidR="00F474B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תקנת משנה (א) לא יחולו על איגרות חוב שהוצאו אחרי יום ב' באייר תש"ס (7 במאי 2000).</w:t>
      </w:r>
    </w:p>
    <w:p w:rsidR="000503D6" w:rsidRPr="00055C12" w:rsidRDefault="000503D6" w:rsidP="000503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2"/>
      <w:r w:rsidRPr="00055C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8.5.2000</w:t>
      </w:r>
    </w:p>
    <w:p w:rsidR="000503D6" w:rsidRPr="00055C12" w:rsidRDefault="000503D6" w:rsidP="000503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5C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0503D6" w:rsidRPr="00055C12" w:rsidRDefault="000503D6" w:rsidP="000503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55C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6033</w:t>
        </w:r>
      </w:hyperlink>
      <w:r w:rsidRPr="00055C12">
        <w:rPr>
          <w:rFonts w:cs="FrankRuehl" w:hint="cs"/>
          <w:vanish/>
          <w:szCs w:val="20"/>
          <w:shd w:val="clear" w:color="auto" w:fill="FFFF99"/>
          <w:rtl/>
        </w:rPr>
        <w:t xml:space="preserve"> מיום 8.5.2000 עמ' 565</w:t>
      </w:r>
    </w:p>
    <w:p w:rsidR="0085716D" w:rsidRPr="00055C12" w:rsidRDefault="00305859" w:rsidP="00F474B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="0085716D"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16D" w:rsidRPr="00055C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="0085716D" w:rsidRPr="00055C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="0085716D"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="0085716D"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הפרש שבין סכום הפדיון לבין מחיר המכירה הראשונה של אותה סדרה על ידי בנק ישראל יהיה פטור ממס, ואולם אין בכך כדי לפגוע באמור בסעיף 6 לחוק מס הכנסה (תיאומים בשל אינפלציה), תשמ"ה</w:t>
      </w:r>
      <w:r w:rsidR="00F474B9" w:rsidRPr="00055C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85716D" w:rsidRPr="00055C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1985.</w:t>
      </w:r>
    </w:p>
    <w:p w:rsidR="0085716D" w:rsidRPr="00AB3E25" w:rsidRDefault="0085716D" w:rsidP="00AB3E25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055C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5C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055C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55C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055C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וראות תקנת משנה (א) לא יחולו על איגרות חוב שהוצאו אחרי יום ב' באייר תש"ס (7 במאי 2000).</w:t>
      </w:r>
      <w:bookmarkEnd w:id="7"/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2" style="position:absolute;left:0;text-align:left;margin-left:464.5pt;margin-top:8.05pt;width:75.05pt;height:14.65pt;z-index:251659264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הפדיון של איגרות החו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ישולם לבעל הרשום על ידי זיכוי חשבונו בבנק, כפי שיורה למינהלה.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3" style="position:absolute;left:0;text-align:left;margin-left:464.5pt;margin-top:8.05pt;width:75.05pt;height:15.35pt;z-index:251660288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הפנקס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ינהלה רשאית לסגור את הפנקס שלושה ימים לפני מועד פדיון איגרות החוב ולא לרש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בו כל העברת איגרות חוב.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7"/>
      <w:bookmarkEnd w:id="10"/>
      <w:r>
        <w:rPr>
          <w:lang w:val="he-IL"/>
        </w:rPr>
        <w:pict>
          <v:rect id="_x0000_s1034" style="position:absolute;left:0;text-align:left;margin-left:470.25pt;margin-top:8.05pt;width:69.3pt;height:27.2pt;z-index:251661312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מועד ביום שאינו יום עסקים בנקאי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מועד הנקוב בתקנות אלה ביום שאינו יום עסקים בנקאי, יידחה המועד הנקוב ליום העסקים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בנקאי הראשון שלאחריו; לענין זה </w:t>
      </w:r>
      <w:r w:rsidR="00F474B9">
        <w:rPr>
          <w:rStyle w:val="default"/>
          <w:rFonts w:cs="FrankRuehl"/>
          <w:rtl/>
        </w:rPr>
        <w:t>–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ום עסקים בנקאי" 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שבו פועלים עיקר עסקי התאגידים הבנקאים ואשר לגביו נוהגים בתאגידים הבנקאיים לקיים סליקה של הממסרים הבנקאיים;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אגיד בנקאי" 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הבנקאות (רישוי), תשמ"א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:rsidR="00527CB6" w:rsidRDefault="00527C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5" style="position:absolute;left:0;text-align:left;margin-left:464.5pt;margin-top:8.05pt;width:75.05pt;height:13.05pt;z-index:251662336" o:allowincell="f" filled="f" stroked="f" strokecolor="lime" strokeweight=".25pt">
            <v:textbox inset="0,0,0,0">
              <w:txbxContent>
                <w:p w:rsidR="00527CB6" w:rsidRDefault="00527C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תק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קנות הבאות יתבטלו בתום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נה ממועד תחילתן של תקנות אלה: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א'), תשמ"ד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ב'), תשמ"ד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ג'), תשמ"ד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ד'), תשמ"ז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ה'), תשמ"ז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1987;</w:t>
      </w:r>
    </w:p>
    <w:p w:rsidR="00527CB6" w:rsidRDefault="00527CB6" w:rsidP="00F474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קנות מילווה קצר מועד (סדרות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סוג ו'), תשמ"ז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 קצר מועד (סדרות מסוג ז'), תשמ"ח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1988;</w:t>
      </w:r>
    </w:p>
    <w:p w:rsidR="00527CB6" w:rsidRDefault="00527CB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מילווה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צר מועד (סדרות מסוג ח'), תשמ"ח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1988.</w:t>
      </w:r>
    </w:p>
    <w:p w:rsidR="00F474B9" w:rsidRDefault="00F474B9" w:rsidP="00F47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CB6" w:rsidRPr="00F474B9" w:rsidRDefault="00527CB6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2" w:name="med0"/>
      <w:bookmarkEnd w:id="12"/>
      <w:r w:rsidRPr="00F474B9">
        <w:rPr>
          <w:rFonts w:cs="FrankRuehl"/>
          <w:noProof/>
          <w:sz w:val="26"/>
          <w:szCs w:val="26"/>
          <w:rtl/>
        </w:rPr>
        <w:t>תו</w:t>
      </w:r>
      <w:r w:rsidRPr="00F474B9">
        <w:rPr>
          <w:rFonts w:cs="FrankRuehl" w:hint="cs"/>
          <w:noProof/>
          <w:sz w:val="26"/>
          <w:szCs w:val="26"/>
          <w:rtl/>
        </w:rPr>
        <w:t>ספת</w:t>
      </w:r>
    </w:p>
    <w:p w:rsidR="00527CB6" w:rsidRPr="00F474B9" w:rsidRDefault="00527CB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F474B9">
        <w:rPr>
          <w:rFonts w:cs="FrankRuehl"/>
          <w:sz w:val="24"/>
          <w:szCs w:val="24"/>
          <w:rtl/>
        </w:rPr>
        <w:t>(ת</w:t>
      </w:r>
      <w:r w:rsidRPr="00F474B9">
        <w:rPr>
          <w:rFonts w:cs="FrankRuehl" w:hint="cs"/>
          <w:sz w:val="24"/>
          <w:szCs w:val="24"/>
          <w:rtl/>
        </w:rPr>
        <w:t>קנה 2)</w:t>
      </w:r>
    </w:p>
    <w:p w:rsidR="00527CB6" w:rsidRPr="00F474B9" w:rsidRDefault="00527CB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F474B9">
        <w:rPr>
          <w:rFonts w:cs="FrankRuehl" w:hint="cs"/>
          <w:sz w:val="24"/>
          <w:szCs w:val="24"/>
          <w:rtl/>
        </w:rPr>
        <w:t>נ</w:t>
      </w:r>
      <w:r w:rsidRPr="00F474B9">
        <w:rPr>
          <w:rFonts w:cs="FrankRuehl"/>
          <w:sz w:val="24"/>
          <w:szCs w:val="24"/>
          <w:rtl/>
        </w:rPr>
        <w:t>ו</w:t>
      </w:r>
      <w:r w:rsidRPr="00F474B9">
        <w:rPr>
          <w:rFonts w:cs="FrankRuehl" w:hint="cs"/>
          <w:sz w:val="24"/>
          <w:szCs w:val="24"/>
          <w:rtl/>
        </w:rPr>
        <w:t>סח איגרות החוב</w:t>
      </w:r>
    </w:p>
    <w:p w:rsidR="00527CB6" w:rsidRPr="00F474B9" w:rsidRDefault="00527CB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F474B9">
        <w:rPr>
          <w:rFonts w:cs="FrankRuehl" w:hint="cs"/>
          <w:sz w:val="24"/>
          <w:szCs w:val="24"/>
          <w:rtl/>
        </w:rPr>
        <w:t>מ</w:t>
      </w:r>
      <w:r w:rsidRPr="00F474B9">
        <w:rPr>
          <w:rFonts w:cs="FrankRuehl"/>
          <w:sz w:val="24"/>
          <w:szCs w:val="24"/>
          <w:rtl/>
        </w:rPr>
        <w:t>ד</w:t>
      </w:r>
      <w:r w:rsidRPr="00F474B9">
        <w:rPr>
          <w:rFonts w:cs="FrankRuehl" w:hint="cs"/>
          <w:sz w:val="24"/>
          <w:szCs w:val="24"/>
          <w:rtl/>
        </w:rPr>
        <w:t>ינת ישראל</w:t>
      </w:r>
    </w:p>
    <w:p w:rsidR="00527CB6" w:rsidRPr="00F474B9" w:rsidRDefault="00527CB6" w:rsidP="00F474B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F474B9">
        <w:rPr>
          <w:rFonts w:cs="FrankRuehl" w:hint="cs"/>
          <w:sz w:val="24"/>
          <w:szCs w:val="24"/>
          <w:rtl/>
        </w:rPr>
        <w:t>מ</w:t>
      </w:r>
      <w:r w:rsidRPr="00F474B9">
        <w:rPr>
          <w:rFonts w:cs="FrankRuehl"/>
          <w:sz w:val="24"/>
          <w:szCs w:val="24"/>
          <w:rtl/>
        </w:rPr>
        <w:t>י</w:t>
      </w:r>
      <w:r w:rsidRPr="00F474B9">
        <w:rPr>
          <w:rFonts w:cs="FrankRuehl" w:hint="cs"/>
          <w:sz w:val="24"/>
          <w:szCs w:val="24"/>
          <w:rtl/>
        </w:rPr>
        <w:t>לווה קצר מועד, תשמ"ד</w:t>
      </w:r>
      <w:r w:rsidR="00F474B9">
        <w:rPr>
          <w:rFonts w:cs="FrankRuehl" w:hint="cs"/>
          <w:sz w:val="24"/>
          <w:szCs w:val="24"/>
          <w:rtl/>
        </w:rPr>
        <w:t>-</w:t>
      </w:r>
      <w:r w:rsidRPr="00F474B9">
        <w:rPr>
          <w:rFonts w:cs="FrankRuehl"/>
          <w:sz w:val="24"/>
          <w:szCs w:val="24"/>
          <w:rtl/>
        </w:rPr>
        <w:t>1984</w:t>
      </w:r>
    </w:p>
    <w:p w:rsidR="00527CB6" w:rsidRDefault="00F474B9" w:rsidP="00F474B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4536"/>
        </w:tabs>
        <w:ind w:left="0" w:right="1134"/>
        <w:jc w:val="both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527CB6">
        <w:rPr>
          <w:rFonts w:cs="FrankRuehl" w:hint="cs"/>
          <w:sz w:val="26"/>
          <w:rtl/>
        </w:rPr>
        <w:t>מ</w:t>
      </w:r>
      <w:r w:rsidR="00527CB6">
        <w:rPr>
          <w:rFonts w:cs="FrankRuehl"/>
          <w:sz w:val="26"/>
          <w:rtl/>
        </w:rPr>
        <w:t>ס</w:t>
      </w:r>
      <w:r w:rsidR="00527CB6">
        <w:rPr>
          <w:rFonts w:cs="FrankRuehl" w:hint="cs"/>
          <w:sz w:val="26"/>
          <w:rtl/>
        </w:rPr>
        <w:t>' סידורי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3" w:name="Text1"/>
      <w:r>
        <w:rPr>
          <w:rFonts w:cs="FrankRuehl"/>
          <w:sz w:val="26"/>
          <w:rtl/>
        </w:rPr>
        <w:instrText xml:space="preserve"> </w:instrText>
      </w:r>
      <w:r>
        <w:rPr>
          <w:rFonts w:cs="FrankRuehl" w:hint="cs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3"/>
      <w:r>
        <w:rPr>
          <w:rFonts w:cs="FrankRuehl" w:hint="cs"/>
          <w:sz w:val="26"/>
          <w:rtl/>
        </w:rPr>
        <w:tab/>
      </w:r>
      <w:r w:rsidR="00527CB6">
        <w:rPr>
          <w:rFonts w:cs="FrankRuehl"/>
          <w:sz w:val="26"/>
          <w:rtl/>
        </w:rPr>
        <w:t>ס</w:t>
      </w:r>
      <w:r w:rsidR="00527CB6">
        <w:rPr>
          <w:rFonts w:cs="FrankRuehl" w:hint="cs"/>
          <w:sz w:val="26"/>
          <w:rtl/>
        </w:rPr>
        <w:t>דרה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4" w:name="Text2"/>
      <w:r>
        <w:rPr>
          <w:rFonts w:cs="FrankRuehl"/>
          <w:sz w:val="26"/>
          <w:rtl/>
        </w:rPr>
        <w:instrText xml:space="preserve"> </w:instrText>
      </w:r>
      <w:r>
        <w:rPr>
          <w:rFonts w:cs="FrankRuehl" w:hint="cs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4"/>
    </w:p>
    <w:p w:rsidR="00527CB6" w:rsidRDefault="00F474B9" w:rsidP="00F474B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4536"/>
        </w:tabs>
        <w:ind w:left="0" w:right="1134"/>
        <w:jc w:val="both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527CB6">
        <w:rPr>
          <w:rFonts w:cs="FrankRuehl" w:hint="cs"/>
          <w:sz w:val="26"/>
          <w:rtl/>
        </w:rPr>
        <w:t>ה</w:t>
      </w:r>
      <w:r w:rsidR="00527CB6">
        <w:rPr>
          <w:rFonts w:cs="FrankRuehl"/>
          <w:sz w:val="26"/>
          <w:rtl/>
        </w:rPr>
        <w:t>ע</w:t>
      </w:r>
      <w:r w:rsidR="00527CB6">
        <w:rPr>
          <w:rFonts w:cs="FrankRuehl" w:hint="cs"/>
          <w:sz w:val="26"/>
          <w:rtl/>
        </w:rPr>
        <w:t>רך הנקוב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5" w:name="Text3"/>
      <w:r>
        <w:rPr>
          <w:rFonts w:cs="FrankRuehl"/>
          <w:sz w:val="26"/>
          <w:rtl/>
        </w:rPr>
        <w:instrText xml:space="preserve"> </w:instrText>
      </w:r>
      <w:r>
        <w:rPr>
          <w:rFonts w:cs="FrankRuehl" w:hint="cs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5"/>
      <w:r>
        <w:rPr>
          <w:rFonts w:cs="FrankRuehl" w:hint="cs"/>
          <w:sz w:val="26"/>
          <w:rtl/>
        </w:rPr>
        <w:tab/>
      </w:r>
      <w:r w:rsidR="00527CB6">
        <w:rPr>
          <w:rFonts w:cs="FrankRuehl" w:hint="cs"/>
          <w:sz w:val="26"/>
          <w:rtl/>
        </w:rPr>
        <w:t>[שיעור הריבית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6" w:name="Text4"/>
      <w:r>
        <w:rPr>
          <w:rFonts w:cs="FrankRuehl"/>
          <w:sz w:val="26"/>
          <w:rtl/>
        </w:rPr>
        <w:instrText xml:space="preserve"> </w:instrText>
      </w:r>
      <w:r>
        <w:rPr>
          <w:rFonts w:cs="FrankRuehl" w:hint="cs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6"/>
      <w:r w:rsidR="00527CB6">
        <w:rPr>
          <w:rFonts w:cs="FrankRuehl" w:hint="cs"/>
          <w:sz w:val="26"/>
          <w:rtl/>
        </w:rPr>
        <w:t>]</w:t>
      </w:r>
    </w:p>
    <w:p w:rsidR="00527CB6" w:rsidRDefault="00527CB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גרת חוב רשומה על שם לתקופה של </w:t>
      </w:r>
      <w:r w:rsidR="00F474B9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7" w:name="Text5"/>
      <w:r w:rsidR="00F474B9">
        <w:rPr>
          <w:rFonts w:cs="FrankRuehl"/>
          <w:sz w:val="26"/>
          <w:rtl/>
        </w:rPr>
        <w:instrText xml:space="preserve"> </w:instrText>
      </w:r>
      <w:r w:rsidR="00F474B9">
        <w:rPr>
          <w:rFonts w:cs="FrankRuehl" w:hint="cs"/>
          <w:sz w:val="26"/>
        </w:rPr>
        <w:instrText>FORMTEXT</w:instrText>
      </w:r>
      <w:r w:rsidR="00F474B9"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 w:rsidR="00F474B9">
        <w:rPr>
          <w:rFonts w:cs="FrankRuehl"/>
          <w:sz w:val="26"/>
          <w:rtl/>
        </w:rPr>
        <w:fldChar w:fldCharType="separate"/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fldChar w:fldCharType="end"/>
      </w:r>
      <w:bookmarkEnd w:id="17"/>
      <w:r>
        <w:rPr>
          <w:rFonts w:cs="FrankRuehl" w:hint="cs"/>
          <w:sz w:val="26"/>
          <w:rtl/>
        </w:rPr>
        <w:t xml:space="preserve"> ימים</w:t>
      </w:r>
      <w:r>
        <w:rPr>
          <w:rFonts w:cs="FrankRuehl"/>
          <w:sz w:val="26"/>
          <w:rtl/>
        </w:rPr>
        <w:t> </w:t>
      </w:r>
    </w:p>
    <w:p w:rsidR="00527CB6" w:rsidRDefault="00527CB6" w:rsidP="00F474B9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גרת חוב זו מוצאת בהתאם להוראות חוק מילווה קצר מועד, תשמ</w:t>
      </w:r>
      <w:r>
        <w:rPr>
          <w:rStyle w:val="default"/>
          <w:rFonts w:cs="FrankRuehl"/>
          <w:rtl/>
        </w:rPr>
        <w:t>"ד</w:t>
      </w:r>
      <w:r w:rsidR="00F47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והתקנות שהותקנו על פיו.</w:t>
      </w:r>
    </w:p>
    <w:p w:rsidR="00527CB6" w:rsidRDefault="00527CB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גרת חוב זו נרשמה בפנקס איגרות החוב על שם </w:t>
      </w:r>
      <w:r w:rsidR="00F474B9"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8" w:name="Text6"/>
      <w:r w:rsidR="00F474B9">
        <w:rPr>
          <w:rStyle w:val="default"/>
          <w:rFonts w:cs="FrankRuehl"/>
          <w:rtl/>
        </w:rPr>
        <w:instrText xml:space="preserve"> </w:instrText>
      </w:r>
      <w:r w:rsidR="00F474B9">
        <w:rPr>
          <w:rStyle w:val="default"/>
          <w:rFonts w:cs="FrankRuehl"/>
        </w:rPr>
        <w:instrText>FORMTEXT</w:instrText>
      </w:r>
      <w:r w:rsidR="00F474B9">
        <w:rPr>
          <w:rStyle w:val="default"/>
          <w:rFonts w:cs="FrankRuehl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 w:rsidR="00F474B9">
        <w:rPr>
          <w:rStyle w:val="default"/>
          <w:rFonts w:cs="FrankRuehl"/>
          <w:rtl/>
        </w:rPr>
        <w:fldChar w:fldCharType="separate"/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fldChar w:fldCharType="end"/>
      </w:r>
      <w:bookmarkEnd w:id="18"/>
      <w:r w:rsidR="00F474B9">
        <w:rPr>
          <w:rStyle w:val="default"/>
          <w:rFonts w:cs="FrankRuehl" w:hint="cs"/>
          <w:rtl/>
        </w:rPr>
        <w:t>.</w:t>
      </w:r>
    </w:p>
    <w:p w:rsidR="00527CB6" w:rsidRDefault="00527CB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גרת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וב זו תישא/לא תישא ריבית בשיעור של </w:t>
      </w:r>
      <w:r w:rsidR="00F474B9"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9" w:name="Text7"/>
      <w:r w:rsidR="00F474B9">
        <w:rPr>
          <w:rStyle w:val="default"/>
          <w:rFonts w:cs="FrankRuehl"/>
          <w:rtl/>
        </w:rPr>
        <w:instrText xml:space="preserve"> </w:instrText>
      </w:r>
      <w:r w:rsidR="00F474B9">
        <w:rPr>
          <w:rStyle w:val="default"/>
          <w:rFonts w:cs="FrankRuehl" w:hint="cs"/>
        </w:rPr>
        <w:instrText>FORMTEXT</w:instrText>
      </w:r>
      <w:r w:rsidR="00F474B9">
        <w:rPr>
          <w:rStyle w:val="default"/>
          <w:rFonts w:cs="FrankRuehl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 w:rsidR="00F474B9">
        <w:rPr>
          <w:rStyle w:val="default"/>
          <w:rFonts w:cs="FrankRuehl"/>
          <w:rtl/>
        </w:rPr>
        <w:fldChar w:fldCharType="separate"/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t> </w:t>
      </w:r>
      <w:r w:rsidR="00F474B9"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 w:hint="cs"/>
          <w:rtl/>
        </w:rPr>
        <w:t xml:space="preserve"> אחוזים לשנה.</w:t>
      </w:r>
    </w:p>
    <w:p w:rsidR="00527CB6" w:rsidRDefault="00527CB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ומי הפדיון של איגרת חוב זו ישולמו על ידי זיכוי חשבונו של בעל איגרת החוב בבנק, כפי שיורה למינהלה.</w:t>
      </w:r>
    </w:p>
    <w:p w:rsidR="00527CB6" w:rsidRDefault="00527CB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פדיון איג</w:t>
      </w:r>
      <w:r>
        <w:rPr>
          <w:rStyle w:val="default"/>
          <w:rFonts w:cs="FrankRuehl"/>
          <w:rtl/>
        </w:rPr>
        <w:t>רת</w:t>
      </w:r>
      <w:r>
        <w:rPr>
          <w:rStyle w:val="default"/>
          <w:rFonts w:cs="FrankRuehl" w:hint="cs"/>
          <w:rtl/>
        </w:rPr>
        <w:t xml:space="preserve"> חוב זו יחולו תנאי הפדיון המפורטים בתקנות.</w:t>
      </w:r>
    </w:p>
    <w:p w:rsidR="00527CB6" w:rsidRPr="00F474B9" w:rsidRDefault="00527CB6" w:rsidP="00F474B9">
      <w:pPr>
        <w:pStyle w:val="P00"/>
        <w:spacing w:before="72"/>
        <w:ind w:left="0" w:right="1134"/>
        <w:rPr>
          <w:rFonts w:cs="FrankRuehl"/>
          <w:rtl/>
        </w:rPr>
      </w:pPr>
    </w:p>
    <w:p w:rsidR="00527CB6" w:rsidRDefault="00527CB6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תא</w:t>
      </w:r>
      <w:r>
        <w:rPr>
          <w:rFonts w:cs="FrankRuehl" w:hint="cs"/>
          <w:sz w:val="26"/>
          <w:rtl/>
        </w:rPr>
        <w:t>ריך ההוצאה:</w:t>
      </w:r>
      <w:r w:rsidR="00F474B9">
        <w:rPr>
          <w:rFonts w:cs="FrankRuehl" w:hint="cs"/>
          <w:sz w:val="26"/>
          <w:rtl/>
        </w:rPr>
        <w:t xml:space="preserve"> </w:t>
      </w:r>
      <w:r w:rsidR="00F474B9">
        <w:rPr>
          <w:rFonts w:cs="FrankRuehl"/>
          <w:sz w:val="26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0" w:name="Text8"/>
      <w:r w:rsidR="00F474B9">
        <w:rPr>
          <w:rFonts w:cs="FrankRuehl"/>
          <w:sz w:val="26"/>
          <w:rtl/>
        </w:rPr>
        <w:instrText xml:space="preserve"> </w:instrText>
      </w:r>
      <w:r w:rsidR="00F474B9">
        <w:rPr>
          <w:rFonts w:cs="FrankRuehl" w:hint="cs"/>
          <w:sz w:val="26"/>
        </w:rPr>
        <w:instrText>FORMTEXT</w:instrText>
      </w:r>
      <w:r w:rsidR="00F474B9">
        <w:rPr>
          <w:rFonts w:cs="FrankRuehl"/>
          <w:sz w:val="26"/>
          <w:rtl/>
        </w:rPr>
        <w:instrText xml:space="preserve"> </w:instrText>
      </w:r>
      <w:r w:rsidR="001E724F" w:rsidRPr="00F474B9">
        <w:rPr>
          <w:rFonts w:cs="FrankRuehl"/>
          <w:sz w:val="26"/>
        </w:rPr>
      </w:r>
      <w:r w:rsidR="00F474B9">
        <w:rPr>
          <w:rFonts w:cs="FrankRuehl"/>
          <w:sz w:val="26"/>
          <w:rtl/>
        </w:rPr>
        <w:fldChar w:fldCharType="separate"/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t> </w:t>
      </w:r>
      <w:r w:rsidR="00F474B9">
        <w:rPr>
          <w:rFonts w:cs="FrankRuehl"/>
          <w:sz w:val="26"/>
          <w:rtl/>
        </w:rPr>
        <w:fldChar w:fldCharType="end"/>
      </w:r>
      <w:bookmarkEnd w:id="20"/>
    </w:p>
    <w:p w:rsidR="00527CB6" w:rsidRPr="00F474B9" w:rsidRDefault="00527CB6">
      <w:pPr>
        <w:pStyle w:val="P00"/>
        <w:spacing w:before="72"/>
        <w:ind w:left="0" w:right="1134"/>
        <w:rPr>
          <w:rFonts w:cs="FrankRuehl"/>
          <w:rtl/>
        </w:rPr>
      </w:pPr>
    </w:p>
    <w:p w:rsidR="00527CB6" w:rsidRPr="00F474B9" w:rsidRDefault="00527CB6" w:rsidP="00F474B9">
      <w:pPr>
        <w:pStyle w:val="P00"/>
        <w:spacing w:before="72"/>
        <w:ind w:left="0" w:right="1134"/>
        <w:jc w:val="center"/>
        <w:rPr>
          <w:rFonts w:cs="FrankRuehl"/>
          <w:rtl/>
        </w:rPr>
      </w:pPr>
      <w:r w:rsidRPr="00F474B9">
        <w:rPr>
          <w:rFonts w:cs="FrankRuehl"/>
          <w:rtl/>
        </w:rPr>
        <w:t>מ</w:t>
      </w:r>
      <w:r w:rsidRPr="00F474B9">
        <w:rPr>
          <w:rFonts w:cs="FrankRuehl" w:hint="cs"/>
          <w:rtl/>
        </w:rPr>
        <w:t>משלת ישראל</w:t>
      </w:r>
    </w:p>
    <w:p w:rsidR="00527CB6" w:rsidRDefault="00527CB6" w:rsidP="00F474B9">
      <w:pPr>
        <w:pStyle w:val="P00"/>
        <w:spacing w:before="72"/>
        <w:ind w:left="0" w:right="1134"/>
        <w:rPr>
          <w:rFonts w:cs="FrankRuehl" w:hint="cs"/>
          <w:rtl/>
        </w:rPr>
      </w:pPr>
    </w:p>
    <w:p w:rsidR="00F474B9" w:rsidRPr="00F474B9" w:rsidRDefault="00F474B9" w:rsidP="00F474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  <w:t>___________</w:t>
      </w:r>
      <w:r>
        <w:rPr>
          <w:rFonts w:cs="FrankRuehl" w:hint="cs"/>
          <w:rtl/>
        </w:rPr>
        <w:tab/>
        <w:t>____________</w:t>
      </w:r>
    </w:p>
    <w:p w:rsidR="00527CB6" w:rsidRPr="00F474B9" w:rsidRDefault="00527CB6" w:rsidP="00F474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spacing w:before="72"/>
        <w:ind w:left="0" w:right="1134"/>
        <w:rPr>
          <w:rFonts w:cs="FrankRuehl"/>
          <w:sz w:val="22"/>
          <w:szCs w:val="22"/>
          <w:rtl/>
        </w:rPr>
      </w:pPr>
      <w:r w:rsidRPr="00F474B9">
        <w:rPr>
          <w:rFonts w:cs="FrankRuehl"/>
          <w:sz w:val="22"/>
          <w:szCs w:val="22"/>
          <w:rtl/>
        </w:rPr>
        <w:tab/>
        <w:t>שר</w:t>
      </w:r>
      <w:r w:rsidRPr="00F474B9">
        <w:rPr>
          <w:rFonts w:cs="FrankRuehl" w:hint="cs"/>
          <w:sz w:val="22"/>
          <w:szCs w:val="22"/>
          <w:rtl/>
        </w:rPr>
        <w:t xml:space="preserve"> האוצר</w:t>
      </w:r>
      <w:r w:rsidRPr="00F474B9">
        <w:rPr>
          <w:rFonts w:cs="FrankRuehl"/>
          <w:sz w:val="22"/>
          <w:szCs w:val="22"/>
          <w:rtl/>
        </w:rPr>
        <w:tab/>
        <w:t>ה</w:t>
      </w:r>
      <w:r w:rsidRPr="00F474B9">
        <w:rPr>
          <w:rFonts w:cs="FrankRuehl" w:hint="cs"/>
          <w:sz w:val="22"/>
          <w:szCs w:val="22"/>
          <w:rtl/>
        </w:rPr>
        <w:t>חשב הכללי</w:t>
      </w:r>
    </w:p>
    <w:p w:rsidR="00527CB6" w:rsidRDefault="00527CB6" w:rsidP="00F47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74B9" w:rsidRDefault="00F474B9" w:rsidP="00F47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CB6" w:rsidRDefault="00527CB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בטבת תשנ"ב (18 בדצמבר 1991)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:rsidR="00527CB6" w:rsidRDefault="00527CB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F474B9" w:rsidRPr="00F474B9" w:rsidRDefault="00F474B9" w:rsidP="00F47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74B9" w:rsidRPr="00F474B9" w:rsidRDefault="00F474B9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7CB6" w:rsidRPr="00F474B9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527CB6" w:rsidRPr="00F474B9" w:rsidRDefault="00527CB6" w:rsidP="00F47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27CB6" w:rsidRPr="00F474B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48AC" w:rsidRDefault="004248AC">
      <w:pPr>
        <w:spacing w:line="240" w:lineRule="auto"/>
      </w:pPr>
      <w:r>
        <w:separator/>
      </w:r>
    </w:p>
  </w:endnote>
  <w:endnote w:type="continuationSeparator" w:id="0">
    <w:p w:rsidR="004248AC" w:rsidRDefault="00424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CB6" w:rsidRDefault="00527C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27CB6" w:rsidRDefault="00527C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27CB6" w:rsidRDefault="00527C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0C0">
      <w:rPr>
        <w:rFonts w:cs="TopType Jerushalmi"/>
        <w:noProof/>
        <w:color w:val="000000"/>
        <w:sz w:val="14"/>
        <w:szCs w:val="14"/>
      </w:rPr>
      <w:t>D:\Yael\hakika\Revadim\230_012.doc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CB6" w:rsidRDefault="00527C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653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27CB6" w:rsidRDefault="00527C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27CB6" w:rsidRDefault="00527C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0C0">
      <w:rPr>
        <w:rFonts w:cs="TopType Jerushalmi"/>
        <w:noProof/>
        <w:color w:val="000000"/>
        <w:sz w:val="14"/>
        <w:szCs w:val="14"/>
      </w:rPr>
      <w:t>D:\Yael\hakika\Revadim\230_012.doc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48AC" w:rsidRDefault="004248AC" w:rsidP="000600C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248AC" w:rsidRDefault="004248AC">
      <w:pPr>
        <w:spacing w:line="240" w:lineRule="auto"/>
      </w:pPr>
      <w:r>
        <w:continuationSeparator/>
      </w:r>
    </w:p>
  </w:footnote>
  <w:footnote w:id="1">
    <w:p w:rsidR="000600C0" w:rsidRDefault="000600C0" w:rsidP="000600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600C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4CD5">
          <w:rPr>
            <w:rStyle w:val="Hyperlink"/>
            <w:rFonts w:cs="FrankRuehl" w:hint="cs"/>
            <w:rtl/>
          </w:rPr>
          <w:t>ק"ת תשנ"</w:t>
        </w:r>
        <w:r w:rsidRPr="00B84CD5">
          <w:rPr>
            <w:rStyle w:val="Hyperlink"/>
            <w:rFonts w:cs="FrankRuehl"/>
            <w:rtl/>
          </w:rPr>
          <w:t xml:space="preserve">ב </w:t>
        </w:r>
        <w:r w:rsidRPr="00B84CD5">
          <w:rPr>
            <w:rStyle w:val="Hyperlink"/>
            <w:rFonts w:cs="FrankRuehl" w:hint="cs"/>
            <w:rtl/>
          </w:rPr>
          <w:t>מס' 5413</w:t>
        </w:r>
      </w:hyperlink>
      <w:r>
        <w:rPr>
          <w:rFonts w:cs="FrankRuehl" w:hint="cs"/>
          <w:rtl/>
        </w:rPr>
        <w:t xml:space="preserve"> מיום 9.1.1992 עמ' 636.</w:t>
      </w:r>
    </w:p>
    <w:p w:rsidR="000600C0" w:rsidRDefault="000600C0" w:rsidP="00F4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84CD5">
          <w:rPr>
            <w:rStyle w:val="Hyperlink"/>
            <w:rFonts w:cs="FrankRuehl" w:hint="cs"/>
            <w:rtl/>
          </w:rPr>
          <w:t>ק"ת תש"ס מס' 6033</w:t>
        </w:r>
      </w:hyperlink>
      <w:r>
        <w:rPr>
          <w:rFonts w:cs="FrankRuehl" w:hint="cs"/>
          <w:rtl/>
        </w:rPr>
        <w:t xml:space="preserve"> מיום 8.5.2000 עמ' 565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תש"ס-</w:t>
      </w:r>
      <w:r>
        <w:rPr>
          <w:rFonts w:cs="FrankRuehl"/>
          <w:rtl/>
        </w:rPr>
        <w:t>2000</w:t>
      </w:r>
      <w:r>
        <w:rPr>
          <w:rFonts w:cs="FrankRuehl" w:hint="cs"/>
          <w:rtl/>
        </w:rPr>
        <w:t xml:space="preserve"> (תוקנו </w:t>
      </w:r>
      <w:hyperlink r:id="rId3" w:history="1">
        <w:r w:rsidRPr="00B84CD5">
          <w:rPr>
            <w:rStyle w:val="Hyperlink"/>
            <w:rFonts w:cs="FrankRuehl" w:hint="cs"/>
            <w:rtl/>
          </w:rPr>
          <w:t>ק</w:t>
        </w:r>
        <w:r w:rsidRPr="00B84CD5">
          <w:rPr>
            <w:rStyle w:val="Hyperlink"/>
            <w:rFonts w:cs="FrankRuehl"/>
            <w:rtl/>
          </w:rPr>
          <w:t>"</w:t>
        </w:r>
        <w:r w:rsidRPr="00B84CD5">
          <w:rPr>
            <w:rStyle w:val="Hyperlink"/>
            <w:rFonts w:cs="FrankRuehl" w:hint="cs"/>
            <w:rtl/>
          </w:rPr>
          <w:t>ת תשס"א: מס' 6073</w:t>
        </w:r>
      </w:hyperlink>
      <w:r>
        <w:rPr>
          <w:rFonts w:cs="FrankRuehl" w:hint="cs"/>
          <w:rtl/>
        </w:rPr>
        <w:t xml:space="preserve"> מיום 28.12.2000 עמ' 214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 xml:space="preserve">תק' </w:t>
      </w:r>
      <w:r w:rsidR="00F474B9">
        <w:rPr>
          <w:rFonts w:cs="FrankRuehl" w:hint="cs"/>
          <w:rtl/>
        </w:rPr>
        <w:t xml:space="preserve">(תיקון) </w:t>
      </w:r>
      <w:r>
        <w:rPr>
          <w:rFonts w:cs="FrankRuehl" w:hint="cs"/>
          <w:rtl/>
        </w:rPr>
        <w:t>תשס"א</w:t>
      </w:r>
      <w:r w:rsidR="00F474B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2000. </w:t>
      </w:r>
      <w:hyperlink r:id="rId4" w:history="1">
        <w:r w:rsidRPr="00B84CD5">
          <w:rPr>
            <w:rStyle w:val="Hyperlink"/>
            <w:rFonts w:cs="FrankRuehl" w:hint="cs"/>
            <w:rtl/>
          </w:rPr>
          <w:t>מס' 6102</w:t>
        </w:r>
      </w:hyperlink>
      <w:r>
        <w:rPr>
          <w:rFonts w:cs="FrankRuehl" w:hint="cs"/>
          <w:rtl/>
        </w:rPr>
        <w:t xml:space="preserve"> מיום 1.5.2001 עמ' 760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</w:t>
      </w:r>
      <w:r w:rsidR="00F474B9">
        <w:rPr>
          <w:rFonts w:cs="FrankRuehl" w:hint="cs"/>
          <w:rtl/>
        </w:rPr>
        <w:t xml:space="preserve">תיקון </w:t>
      </w:r>
      <w:r>
        <w:rPr>
          <w:rFonts w:cs="FrankRuehl" w:hint="cs"/>
          <w:rtl/>
        </w:rPr>
        <w:t>מס' 2) תשס"א</w:t>
      </w:r>
      <w:r w:rsidR="00F474B9">
        <w:rPr>
          <w:rFonts w:cs="FrankRuehl" w:hint="cs"/>
          <w:rtl/>
        </w:rPr>
        <w:t>-</w:t>
      </w:r>
      <w:r w:rsidR="00F474B9">
        <w:rPr>
          <w:rFonts w:cs="FrankRuehl"/>
          <w:rtl/>
        </w:rPr>
        <w:t>2001</w:t>
      </w:r>
      <w:r>
        <w:rPr>
          <w:rFonts w:cs="FrankRuehl" w:hint="cs"/>
          <w:rtl/>
        </w:rPr>
        <w:t xml:space="preserve"> (</w:t>
      </w:r>
      <w:r w:rsidR="00F474B9">
        <w:rPr>
          <w:rFonts w:cs="FrankRuehl" w:hint="cs"/>
          <w:rtl/>
        </w:rPr>
        <w:t xml:space="preserve">ת"ט </w:t>
      </w:r>
      <w:hyperlink r:id="rId5" w:history="1">
        <w:r w:rsidRPr="00824912">
          <w:rPr>
            <w:rStyle w:val="Hyperlink"/>
            <w:rFonts w:cs="FrankRuehl" w:hint="cs"/>
            <w:rtl/>
          </w:rPr>
          <w:t>מס' 6108</w:t>
        </w:r>
      </w:hyperlink>
      <w:r>
        <w:rPr>
          <w:rFonts w:cs="FrankRuehl" w:hint="cs"/>
          <w:rtl/>
        </w:rPr>
        <w:t xml:space="preserve"> מיום 6.6.200</w:t>
      </w:r>
      <w:r>
        <w:rPr>
          <w:rFonts w:cs="FrankRuehl"/>
          <w:rtl/>
        </w:rPr>
        <w:t xml:space="preserve">1 </w:t>
      </w:r>
      <w:r>
        <w:rPr>
          <w:rFonts w:cs="FrankRuehl" w:hint="cs"/>
          <w:rtl/>
        </w:rPr>
        <w:t>עמ' 846).</w:t>
      </w:r>
      <w:r>
        <w:rPr>
          <w:rFonts w:cs="FrankRuehl"/>
          <w:rtl/>
        </w:rPr>
        <w:t xml:space="preserve"> </w:t>
      </w:r>
      <w:hyperlink r:id="rId6" w:history="1">
        <w:r w:rsidRPr="00B84CD5">
          <w:rPr>
            <w:rStyle w:val="Hyperlink"/>
            <w:rFonts w:cs="FrankRuehl" w:hint="cs"/>
            <w:rtl/>
          </w:rPr>
          <w:t>מס' 6125</w:t>
        </w:r>
      </w:hyperlink>
      <w:r>
        <w:rPr>
          <w:rFonts w:cs="FrankRuehl" w:hint="cs"/>
          <w:rtl/>
        </w:rPr>
        <w:t xml:space="preserve"> מיום 13.9.2001 עמ' 1067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</w:t>
      </w:r>
      <w:r w:rsidR="00F474B9">
        <w:rPr>
          <w:rFonts w:cs="FrankRuehl" w:hint="cs"/>
          <w:rtl/>
        </w:rPr>
        <w:t xml:space="preserve">תיקון </w:t>
      </w:r>
      <w:r>
        <w:rPr>
          <w:rFonts w:cs="FrankRuehl" w:hint="cs"/>
          <w:rtl/>
        </w:rPr>
        <w:t>מס' 3) תשס"א</w:t>
      </w:r>
      <w:r w:rsidR="00F474B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 xml:space="preserve">תחילתן ביום 1.9.2001. </w:t>
      </w:r>
      <w:hyperlink r:id="rId7" w:history="1">
        <w:r w:rsidRPr="00612DA4">
          <w:rPr>
            <w:rStyle w:val="Hyperlink"/>
            <w:rFonts w:cs="FrankRuehl" w:hint="cs"/>
            <w:rtl/>
          </w:rPr>
          <w:t>ק"ת תשס"ב מס' 6182</w:t>
        </w:r>
      </w:hyperlink>
      <w:r>
        <w:rPr>
          <w:rFonts w:cs="FrankRuehl" w:hint="cs"/>
          <w:rtl/>
        </w:rPr>
        <w:t xml:space="preserve"> מיום 14.7.2002 עמ' 965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</w:t>
      </w:r>
      <w:r w:rsidR="00F474B9">
        <w:rPr>
          <w:rFonts w:cs="FrankRuehl" w:hint="cs"/>
          <w:rtl/>
        </w:rPr>
        <w:t xml:space="preserve">(תיקון מס' 4) </w:t>
      </w:r>
      <w:r>
        <w:rPr>
          <w:rFonts w:cs="FrankRuehl" w:hint="cs"/>
          <w:rtl/>
        </w:rPr>
        <w:t>תשס"ב-2002; תחילתן ביום 1.7.2002).</w:t>
      </w:r>
    </w:p>
    <w:p w:rsidR="00246532" w:rsidRPr="000600C0" w:rsidRDefault="00246532" w:rsidP="002465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055C12" w:rsidRPr="00246532">
          <w:rPr>
            <w:rStyle w:val="Hyperlink"/>
            <w:rFonts w:cs="FrankRuehl" w:hint="cs"/>
            <w:rtl/>
          </w:rPr>
          <w:t>ק"ת תשע"ב מס' 7089</w:t>
        </w:r>
      </w:hyperlink>
      <w:r w:rsidR="00055C12">
        <w:rPr>
          <w:rFonts w:cs="FrankRuehl" w:hint="cs"/>
          <w:rtl/>
        </w:rPr>
        <w:t xml:space="preserve"> מיום 9.2.2012 עמ' 769 </w:t>
      </w:r>
      <w:r w:rsidR="00055C12">
        <w:rPr>
          <w:rFonts w:cs="FrankRuehl"/>
          <w:rtl/>
        </w:rPr>
        <w:t>–</w:t>
      </w:r>
      <w:r w:rsidR="00055C12">
        <w:rPr>
          <w:rFonts w:cs="FrankRuehl" w:hint="cs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CB6" w:rsidRDefault="00527C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קצר מועד (סדרות שונות), תשנ"ב–1992</w:t>
    </w:r>
  </w:p>
  <w:p w:rsidR="00527CB6" w:rsidRDefault="00527C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27CB6" w:rsidRDefault="00527C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CB6" w:rsidRDefault="00527CB6" w:rsidP="000600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קצר מועד (סדרות שונות), תשנ"ב</w:t>
    </w:r>
    <w:r w:rsidR="000600C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527CB6" w:rsidRDefault="00527C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27CB6" w:rsidRDefault="00527C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CD5"/>
    <w:rsid w:val="000503D6"/>
    <w:rsid w:val="00055C12"/>
    <w:rsid w:val="000600C0"/>
    <w:rsid w:val="00184D25"/>
    <w:rsid w:val="001D33E0"/>
    <w:rsid w:val="001E724F"/>
    <w:rsid w:val="00246532"/>
    <w:rsid w:val="00305859"/>
    <w:rsid w:val="00384DA8"/>
    <w:rsid w:val="004248AC"/>
    <w:rsid w:val="00444DB6"/>
    <w:rsid w:val="0051693E"/>
    <w:rsid w:val="00527CB6"/>
    <w:rsid w:val="005A6E90"/>
    <w:rsid w:val="00612DA4"/>
    <w:rsid w:val="006B0BA7"/>
    <w:rsid w:val="006B2D21"/>
    <w:rsid w:val="00824912"/>
    <w:rsid w:val="0085716D"/>
    <w:rsid w:val="008F0C14"/>
    <w:rsid w:val="00AB3E25"/>
    <w:rsid w:val="00AF4333"/>
    <w:rsid w:val="00B60959"/>
    <w:rsid w:val="00B84CD5"/>
    <w:rsid w:val="00EC70BF"/>
    <w:rsid w:val="00EE7288"/>
    <w:rsid w:val="00F4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839AB4-6E4D-4E7A-9543-001741E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600C0"/>
    <w:rPr>
      <w:sz w:val="20"/>
      <w:szCs w:val="20"/>
    </w:rPr>
  </w:style>
  <w:style w:type="character" w:styleId="a6">
    <w:name w:val="footnote reference"/>
    <w:basedOn w:val="a0"/>
    <w:semiHidden/>
    <w:rsid w:val="000600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3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08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8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89.pdf" TargetMode="External"/><Relationship Id="rId3" Type="http://schemas.openxmlformats.org/officeDocument/2006/relationships/hyperlink" Target="http://www.nevo.co.il/Law_word/law06/TAK-6073.pdf" TargetMode="External"/><Relationship Id="rId7" Type="http://schemas.openxmlformats.org/officeDocument/2006/relationships/hyperlink" Target="http://www.nevo.co.il/Law_word/law06/TAK-6182.pdf" TargetMode="External"/><Relationship Id="rId2" Type="http://schemas.openxmlformats.org/officeDocument/2006/relationships/hyperlink" Target="http://www.nevo.co.il/Law_word/law06/TAK-6033.pdf" TargetMode="External"/><Relationship Id="rId1" Type="http://schemas.openxmlformats.org/officeDocument/2006/relationships/hyperlink" Target="http://www.nevo.co.il/Law_word/law06/TAK-5413.pdf" TargetMode="External"/><Relationship Id="rId6" Type="http://schemas.openxmlformats.org/officeDocument/2006/relationships/hyperlink" Target="http://www.nevo.co.il/Law_word/law06/TAK-6125.pdf" TargetMode="External"/><Relationship Id="rId5" Type="http://schemas.openxmlformats.org/officeDocument/2006/relationships/hyperlink" Target="http://www.nevo.co.il/Law_word/law06/TAK-6108.pdf" TargetMode="External"/><Relationship Id="rId4" Type="http://schemas.openxmlformats.org/officeDocument/2006/relationships/hyperlink" Target="http://www.nevo.co.il/Law_word/law06/TAK-61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5240</CharactersWithSpaces>
  <SharedDoc>false</SharedDoc>
  <HLinks>
    <vt:vector size="126" baseType="variant">
      <vt:variant>
        <vt:i4>8126475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7733249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http://www.nevo.co.il/Law_word/law06/tak-7089.pdf</vt:lpwstr>
      </vt:variant>
      <vt:variant>
        <vt:lpwstr/>
      </vt:variant>
      <vt:variant>
        <vt:i4>7733249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http://www.nevo.co.il/Law_word/law06/tak-7089.pdf</vt:lpwstr>
      </vt:variant>
      <vt:variant>
        <vt:lpwstr/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7733249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http://www.nevo.co.il/Law_word/law06/TAK-7089.pdf</vt:lpwstr>
      </vt:variant>
      <vt:variant>
        <vt:lpwstr/>
      </vt:variant>
      <vt:variant>
        <vt:i4>7798795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http://www.nevo.co.il/Law_word/law06/TAK-6182.pdf</vt:lpwstr>
      </vt:variant>
      <vt:variant>
        <vt:lpwstr/>
      </vt:variant>
      <vt:variant>
        <vt:i4>8192012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8323073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http://www.nevo.co.il/Law_word/law06/TAK-6108.pdf</vt:lpwstr>
      </vt:variant>
      <vt:variant>
        <vt:lpwstr/>
      </vt:variant>
      <vt:variant>
        <vt:i4>8323083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http://www.nevo.co.il/Law_word/law06/TAK-6102.pdf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http://www.nevo.co.il/Law_word/law06/TAK-6073.pdf</vt:lpwstr>
      </vt:variant>
      <vt:variant>
        <vt:lpwstr/>
      </vt:variant>
      <vt:variant>
        <vt:i4>8126475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אורי אילן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0230</vt:lpwstr>
  </property>
  <property fmtid="{D5CDD505-2E9C-101B-9397-08002B2CF9AE}" pid="3" name="CHNAME">
    <vt:lpwstr>מילווה קצר מועד</vt:lpwstr>
  </property>
  <property fmtid="{D5CDD505-2E9C-101B-9397-08002B2CF9AE}" pid="4" name="LAWNAME">
    <vt:lpwstr>תקנות מילווה קצר מועד (סדרות שונות), תשנ"ב-1992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מילווה קצר מועד</vt:lpwstr>
  </property>
  <property fmtid="{D5CDD505-2E9C-101B-9397-08002B2CF9AE}" pid="8" name="MEKOR_SAIF1">
    <vt:lpwstr>7X;15X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מילווים</vt:lpwstr>
  </property>
  <property fmtid="{D5CDD505-2E9C-101B-9397-08002B2CF9AE}" pid="12" name="NOSE41">
    <vt:lpwstr>מילווה חסכון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http://www.nevo.co.il/Law_word/law06/TAK-7089.pdf;‎רשומות - תקנות כלליות#ק"ת תשע"ב מס' 7089 ‏‏#מיום 9.2.2012 עמ' 769 – תק' תשע"ב-2012‏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