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4078" w:rsidRDefault="00284078" w:rsidP="00487431">
      <w:pPr>
        <w:pStyle w:val="big-header"/>
        <w:ind w:left="0" w:right="1134"/>
      </w:pPr>
      <w:r>
        <w:rPr>
          <w:rFonts w:hint="cs"/>
          <w:rtl/>
        </w:rPr>
        <w:t>תקנות מיסוי מקרקעין (שבח, מכירה ורכישה) (מבנה עסקי המשמש בייצור הכנסה), תשס"ד-2004</w:t>
      </w:r>
    </w:p>
    <w:p w:rsidR="00666592" w:rsidRPr="00666592" w:rsidRDefault="00666592" w:rsidP="00666592">
      <w:pPr>
        <w:spacing w:line="320" w:lineRule="auto"/>
        <w:jc w:val="left"/>
        <w:rPr>
          <w:rFonts w:cs="FrankRuehl"/>
          <w:szCs w:val="26"/>
          <w:rtl/>
        </w:rPr>
      </w:pPr>
    </w:p>
    <w:p w:rsidR="00666592" w:rsidRDefault="00666592" w:rsidP="00666592">
      <w:pPr>
        <w:spacing w:line="320" w:lineRule="auto"/>
        <w:jc w:val="left"/>
        <w:rPr>
          <w:rtl/>
        </w:rPr>
      </w:pPr>
    </w:p>
    <w:p w:rsidR="00666592" w:rsidRDefault="00666592" w:rsidP="00666592">
      <w:pPr>
        <w:spacing w:line="320" w:lineRule="auto"/>
        <w:jc w:val="left"/>
        <w:rPr>
          <w:rFonts w:cs="FrankRuehl"/>
          <w:szCs w:val="26"/>
          <w:rtl/>
        </w:rPr>
      </w:pPr>
      <w:r w:rsidRPr="00666592">
        <w:rPr>
          <w:rFonts w:cs="Miriam"/>
          <w:szCs w:val="22"/>
          <w:rtl/>
        </w:rPr>
        <w:t>מסים</w:t>
      </w:r>
      <w:r w:rsidRPr="00666592">
        <w:rPr>
          <w:rFonts w:cs="FrankRuehl"/>
          <w:szCs w:val="26"/>
          <w:rtl/>
        </w:rPr>
        <w:t xml:space="preserve"> – מיסוי מקרקעין – מס שבח מקרקעין</w:t>
      </w:r>
    </w:p>
    <w:p w:rsidR="00666592" w:rsidRPr="00666592" w:rsidRDefault="00666592" w:rsidP="00666592">
      <w:pPr>
        <w:spacing w:line="320" w:lineRule="auto"/>
        <w:jc w:val="left"/>
        <w:rPr>
          <w:rFonts w:cs="Miriam"/>
          <w:szCs w:val="22"/>
          <w:rtl/>
        </w:rPr>
      </w:pPr>
      <w:r w:rsidRPr="00666592">
        <w:rPr>
          <w:rFonts w:cs="Miriam"/>
          <w:szCs w:val="22"/>
          <w:rtl/>
        </w:rPr>
        <w:t>מסים</w:t>
      </w:r>
      <w:r w:rsidRPr="00666592">
        <w:rPr>
          <w:rFonts w:cs="FrankRuehl"/>
          <w:szCs w:val="26"/>
          <w:rtl/>
        </w:rPr>
        <w:t xml:space="preserve"> – מיסוי מקרקעין – מס רכישה</w:t>
      </w:r>
    </w:p>
    <w:p w:rsidR="00487431" w:rsidRDefault="00487431" w:rsidP="00487431">
      <w:pPr>
        <w:pStyle w:val="big-header"/>
        <w:ind w:left="0" w:right="1134"/>
        <w:rPr>
          <w:rStyle w:val="default"/>
          <w:rFonts w:cs="FrankRuehl"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84078">
        <w:tblPrEx>
          <w:tblCellMar>
            <w:top w:w="0" w:type="dxa"/>
            <w:bottom w:w="0" w:type="dxa"/>
          </w:tblCellMar>
        </w:tblPrEx>
        <w:trPr>
          <w:jc w:val="right"/>
        </w:trPr>
        <w:tc>
          <w:tcPr>
            <w:tcW w:w="850" w:type="dxa"/>
          </w:tcPr>
          <w:p w:rsidR="00284078" w:rsidRDefault="00284078">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487431">
              <w:rPr>
                <w:noProof/>
                <w:sz w:val="24"/>
                <w:rtl/>
              </w:rPr>
              <w:t>2</w:t>
            </w:r>
            <w:r>
              <w:rPr>
                <w:sz w:val="24"/>
                <w:rtl/>
              </w:rPr>
              <w:fldChar w:fldCharType="end"/>
            </w:r>
          </w:p>
        </w:tc>
        <w:tc>
          <w:tcPr>
            <w:tcW w:w="567" w:type="dxa"/>
          </w:tcPr>
          <w:p w:rsidR="00284078" w:rsidRDefault="00284078">
            <w:pPr>
              <w:spacing w:line="240" w:lineRule="auto"/>
              <w:jc w:val="left"/>
              <w:rPr>
                <w:sz w:val="24"/>
              </w:rPr>
            </w:pPr>
            <w:hyperlink w:anchor="Seif0" w:tooltip="קביעת מבנה עסקי לענין זכות נמכרת" w:history="1">
              <w:r>
                <w:rPr>
                  <w:rStyle w:val="Hyperlink"/>
                </w:rPr>
                <w:t>Go</w:t>
              </w:r>
            </w:hyperlink>
          </w:p>
        </w:tc>
        <w:tc>
          <w:tcPr>
            <w:tcW w:w="5669" w:type="dxa"/>
          </w:tcPr>
          <w:p w:rsidR="00284078" w:rsidRDefault="00284078">
            <w:pPr>
              <w:spacing w:line="240" w:lineRule="auto"/>
              <w:jc w:val="left"/>
              <w:rPr>
                <w:sz w:val="24"/>
                <w:rtl/>
              </w:rPr>
            </w:pPr>
            <w:r>
              <w:rPr>
                <w:sz w:val="24"/>
                <w:rtl/>
              </w:rPr>
              <w:t>קביעת מבנה עסקי לענין זכות נמכרת</w:t>
            </w:r>
          </w:p>
        </w:tc>
        <w:tc>
          <w:tcPr>
            <w:tcW w:w="1247" w:type="dxa"/>
          </w:tcPr>
          <w:p w:rsidR="00284078" w:rsidRDefault="00284078">
            <w:pPr>
              <w:spacing w:line="240" w:lineRule="auto"/>
              <w:jc w:val="left"/>
              <w:rPr>
                <w:sz w:val="24"/>
              </w:rPr>
            </w:pPr>
            <w:r>
              <w:rPr>
                <w:sz w:val="24"/>
                <w:rtl/>
              </w:rPr>
              <w:t xml:space="preserve">סעיף 1 </w:t>
            </w:r>
          </w:p>
        </w:tc>
      </w:tr>
      <w:tr w:rsidR="00284078">
        <w:tblPrEx>
          <w:tblCellMar>
            <w:top w:w="0" w:type="dxa"/>
            <w:bottom w:w="0" w:type="dxa"/>
          </w:tblCellMar>
        </w:tblPrEx>
        <w:trPr>
          <w:jc w:val="right"/>
        </w:trPr>
        <w:tc>
          <w:tcPr>
            <w:tcW w:w="850" w:type="dxa"/>
          </w:tcPr>
          <w:p w:rsidR="00284078" w:rsidRDefault="00284078">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487431">
              <w:rPr>
                <w:noProof/>
                <w:sz w:val="24"/>
                <w:rtl/>
              </w:rPr>
              <w:t>2</w:t>
            </w:r>
            <w:r>
              <w:rPr>
                <w:sz w:val="24"/>
                <w:rtl/>
              </w:rPr>
              <w:fldChar w:fldCharType="end"/>
            </w:r>
          </w:p>
        </w:tc>
        <w:tc>
          <w:tcPr>
            <w:tcW w:w="567" w:type="dxa"/>
          </w:tcPr>
          <w:p w:rsidR="00284078" w:rsidRDefault="00284078">
            <w:pPr>
              <w:spacing w:line="240" w:lineRule="auto"/>
              <w:jc w:val="left"/>
              <w:rPr>
                <w:sz w:val="24"/>
              </w:rPr>
            </w:pPr>
            <w:hyperlink w:anchor="Seif1" w:tooltip="קביעת מבנה עסקי לענין זכות חלופית" w:history="1">
              <w:r>
                <w:rPr>
                  <w:rStyle w:val="Hyperlink"/>
                </w:rPr>
                <w:t>Go</w:t>
              </w:r>
            </w:hyperlink>
          </w:p>
        </w:tc>
        <w:tc>
          <w:tcPr>
            <w:tcW w:w="5669" w:type="dxa"/>
          </w:tcPr>
          <w:p w:rsidR="00284078" w:rsidRDefault="00284078">
            <w:pPr>
              <w:spacing w:line="240" w:lineRule="auto"/>
              <w:jc w:val="left"/>
              <w:rPr>
                <w:sz w:val="24"/>
                <w:rtl/>
              </w:rPr>
            </w:pPr>
            <w:r>
              <w:rPr>
                <w:sz w:val="24"/>
                <w:rtl/>
              </w:rPr>
              <w:t>קביעת מבנה עסקי לענין זכות חלופית</w:t>
            </w:r>
          </w:p>
        </w:tc>
        <w:tc>
          <w:tcPr>
            <w:tcW w:w="1247" w:type="dxa"/>
          </w:tcPr>
          <w:p w:rsidR="00284078" w:rsidRDefault="00284078">
            <w:pPr>
              <w:spacing w:line="240" w:lineRule="auto"/>
              <w:jc w:val="left"/>
              <w:rPr>
                <w:sz w:val="24"/>
              </w:rPr>
            </w:pPr>
            <w:r>
              <w:rPr>
                <w:sz w:val="24"/>
                <w:rtl/>
              </w:rPr>
              <w:t xml:space="preserve">סעיף 2 </w:t>
            </w:r>
          </w:p>
        </w:tc>
      </w:tr>
      <w:tr w:rsidR="00284078">
        <w:tblPrEx>
          <w:tblCellMar>
            <w:top w:w="0" w:type="dxa"/>
            <w:bottom w:w="0" w:type="dxa"/>
          </w:tblCellMar>
        </w:tblPrEx>
        <w:trPr>
          <w:jc w:val="right"/>
        </w:trPr>
        <w:tc>
          <w:tcPr>
            <w:tcW w:w="850" w:type="dxa"/>
          </w:tcPr>
          <w:p w:rsidR="00284078" w:rsidRDefault="00284078">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487431">
              <w:rPr>
                <w:noProof/>
                <w:sz w:val="24"/>
                <w:rtl/>
              </w:rPr>
              <w:t>2</w:t>
            </w:r>
            <w:r>
              <w:rPr>
                <w:sz w:val="24"/>
                <w:rtl/>
              </w:rPr>
              <w:fldChar w:fldCharType="end"/>
            </w:r>
          </w:p>
        </w:tc>
        <w:tc>
          <w:tcPr>
            <w:tcW w:w="567" w:type="dxa"/>
          </w:tcPr>
          <w:p w:rsidR="00284078" w:rsidRDefault="00284078">
            <w:pPr>
              <w:spacing w:line="240" w:lineRule="auto"/>
              <w:jc w:val="left"/>
              <w:rPr>
                <w:sz w:val="24"/>
              </w:rPr>
            </w:pPr>
            <w:hyperlink w:anchor="Seif2" w:tooltip="תחילה" w:history="1">
              <w:r>
                <w:rPr>
                  <w:rStyle w:val="Hyperlink"/>
                </w:rPr>
                <w:t>Go</w:t>
              </w:r>
            </w:hyperlink>
          </w:p>
        </w:tc>
        <w:tc>
          <w:tcPr>
            <w:tcW w:w="5669" w:type="dxa"/>
          </w:tcPr>
          <w:p w:rsidR="00284078" w:rsidRDefault="00284078">
            <w:pPr>
              <w:spacing w:line="240" w:lineRule="auto"/>
              <w:jc w:val="left"/>
              <w:rPr>
                <w:sz w:val="24"/>
                <w:rtl/>
              </w:rPr>
            </w:pPr>
            <w:r>
              <w:rPr>
                <w:sz w:val="24"/>
                <w:rtl/>
              </w:rPr>
              <w:t>תחילה</w:t>
            </w:r>
          </w:p>
        </w:tc>
        <w:tc>
          <w:tcPr>
            <w:tcW w:w="1247" w:type="dxa"/>
          </w:tcPr>
          <w:p w:rsidR="00284078" w:rsidRDefault="00284078">
            <w:pPr>
              <w:spacing w:line="240" w:lineRule="auto"/>
              <w:jc w:val="left"/>
              <w:rPr>
                <w:sz w:val="24"/>
              </w:rPr>
            </w:pPr>
            <w:r>
              <w:rPr>
                <w:sz w:val="24"/>
                <w:rtl/>
              </w:rPr>
              <w:t xml:space="preserve">סעיף 3 </w:t>
            </w:r>
          </w:p>
        </w:tc>
      </w:tr>
    </w:tbl>
    <w:p w:rsidR="00487431" w:rsidRDefault="00487431" w:rsidP="00487431">
      <w:pPr>
        <w:pStyle w:val="big-header"/>
        <w:ind w:left="0" w:right="1134"/>
        <w:rPr>
          <w:rFonts w:hint="cs"/>
          <w:rtl/>
        </w:rPr>
      </w:pPr>
    </w:p>
    <w:p w:rsidR="00487431" w:rsidRDefault="00487431" w:rsidP="00666592">
      <w:pPr>
        <w:pStyle w:val="big-header"/>
        <w:ind w:left="0" w:right="1134"/>
        <w:rPr>
          <w:rStyle w:val="default"/>
          <w:rFonts w:cs="FrankRuehl" w:hint="cs"/>
          <w:rtl/>
        </w:rPr>
      </w:pPr>
      <w:r>
        <w:rPr>
          <w:rtl/>
        </w:rPr>
        <w:br w:type="page"/>
      </w:r>
      <w:r>
        <w:rPr>
          <w:rFonts w:hint="cs"/>
          <w:rtl/>
        </w:rPr>
        <w:lastRenderedPageBreak/>
        <w:t>תקנות מיסוי מקרקעין (שבח, מכירה ורכישה) (מבנה עסקי המשמש בייצור הכנסה), תשס"ד-2004</w:t>
      </w:r>
      <w:r>
        <w:rPr>
          <w:rStyle w:val="default"/>
          <w:sz w:val="22"/>
          <w:szCs w:val="22"/>
          <w:rtl/>
        </w:rPr>
        <w:footnoteReference w:customMarkFollows="1" w:id="1"/>
        <w:t>*</w:t>
      </w:r>
    </w:p>
    <w:p w:rsidR="00284078" w:rsidRDefault="00284078">
      <w:pPr>
        <w:pStyle w:val="P00"/>
        <w:spacing w:before="72"/>
        <w:ind w:left="0" w:right="1134"/>
        <w:rPr>
          <w:rStyle w:val="default"/>
          <w:rFonts w:cs="FrankRuehl" w:hint="cs"/>
          <w:rtl/>
        </w:rPr>
      </w:pPr>
      <w:r>
        <w:rPr>
          <w:rtl/>
        </w:rPr>
        <w:tab/>
      </w:r>
      <w:r>
        <w:rPr>
          <w:rStyle w:val="default"/>
          <w:rFonts w:cs="FrankRuehl" w:hint="cs"/>
          <w:rtl/>
        </w:rPr>
        <w:t xml:space="preserve">בתוקף סמכותי לפי פסקה (1) בהגדרה "מבנה עסקי" שבסעיף 49יא(א) לחוק מיסוי מקרקעין (שבח, מכירה ורכישה), התשכ"ג-1963 (להלן </w:t>
      </w:r>
      <w:r>
        <w:rPr>
          <w:rStyle w:val="default"/>
          <w:rFonts w:cs="FrankRuehl"/>
          <w:rtl/>
        </w:rPr>
        <w:t>–</w:t>
      </w:r>
      <w:r>
        <w:rPr>
          <w:rStyle w:val="default"/>
          <w:rFonts w:cs="FrankRuehl" w:hint="cs"/>
          <w:rtl/>
        </w:rPr>
        <w:t xml:space="preserve"> החוק), ובאישור ועדת הכספים של הכנסת, לפי סעיף 115(ה) לחוק, אני מתקין תקנות אלה:</w:t>
      </w:r>
    </w:p>
    <w:p w:rsidR="00284078" w:rsidRDefault="00284078">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70.25pt;margin-top:8.05pt;width:69.3pt;height:17.4pt;z-index:251656704" o:allowincell="f" filled="f" stroked="f" strokecolor="lime" strokeweight=".25pt">
            <v:textbox style="mso-next-textbox:#_x0000_s1026" inset="0,0,0,0">
              <w:txbxContent>
                <w:p w:rsidR="00284078" w:rsidRDefault="00284078">
                  <w:pPr>
                    <w:spacing w:line="160" w:lineRule="exact"/>
                    <w:jc w:val="left"/>
                    <w:rPr>
                      <w:rFonts w:cs="Miriam" w:hint="cs"/>
                      <w:noProof/>
                      <w:szCs w:val="18"/>
                      <w:rtl/>
                    </w:rPr>
                  </w:pPr>
                  <w:r>
                    <w:rPr>
                      <w:rFonts w:cs="Miriam" w:hint="cs"/>
                      <w:szCs w:val="18"/>
                      <w:rtl/>
                    </w:rPr>
                    <w:t>קביעת מבנה עסקי לענין זכות נמכרת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לענין הזכות הנמכרת, יראו מבנה כמבנה עסקי, אם שימש בייצור הכנסה לפי סעיף 2(1) לפקודה בידי המוכר או בידי שוכר המבנה, לפי הענין, במשך תקופה שלא פחתה מאחת מאלה:</w:t>
      </w:r>
    </w:p>
    <w:p w:rsidR="00284078" w:rsidRDefault="0028407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24 חודשים בחמש השנים שקדמו למכירה;</w:t>
      </w:r>
    </w:p>
    <w:p w:rsidR="00284078" w:rsidRDefault="0028407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ארבע חמישיות מהתקופה שבשלה מחושב השבח;</w:t>
      </w:r>
    </w:p>
    <w:p w:rsidR="00284078" w:rsidRDefault="00284078">
      <w:pPr>
        <w:pStyle w:val="P00"/>
        <w:spacing w:before="72"/>
        <w:ind w:left="0" w:right="1134"/>
        <w:rPr>
          <w:rStyle w:val="default"/>
          <w:rFonts w:cs="FrankRuehl" w:hint="cs"/>
          <w:rtl/>
        </w:rPr>
      </w:pPr>
      <w:r>
        <w:rPr>
          <w:rStyle w:val="default"/>
          <w:rFonts w:cs="FrankRuehl" w:hint="cs"/>
          <w:rtl/>
        </w:rPr>
        <w:t>והכל אם כלל המוכר את ההכנסה מהמבנה העסקי בדין וחשבון שהגיש לפקיד השומה לגבי התקופה שבה שימש המבנה כמבנה עסקי, או אם הוכיח להנחת דעתו של פקיד השומה שהבמנה שימוש לו לייצור הכנסה לפי סעיף 2(1) לפקודה בידי שוכר המבנה, לפי הענין.</w:t>
      </w:r>
    </w:p>
    <w:p w:rsidR="00284078" w:rsidRDefault="00284078">
      <w:pPr>
        <w:pStyle w:val="P00"/>
        <w:spacing w:before="72"/>
        <w:ind w:left="0" w:right="1134"/>
        <w:rPr>
          <w:rStyle w:val="default"/>
          <w:rFonts w:cs="FrankRuehl" w:hint="cs"/>
          <w:rtl/>
        </w:rPr>
      </w:pPr>
      <w:bookmarkStart w:id="1" w:name="Seif1"/>
      <w:bookmarkEnd w:id="1"/>
      <w:r>
        <w:rPr>
          <w:rFonts w:cs="Miriam"/>
          <w:szCs w:val="32"/>
          <w:rtl/>
          <w:lang w:val="he-IL"/>
        </w:rPr>
        <w:pict>
          <v:shapetype id="_x0000_t202" coordsize="21600,21600" o:spt="202" path="m,l,21600r21600,l21600,xe">
            <v:stroke joinstyle="miter"/>
            <v:path gradientshapeok="t" o:connecttype="rect"/>
          </v:shapetype>
          <v:shape id="_x0000_s1036" type="#_x0000_t202" style="position:absolute;left:0;text-align:left;margin-left:462pt;margin-top:8.5pt;width:80.25pt;height:18.65pt;z-index:251657728" filled="f" stroked="f">
            <v:textbox style="mso-next-textbox:#_x0000_s1036" inset="1mm,0,1mm,0">
              <w:txbxContent>
                <w:p w:rsidR="00284078" w:rsidRDefault="00284078">
                  <w:pPr>
                    <w:pStyle w:val="3"/>
                    <w:rPr>
                      <w:rFonts w:hint="cs"/>
                      <w:rtl/>
                    </w:rPr>
                  </w:pPr>
                  <w:r>
                    <w:rPr>
                      <w:rFonts w:hint="cs"/>
                      <w:rtl/>
                    </w:rPr>
                    <w:t>קביעת מבנה עסקי לענין זכות חלופית</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לענין הזכות החלופית, יראו מבנה עסקי ככזה, אם שימש בייצור הכנסה לפי סעיף 2(1) לפקודה, בידי הרוכש או בידי שוכר המבנה מיום שנרכשה הזכות במקרקעין שהם מבנה עסקי או מיום סיום הבניה של המבנה העסקי, לפי הענין, במשך תקופה שלא פחתה משניים עשר חודשים והכל אם הרוכש כלל את ההכנסה מהמבנה העסקי בדוח שהגיש לפקיד השומה לגבי התקופה שבה שימש המבנה בייצור הכנסה או אם הוכיח להנחת דעתו של פקיד השומה שהמבנה שימש לייצור הכנסה לפי סעיף 2(1) לפקודה בידי שוכר המבנה, לפי הענין.</w:t>
      </w:r>
    </w:p>
    <w:p w:rsidR="00284078" w:rsidRDefault="00284078">
      <w:pPr>
        <w:pStyle w:val="P00"/>
        <w:spacing w:before="72"/>
        <w:ind w:left="0" w:right="1134"/>
        <w:rPr>
          <w:rStyle w:val="default"/>
          <w:rFonts w:cs="FrankRuehl" w:hint="cs"/>
          <w:rtl/>
        </w:rPr>
      </w:pPr>
      <w:bookmarkStart w:id="2" w:name="Seif2"/>
      <w:bookmarkEnd w:id="2"/>
      <w:r>
        <w:rPr>
          <w:lang w:val="he-IL"/>
        </w:rPr>
        <w:pict>
          <v:rect id="_x0000_s1212" style="position:absolute;left:0;text-align:left;margin-left:470.25pt;margin-top:8.05pt;width:69.3pt;height:15pt;z-index:251658752" o:allowincell="f" filled="f" stroked="f" strokecolor="lime" strokeweight=".25pt">
            <v:textbox style="mso-next-textbox:#_x0000_s1212" inset="0,0,0,0">
              <w:txbxContent>
                <w:p w:rsidR="00284078" w:rsidRDefault="00284078">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hint="cs"/>
          <w:rtl/>
        </w:rPr>
        <w:t>3</w:t>
      </w:r>
      <w:r>
        <w:rPr>
          <w:rStyle w:val="default"/>
          <w:rFonts w:cs="FrankRuehl"/>
          <w:rtl/>
        </w:rPr>
        <w:t>.</w:t>
      </w:r>
      <w:r>
        <w:rPr>
          <w:rStyle w:val="default"/>
          <w:rFonts w:cs="FrankRuehl"/>
          <w:rtl/>
        </w:rPr>
        <w:tab/>
      </w:r>
      <w:r>
        <w:rPr>
          <w:rStyle w:val="default"/>
          <w:rFonts w:cs="FrankRuehl" w:hint="cs"/>
          <w:rtl/>
        </w:rPr>
        <w:t>תחילתן של תקנות אלה ביום כ"א בחשון התשס"ב (7 בנובמבר 2001).</w:t>
      </w:r>
    </w:p>
    <w:p w:rsidR="00284078" w:rsidRDefault="00284078">
      <w:pPr>
        <w:pStyle w:val="P00"/>
        <w:spacing w:before="72"/>
        <w:ind w:left="0" w:right="1134"/>
        <w:rPr>
          <w:rStyle w:val="default"/>
          <w:rFonts w:cs="FrankRuehl" w:hint="cs"/>
          <w:rtl/>
        </w:rPr>
      </w:pPr>
    </w:p>
    <w:p w:rsidR="00284078" w:rsidRDefault="00284078">
      <w:pPr>
        <w:pStyle w:val="P00"/>
        <w:spacing w:before="72"/>
        <w:ind w:left="0" w:right="1134"/>
        <w:rPr>
          <w:rStyle w:val="default"/>
          <w:rFonts w:cs="FrankRuehl" w:hint="cs"/>
          <w:rtl/>
        </w:rPr>
      </w:pPr>
    </w:p>
    <w:p w:rsidR="00284078" w:rsidRDefault="0028407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כ"ו בתמוז התשס"ד (15 ביולי 2004)</w:t>
      </w:r>
      <w:r>
        <w:rPr>
          <w:rStyle w:val="default"/>
          <w:rFonts w:cs="FrankRuehl" w:hint="cs"/>
          <w:rtl/>
        </w:rPr>
        <w:tab/>
        <w:t>בנימין נתניהו</w:t>
      </w:r>
    </w:p>
    <w:p w:rsidR="00284078" w:rsidRDefault="0028407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Pr>
          <w:rStyle w:val="default"/>
          <w:rFonts w:cs="FrankRuehl" w:hint="cs"/>
          <w:sz w:val="22"/>
          <w:szCs w:val="22"/>
          <w:rtl/>
        </w:rPr>
        <w:tab/>
        <w:t>שר האוצר</w:t>
      </w:r>
    </w:p>
    <w:p w:rsidR="00284078" w:rsidRDefault="0028407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p>
    <w:p w:rsidR="00487431" w:rsidRDefault="00487431">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p>
    <w:p w:rsidR="00487431" w:rsidRDefault="00487431">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p>
    <w:sectPr w:rsidR="00487431">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2985" w:rsidRDefault="00962985">
      <w:r>
        <w:separator/>
      </w:r>
    </w:p>
  </w:endnote>
  <w:endnote w:type="continuationSeparator" w:id="0">
    <w:p w:rsidR="00962985" w:rsidRDefault="00962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078" w:rsidRDefault="0028407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84078" w:rsidRDefault="0028407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84078" w:rsidRDefault="0028407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87431">
      <w:rPr>
        <w:rFonts w:cs="TopType Jerushalmi"/>
        <w:noProof/>
        <w:color w:val="000000"/>
        <w:sz w:val="14"/>
        <w:szCs w:val="14"/>
      </w:rPr>
      <w:t>D:\Yael\hakika\Revadim</w:t>
    </w:r>
    <w:r w:rsidR="00487431">
      <w:rPr>
        <w:rFonts w:cs="TopType Jerushalmi"/>
        <w:noProof/>
        <w:color w:val="000000"/>
        <w:sz w:val="14"/>
        <w:szCs w:val="14"/>
        <w:rtl/>
      </w:rPr>
      <w:t>\קישורים\999_333.</w:t>
    </w:r>
    <w:r w:rsidR="00487431">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078" w:rsidRDefault="0028407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66592">
      <w:rPr>
        <w:rFonts w:hAnsi="FrankRuehl" w:cs="FrankRuehl"/>
        <w:noProof/>
        <w:sz w:val="24"/>
        <w:szCs w:val="24"/>
        <w:rtl/>
      </w:rPr>
      <w:t>1</w:t>
    </w:r>
    <w:r>
      <w:rPr>
        <w:rFonts w:hAnsi="FrankRuehl" w:cs="FrankRuehl"/>
        <w:sz w:val="24"/>
        <w:szCs w:val="24"/>
        <w:rtl/>
      </w:rPr>
      <w:fldChar w:fldCharType="end"/>
    </w:r>
  </w:p>
  <w:p w:rsidR="00284078" w:rsidRDefault="0028407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84078" w:rsidRDefault="0028407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87431">
      <w:rPr>
        <w:rFonts w:cs="TopType Jerushalmi"/>
        <w:noProof/>
        <w:color w:val="000000"/>
        <w:sz w:val="14"/>
        <w:szCs w:val="14"/>
      </w:rPr>
      <w:t>D:\Yael\hakika\Revadim</w:t>
    </w:r>
    <w:r w:rsidR="00487431">
      <w:rPr>
        <w:rFonts w:cs="TopType Jerushalmi"/>
        <w:noProof/>
        <w:color w:val="000000"/>
        <w:sz w:val="14"/>
        <w:szCs w:val="14"/>
        <w:rtl/>
      </w:rPr>
      <w:t>\קישורים\999_333.</w:t>
    </w:r>
    <w:r w:rsidR="00487431">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2985" w:rsidRDefault="00962985" w:rsidP="00487431">
      <w:pPr>
        <w:spacing w:before="60" w:line="240" w:lineRule="auto"/>
        <w:ind w:right="1134"/>
      </w:pPr>
      <w:r>
        <w:separator/>
      </w:r>
    </w:p>
  </w:footnote>
  <w:footnote w:type="continuationSeparator" w:id="0">
    <w:p w:rsidR="00962985" w:rsidRDefault="00962985">
      <w:r>
        <w:continuationSeparator/>
      </w:r>
    </w:p>
  </w:footnote>
  <w:footnote w:id="1">
    <w:p w:rsidR="00487431" w:rsidRDefault="00487431" w:rsidP="0048743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5A592E">
          <w:rPr>
            <w:rStyle w:val="Hyperlink"/>
            <w:rFonts w:hint="cs"/>
            <w:sz w:val="20"/>
            <w:rtl/>
          </w:rPr>
          <w:t>ק"ת תשס"ד מס' 6337</w:t>
        </w:r>
      </w:hyperlink>
      <w:r>
        <w:rPr>
          <w:rFonts w:hint="cs"/>
          <w:sz w:val="20"/>
          <w:rtl/>
        </w:rPr>
        <w:t xml:space="preserve"> מיום 31.8.2004 עמ' 955.</w:t>
      </w:r>
    </w:p>
    <w:p w:rsidR="00487431" w:rsidRDefault="00487431" w:rsidP="00487431">
      <w:pPr>
        <w:pStyle w:val="footnote"/>
        <w:tabs>
          <w:tab w:val="left" w:pos="624"/>
          <w:tab w:val="left" w:pos="1021"/>
          <w:tab w:val="left" w:pos="1474"/>
          <w:tab w:val="left" w:pos="1928"/>
          <w:tab w:val="left" w:pos="2381"/>
          <w:tab w:val="left" w:pos="2835"/>
          <w:tab w:val="right" w:leader="dot" w:pos="6259"/>
        </w:tabs>
        <w:bidi w:val="0"/>
        <w:spacing w:before="72"/>
        <w:ind w:left="0" w:right="1134"/>
        <w:rPr>
          <w:sz w:val="20"/>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078" w:rsidRDefault="0028407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rsidR="00284078" w:rsidRDefault="0028407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84078" w:rsidRDefault="0028407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078" w:rsidRDefault="00284078">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מיסוי מקרקעין (שבח, מכירה ורכישה) (מבנה עסקי המשמש בייצור הכנסה), תשס"ד-2004</w:t>
    </w:r>
  </w:p>
  <w:p w:rsidR="00284078" w:rsidRDefault="0028407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84078" w:rsidRDefault="0028407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592E"/>
    <w:rsid w:val="001320FD"/>
    <w:rsid w:val="00284078"/>
    <w:rsid w:val="003F5E1B"/>
    <w:rsid w:val="00487431"/>
    <w:rsid w:val="005A592E"/>
    <w:rsid w:val="00666592"/>
    <w:rsid w:val="0071060E"/>
    <w:rsid w:val="008852F1"/>
    <w:rsid w:val="00962985"/>
    <w:rsid w:val="00D7703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F998DFFB-75F5-4732-836A-79275CA5C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customStyle="1" w:styleId="header-2">
    <w:name w:val="header-2"/>
    <w:basedOn w:val="P00"/>
    <w:pPr>
      <w:keepNext/>
      <w:keepLines/>
      <w:tabs>
        <w:tab w:val="clear" w:pos="6259"/>
      </w:tabs>
      <w:spacing w:before="240"/>
      <w:jc w:val="center"/>
    </w:pPr>
    <w:rPr>
      <w:rFonts w:cs="Times New Roman"/>
      <w:szCs w:val="20"/>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33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1842</CharactersWithSpaces>
  <SharedDoc>false</SharedDoc>
  <HLinks>
    <vt:vector size="24" baseType="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8126476</vt:i4>
      </vt:variant>
      <vt:variant>
        <vt:i4>0</vt:i4>
      </vt:variant>
      <vt:variant>
        <vt:i4>0</vt:i4>
      </vt:variant>
      <vt:variant>
        <vt:i4>5</vt:i4>
      </vt:variant>
      <vt:variant>
        <vt:lpwstr>http://www.nevo.co.il/Law_word/law06/TAK-6337.pdf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מיסוי מקרקעין (שבח, מכירה ורכישה) (מבנה עסקי המשמש בייצור הכנסה), תשס"ד-2004</vt:lpwstr>
  </property>
  <property fmtid="{D5CDD505-2E9C-101B-9397-08002B2CF9AE}" pid="4" name="LAWNUMBER">
    <vt:lpwstr>0333</vt:lpwstr>
  </property>
  <property fmtid="{D5CDD505-2E9C-101B-9397-08002B2CF9AE}" pid="5" name="TYPE">
    <vt:lpwstr>01</vt:lpwstr>
  </property>
  <property fmtid="{D5CDD505-2E9C-101B-9397-08002B2CF9AE}" pid="6" name="CHNAME">
    <vt:lpwstr>מסים</vt:lpwstr>
  </property>
  <property fmtid="{D5CDD505-2E9C-101B-9397-08002B2CF9AE}" pid="7" name="LINKK1">
    <vt:lpwstr>http://www.nevo.co.il/Law_word/law06/tak-6337.pdf;רשומות – תקנות כלליות#פורסמו ק"ת תשס"ד מס' 6337#מיום 31.8.2004#עמ' 955</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MEKOR_NAME1">
    <vt:lpwstr>חוק מיסוי מקרקעין (שבח‏, מכירה ורכישה)‏</vt:lpwstr>
  </property>
  <property fmtid="{D5CDD505-2E9C-101B-9397-08002B2CF9AE}" pid="18" name="MEKOR_SAIF1">
    <vt:lpwstr>49יאXאX;115XהX</vt:lpwstr>
  </property>
  <property fmtid="{D5CDD505-2E9C-101B-9397-08002B2CF9AE}" pid="19" name="NOSE11">
    <vt:lpwstr>מסים</vt:lpwstr>
  </property>
  <property fmtid="{D5CDD505-2E9C-101B-9397-08002B2CF9AE}" pid="20" name="NOSE21">
    <vt:lpwstr>מיסוי מקרקעין</vt:lpwstr>
  </property>
  <property fmtid="{D5CDD505-2E9C-101B-9397-08002B2CF9AE}" pid="21" name="NOSE31">
    <vt:lpwstr>מס שבח מקרקעין</vt:lpwstr>
  </property>
  <property fmtid="{D5CDD505-2E9C-101B-9397-08002B2CF9AE}" pid="22" name="NOSE41">
    <vt:lpwstr/>
  </property>
  <property fmtid="{D5CDD505-2E9C-101B-9397-08002B2CF9AE}" pid="23" name="NOSE12">
    <vt:lpwstr>מסים</vt:lpwstr>
  </property>
  <property fmtid="{D5CDD505-2E9C-101B-9397-08002B2CF9AE}" pid="24" name="NOSE22">
    <vt:lpwstr>מיסוי מקרקעין</vt:lpwstr>
  </property>
  <property fmtid="{D5CDD505-2E9C-101B-9397-08002B2CF9AE}" pid="25" name="NOSE32">
    <vt:lpwstr>מס רכישה</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ies>
</file>