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9B0" w:rsidRDefault="00B579B0">
      <w:pPr>
        <w:pStyle w:val="big-header"/>
        <w:ind w:left="0" w:right="1134"/>
      </w:pPr>
      <w:r>
        <w:rPr>
          <w:rFonts w:hint="cs"/>
          <w:rtl/>
        </w:rPr>
        <w:t xml:space="preserve">תקנות מיסוי מקרקעין (שבח, מכירה ורכישה) (תנאים למסירת מידע), </w:t>
      </w:r>
      <w:r>
        <w:rPr>
          <w:rtl/>
        </w:rPr>
        <w:br/>
      </w:r>
      <w:r>
        <w:rPr>
          <w:rFonts w:hint="cs"/>
          <w:rtl/>
        </w:rPr>
        <w:t>תשס"ג-2003</w:t>
      </w:r>
    </w:p>
    <w:p w:rsidR="00795C52" w:rsidRPr="00795C52" w:rsidRDefault="00795C52" w:rsidP="00795C52">
      <w:pPr>
        <w:spacing w:line="320" w:lineRule="auto"/>
        <w:jc w:val="left"/>
        <w:rPr>
          <w:rFonts w:cs="FrankRuehl"/>
          <w:szCs w:val="26"/>
          <w:rtl/>
        </w:rPr>
      </w:pPr>
    </w:p>
    <w:p w:rsidR="00795C52" w:rsidRDefault="00795C52" w:rsidP="00795C52">
      <w:pPr>
        <w:spacing w:line="320" w:lineRule="auto"/>
        <w:jc w:val="left"/>
        <w:rPr>
          <w:rtl/>
        </w:rPr>
      </w:pPr>
    </w:p>
    <w:p w:rsidR="00795C52" w:rsidRDefault="00795C52" w:rsidP="00795C52">
      <w:pPr>
        <w:spacing w:line="320" w:lineRule="auto"/>
        <w:jc w:val="left"/>
        <w:rPr>
          <w:rFonts w:cs="FrankRuehl"/>
          <w:szCs w:val="26"/>
          <w:rtl/>
        </w:rPr>
      </w:pPr>
      <w:r w:rsidRPr="00795C52">
        <w:rPr>
          <w:rFonts w:cs="Miriam"/>
          <w:szCs w:val="22"/>
          <w:rtl/>
        </w:rPr>
        <w:t>מסים</w:t>
      </w:r>
      <w:r w:rsidRPr="00795C52">
        <w:rPr>
          <w:rFonts w:cs="FrankRuehl"/>
          <w:szCs w:val="26"/>
          <w:rtl/>
        </w:rPr>
        <w:t xml:space="preserve"> – מיסוי מקרקעין – מס שבח מקרקעין</w:t>
      </w:r>
    </w:p>
    <w:p w:rsidR="00795C52" w:rsidRPr="00795C52" w:rsidRDefault="00795C52" w:rsidP="00795C52">
      <w:pPr>
        <w:spacing w:line="320" w:lineRule="auto"/>
        <w:jc w:val="left"/>
        <w:rPr>
          <w:rFonts w:cs="Miriam"/>
          <w:szCs w:val="22"/>
          <w:rtl/>
        </w:rPr>
      </w:pPr>
      <w:r w:rsidRPr="00795C52">
        <w:rPr>
          <w:rFonts w:cs="Miriam"/>
          <w:szCs w:val="22"/>
          <w:rtl/>
        </w:rPr>
        <w:t>מסים</w:t>
      </w:r>
      <w:r w:rsidRPr="00795C52">
        <w:rPr>
          <w:rFonts w:cs="FrankRuehl"/>
          <w:szCs w:val="26"/>
          <w:rtl/>
        </w:rPr>
        <w:t xml:space="preserve"> – מיסוי מקרקעין – מס רכישה</w:t>
      </w:r>
    </w:p>
    <w:p w:rsidR="00B579B0" w:rsidRDefault="00B579B0">
      <w:pPr>
        <w:pStyle w:val="big-header"/>
        <w:ind w:left="0" w:right="1134"/>
        <w:rPr>
          <w:sz w:val="32"/>
          <w:rtl/>
        </w:rPr>
      </w:pPr>
      <w:r>
        <w:rPr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579B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579B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hyperlink w:anchor="Seif1" w:tooltip="חיבור למרשמי מאגר ה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חיבור למרשמי מאגר המידע</w:t>
            </w:r>
          </w:p>
        </w:tc>
        <w:tc>
          <w:tcPr>
            <w:tcW w:w="124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579B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hyperlink w:anchor="Seif2" w:tooltip="בקשה לקבל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לקבלת מידע</w:t>
            </w:r>
          </w:p>
        </w:tc>
        <w:tc>
          <w:tcPr>
            <w:tcW w:w="124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579B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hyperlink w:anchor="Seif3" w:tooltip="מסירת המידע ותנאי קבל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המידע ותנאי קבלתו</w:t>
            </w:r>
          </w:p>
        </w:tc>
        <w:tc>
          <w:tcPr>
            <w:tcW w:w="124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579B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hyperlink w:anchor="Seif4" w:tooltip="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1247" w:type="dxa"/>
          </w:tcPr>
          <w:p w:rsidR="00B579B0" w:rsidRDefault="00B579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B579B0" w:rsidRDefault="00B579B0">
      <w:pPr>
        <w:pStyle w:val="big-header"/>
        <w:ind w:left="0" w:right="1134"/>
        <w:rPr>
          <w:rtl/>
        </w:rPr>
      </w:pPr>
    </w:p>
    <w:p w:rsidR="00B579B0" w:rsidRDefault="00B579B0" w:rsidP="00795C5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מיסוי מקרקעין (שבח, מכירה ורכישה) (תנאים למסירת מידע), </w:t>
      </w:r>
      <w:r>
        <w:rPr>
          <w:rtl/>
        </w:rPr>
        <w:br/>
      </w:r>
      <w:r>
        <w:rPr>
          <w:rFonts w:hint="cs"/>
          <w:rtl/>
        </w:rPr>
        <w:t>תשס"ג-2003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105א ו-115 לחוק מיסוי מקרקעין (שבח, מכירה ורכישה), התשכ"ג-1963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הכספים של הכנסת, אני מתקין תקנות אלה: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4pt;z-index:251655680" o:allowincell="f" filled="f" stroked="f" strokecolor="lime" strokeweight=".25pt">
            <v:textbox style="mso-next-textbox:#_x0000_s1026" inset="0,0,0,0">
              <w:txbxContent>
                <w:p w:rsidR="00B579B0" w:rsidRDefault="00B579B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"מאגר מידע"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המאגר כמשמעותו בסעיף 105א לחוק;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"מבקש"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מבקש מידע מן המאגר;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"מידע"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נתונים כאמור בתקנות מיסוי מקרקעין (שבח, מכירה ורכישה) (מאגר מידע), התשס"ג-2003, בשל מכירה רגילה אחת, כמשמעותה באותן תקנות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מכירה).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left:0;text-align:left;margin-left:470.25pt;margin-top:4.95pt;width:1in;height:24.8pt;z-index:251656704" filled="f" stroked="f">
            <v:textbox inset="1mm,,1mm">
              <w:txbxContent>
                <w:p w:rsidR="00B579B0" w:rsidRDefault="00B579B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חיבור למרשמי מאגר המידע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החיבור למאגר המידע ייעשה בהתאם להוראות המנהל ורשאי הוא להורות על התנאים לשימוש במאגר המידע ועל תנאים להבטחת המידע הכלול בו.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27" type="#_x0000_t202" style="position:absolute;left:0;text-align:left;margin-left:470.25pt;margin-top:2.6pt;width:1in;height:24pt;z-index:251657728" filled="f" stroked="f">
            <v:textbox inset="1mm,,1mm">
              <w:txbxContent>
                <w:p w:rsidR="00B579B0" w:rsidRDefault="00B579B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בקשה לקבלת מידע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הבקשה לקבלת מידע תועבר באמצעות שאילתה כפי שקבע המנהל ואשר תתייחס לאחד או יותר מאלה:</w:t>
      </w:r>
    </w:p>
    <w:p w:rsidR="00B579B0" w:rsidRDefault="00B579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אפיון הנכסים שלגביהם מתבקש המידע, בהתאם לאפיון שקבע המנהל;</w:t>
      </w:r>
    </w:p>
    <w:p w:rsidR="00B579B0" w:rsidRDefault="00B579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פרטי רישום המקרקעין בספרי המנהל;</w:t>
      </w:r>
    </w:p>
    <w:p w:rsidR="00B579B0" w:rsidRDefault="00B579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שווי מכירה של מקרקעין;</w:t>
      </w:r>
    </w:p>
    <w:p w:rsidR="00B579B0" w:rsidRDefault="00B579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יום מכירת המקרקעין;</w:t>
      </w:r>
    </w:p>
    <w:p w:rsidR="00B579B0" w:rsidRDefault="00B579B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שם היישוב שמצויים בו המקרקעין.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>
          <v:shape id="_x0000_s1128" type="#_x0000_t202" style="position:absolute;left:0;text-align:left;margin-left:470.25pt;margin-top:3.7pt;width:1in;height:23.8pt;z-index:251658752" filled="f" stroked="f">
            <v:textbox style="mso-next-textbox:#_x0000_s1128" inset="1mm,,1mm">
              <w:txbxContent>
                <w:p w:rsidR="00B579B0" w:rsidRDefault="00B579B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מסירת המידע ותנאי קבלתו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המידע יימסר ישירות למחשב שממנו נשלחה השאילתה בכפוף לזמני פעולת ההתקשרות למאגר המידע ולעומס במערך התקשורת בו.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המנהל רשאי להגביל את היקף מסירת המידע, אם נתבקש מידע באמצעות שאילתה אחת לגבי 150 מכירות או יותר.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מסירת המידע אינה מהווה אישור של המנהל בדבר אמיתות תוכנו.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כל הזכויות במידע שמורות למנהל.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szCs w:val="32"/>
          <w:rtl/>
          <w:lang w:val="he-IL"/>
        </w:rPr>
        <w:pict>
          <v:shape id="_x0000_s1129" type="#_x0000_t202" style="position:absolute;left:0;text-align:left;margin-left:470.25pt;margin-top:2.45pt;width:1in;height:17.35pt;z-index:251659776" filled="f" stroked="f">
            <v:textbox inset="1mm,,1mm">
              <w:txbxContent>
                <w:p w:rsidR="00B579B0" w:rsidRDefault="00B579B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אגרה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בעד קבלת מידע ישלם המבקש אגרה של 10 שקלים חדשים לכל שתים עשרה מכירות כולן או מקצתן.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הסכום האמור בתקנת משנה (א) יתואם ב-1 בינואר של כל שנת מס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התיאום), על פי שיעור עליית המדד החדש לעומת המדד הבסיסי, לענין זה </w:t>
      </w:r>
      <w:r>
        <w:rPr>
          <w:rStyle w:val="default"/>
          <w:rFonts w:cs="FrankRuehl"/>
          <w:rtl/>
        </w:rPr>
        <w:t>–</w:t>
      </w:r>
    </w:p>
    <w:p w:rsidR="00B579B0" w:rsidRDefault="00B579B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התיאום;</w:t>
      </w:r>
    </w:p>
    <w:p w:rsidR="00B579B0" w:rsidRDefault="00B579B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"המדד הבסיסי"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ביום י' בכסלו התשס"ב (15 בנובמבר 2002).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סכום שתואר כאמור יעוגל לשקל החדש השלם הקרוב.</w:t>
      </w: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579B0" w:rsidRDefault="00B57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בשבט התשס"ג (29 בינואר 2003)</w:t>
      </w:r>
    </w:p>
    <w:p w:rsidR="00B579B0" w:rsidRDefault="00B579B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977"/>
          <w:tab w:val="center" w:pos="4820"/>
          <w:tab w:val="center" w:pos="6804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ab/>
        <w:t>סילבן שלום</w:t>
      </w:r>
    </w:p>
    <w:p w:rsidR="00B579B0" w:rsidRDefault="00B579B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977"/>
          <w:tab w:val="center" w:pos="4820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sectPr w:rsidR="00B579B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33B8" w:rsidRDefault="00C133B8">
      <w:r>
        <w:separator/>
      </w:r>
    </w:p>
  </w:endnote>
  <w:endnote w:type="continuationSeparator" w:id="0">
    <w:p w:rsidR="00C133B8" w:rsidRDefault="00C1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79B0" w:rsidRDefault="00B579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579B0" w:rsidRDefault="00B579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579B0" w:rsidRDefault="00B579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Z:\000000000000-law\yael\07-04-22-d\tikunim\999_116.doc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79B0" w:rsidRDefault="00B579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5C5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579B0" w:rsidRDefault="00B579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579B0" w:rsidRDefault="00B579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Z:\000000000000-law\yael\07-04-22-d\tikunim\999_116.doc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33B8" w:rsidRDefault="00C133B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133B8" w:rsidRDefault="00C133B8">
      <w:pPr>
        <w:spacing w:before="60" w:line="240" w:lineRule="auto"/>
        <w:ind w:right="1134"/>
      </w:pPr>
      <w:r>
        <w:separator/>
      </w:r>
    </w:p>
  </w:footnote>
  <w:footnote w:id="1">
    <w:p w:rsidR="00B579B0" w:rsidRDefault="00B579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תשס"ג מס' 6227</w:t>
        </w:r>
      </w:hyperlink>
      <w:r>
        <w:rPr>
          <w:rFonts w:hint="cs"/>
          <w:sz w:val="20"/>
          <w:rtl/>
        </w:rPr>
        <w:t xml:space="preserve"> מיום 17.2.2003 עמ' 523.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79B0" w:rsidRDefault="00B579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B579B0" w:rsidRDefault="00B579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579B0" w:rsidRDefault="00B579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79B0" w:rsidRDefault="00B579B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מיסוי מקרקעין (שבח, מכירה ורכישה) (תנאים למסירת מידע), תשס"ג-2003</w:t>
    </w:r>
  </w:p>
  <w:p w:rsidR="00B579B0" w:rsidRDefault="00B579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579B0" w:rsidRDefault="00B579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9B0"/>
    <w:rsid w:val="00656A34"/>
    <w:rsid w:val="00795C52"/>
    <w:rsid w:val="008E39AA"/>
    <w:rsid w:val="009241F0"/>
    <w:rsid w:val="00B579B0"/>
    <w:rsid w:val="00C1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EE9DD5C4-A0E4-4A27-9F2B-E726ADAE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2278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מיסוי מקרקעין (שבח, מכירה ורכישה) (תנאים למסירת מידע), תשס"ג-2003</vt:lpwstr>
  </property>
  <property fmtid="{D5CDD505-2E9C-101B-9397-08002B2CF9AE}" pid="4" name="LAWNUMBER">
    <vt:lpwstr>0116</vt:lpwstr>
  </property>
  <property fmtid="{D5CDD505-2E9C-101B-9397-08002B2CF9AE}" pid="5" name="TYPE">
    <vt:lpwstr>01</vt:lpwstr>
  </property>
  <property fmtid="{D5CDD505-2E9C-101B-9397-08002B2CF9AE}" pid="6" name="MEKOR_NAME1">
    <vt:lpwstr>חוק מיסוי מקרקעין (שבח‏, מכירה ורכישה)‏</vt:lpwstr>
  </property>
  <property fmtid="{D5CDD505-2E9C-101B-9397-08002B2CF9AE}" pid="7" name="MEKOR_SAIF1">
    <vt:lpwstr>105אX;115X</vt:lpwstr>
  </property>
  <property fmtid="{D5CDD505-2E9C-101B-9397-08002B2CF9AE}" pid="8" name="NOSE11">
    <vt:lpwstr>מסים</vt:lpwstr>
  </property>
  <property fmtid="{D5CDD505-2E9C-101B-9397-08002B2CF9AE}" pid="9" name="NOSE21">
    <vt:lpwstr>מיסוי מקרקעין</vt:lpwstr>
  </property>
  <property fmtid="{D5CDD505-2E9C-101B-9397-08002B2CF9AE}" pid="10" name="NOSE31">
    <vt:lpwstr>מס שבח מקרקעין</vt:lpwstr>
  </property>
  <property fmtid="{D5CDD505-2E9C-101B-9397-08002B2CF9AE}" pid="11" name="NOSE41">
    <vt:lpwstr/>
  </property>
  <property fmtid="{D5CDD505-2E9C-101B-9397-08002B2CF9AE}" pid="12" name="NOSE12">
    <vt:lpwstr>מסים</vt:lpwstr>
  </property>
  <property fmtid="{D5CDD505-2E9C-101B-9397-08002B2CF9AE}" pid="13" name="NOSE22">
    <vt:lpwstr>מיסוי מקרקעין</vt:lpwstr>
  </property>
  <property fmtid="{D5CDD505-2E9C-101B-9397-08002B2CF9AE}" pid="14" name="NOSE32">
    <vt:lpwstr>מס רכישה</vt:lpwstr>
  </property>
  <property fmtid="{D5CDD505-2E9C-101B-9397-08002B2CF9AE}" pid="15" name="NOSE42">
    <vt:lpwstr/>
  </property>
  <property fmtid="{D5CDD505-2E9C-101B-9397-08002B2CF9AE}" pid="16" name="NOSE13">
    <vt:lpwstr/>
  </property>
  <property fmtid="{D5CDD505-2E9C-101B-9397-08002B2CF9AE}" pid="17" name="NOSE23">
    <vt:lpwstr/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