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385B" w14:textId="77777777" w:rsidR="00F3039B" w:rsidRDefault="00F3039B" w:rsidP="00B9575E">
      <w:pPr>
        <w:pStyle w:val="big-header"/>
        <w:ind w:left="0" w:right="1134"/>
        <w:rPr>
          <w:rFonts w:cs="FrankRuehl" w:hint="cs"/>
          <w:sz w:val="32"/>
          <w:rtl/>
        </w:rPr>
      </w:pPr>
      <w:r>
        <w:rPr>
          <w:rFonts w:cs="FrankRuehl"/>
          <w:sz w:val="32"/>
          <w:rtl/>
        </w:rPr>
        <w:t xml:space="preserve">תקנות מניעת זיהום מי הים בשמן (ערובה לתשלום קנס והוצאות ניקוי), </w:t>
      </w:r>
      <w:r w:rsidR="00B9575E">
        <w:rPr>
          <w:rFonts w:cs="FrankRuehl" w:hint="cs"/>
          <w:sz w:val="32"/>
          <w:rtl/>
        </w:rPr>
        <w:br/>
      </w:r>
      <w:r>
        <w:rPr>
          <w:rFonts w:cs="FrankRuehl"/>
          <w:sz w:val="32"/>
          <w:rtl/>
        </w:rPr>
        <w:t>תשנ"ז</w:t>
      </w:r>
      <w:r w:rsidR="00B9575E">
        <w:rPr>
          <w:rFonts w:cs="FrankRuehl" w:hint="cs"/>
          <w:sz w:val="32"/>
          <w:rtl/>
        </w:rPr>
        <w:t>-</w:t>
      </w:r>
      <w:r>
        <w:rPr>
          <w:rFonts w:cs="FrankRuehl"/>
          <w:sz w:val="32"/>
          <w:rtl/>
        </w:rPr>
        <w:t>1997</w:t>
      </w:r>
    </w:p>
    <w:p w14:paraId="0E65D32D" w14:textId="77777777" w:rsidR="000838FF" w:rsidRPr="000838FF" w:rsidRDefault="000838FF" w:rsidP="000838FF">
      <w:pPr>
        <w:spacing w:line="320" w:lineRule="auto"/>
        <w:jc w:val="left"/>
        <w:rPr>
          <w:rFonts w:cs="FrankRuehl"/>
          <w:szCs w:val="26"/>
          <w:rtl/>
        </w:rPr>
      </w:pPr>
    </w:p>
    <w:p w14:paraId="73633033" w14:textId="77777777" w:rsidR="000838FF" w:rsidRDefault="000838FF" w:rsidP="000838FF">
      <w:pPr>
        <w:spacing w:line="320" w:lineRule="auto"/>
        <w:jc w:val="left"/>
        <w:rPr>
          <w:rtl/>
        </w:rPr>
      </w:pPr>
    </w:p>
    <w:p w14:paraId="3F3CFFFA" w14:textId="77777777" w:rsidR="000838FF" w:rsidRDefault="000838FF" w:rsidP="000838FF">
      <w:pPr>
        <w:spacing w:line="320" w:lineRule="auto"/>
        <w:jc w:val="left"/>
        <w:rPr>
          <w:rFonts w:cs="FrankRuehl"/>
          <w:szCs w:val="26"/>
          <w:rtl/>
        </w:rPr>
      </w:pPr>
      <w:r w:rsidRPr="000838FF">
        <w:rPr>
          <w:rFonts w:cs="Miriam"/>
          <w:szCs w:val="22"/>
          <w:rtl/>
        </w:rPr>
        <w:t>חקלאות טבע וסביבה</w:t>
      </w:r>
      <w:r w:rsidRPr="000838FF">
        <w:rPr>
          <w:rFonts w:cs="FrankRuehl"/>
          <w:szCs w:val="26"/>
          <w:rtl/>
        </w:rPr>
        <w:t xml:space="preserve"> – איכות הסביבה – מניעת זיהום</w:t>
      </w:r>
    </w:p>
    <w:p w14:paraId="2234DF95" w14:textId="77777777" w:rsidR="00724139" w:rsidRPr="000838FF" w:rsidRDefault="000838FF" w:rsidP="000838FF">
      <w:pPr>
        <w:spacing w:line="320" w:lineRule="auto"/>
        <w:jc w:val="left"/>
        <w:rPr>
          <w:rFonts w:cs="Miriam"/>
          <w:szCs w:val="22"/>
          <w:rtl/>
        </w:rPr>
      </w:pPr>
      <w:r w:rsidRPr="000838FF">
        <w:rPr>
          <w:rFonts w:cs="Miriam"/>
          <w:szCs w:val="22"/>
          <w:rtl/>
        </w:rPr>
        <w:t>רשויות ומשפט מנהלי</w:t>
      </w:r>
      <w:r w:rsidRPr="000838FF">
        <w:rPr>
          <w:rFonts w:cs="FrankRuehl"/>
          <w:szCs w:val="26"/>
          <w:rtl/>
        </w:rPr>
        <w:t xml:space="preserve"> – תשתיות – מים – מניעת זיהום מים</w:t>
      </w:r>
    </w:p>
    <w:p w14:paraId="61720EB9" w14:textId="77777777" w:rsidR="00F3039B" w:rsidRDefault="00F3039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3039B" w14:paraId="720BFA5A" w14:textId="77777777">
        <w:tblPrEx>
          <w:tblCellMar>
            <w:top w:w="0" w:type="dxa"/>
            <w:bottom w:w="0" w:type="dxa"/>
          </w:tblCellMar>
        </w:tblPrEx>
        <w:tc>
          <w:tcPr>
            <w:tcW w:w="850" w:type="dxa"/>
          </w:tcPr>
          <w:p w14:paraId="6FABC6DD"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2BF90F90" w14:textId="77777777" w:rsidR="00F3039B" w:rsidRDefault="00F3039B">
            <w:pPr>
              <w:spacing w:line="240" w:lineRule="auto"/>
              <w:rPr>
                <w:sz w:val="24"/>
              </w:rPr>
            </w:pPr>
            <w:hyperlink w:anchor="Seif0" w:tooltip="ערובה לתשלום  קנס" w:history="1">
              <w:r>
                <w:rPr>
                  <w:rStyle w:val="Hyperlink"/>
                </w:rPr>
                <w:t>Go</w:t>
              </w:r>
            </w:hyperlink>
          </w:p>
        </w:tc>
        <w:tc>
          <w:tcPr>
            <w:tcW w:w="5669" w:type="dxa"/>
          </w:tcPr>
          <w:p w14:paraId="0CD6C3C8" w14:textId="77777777" w:rsidR="00F3039B" w:rsidRDefault="00F3039B">
            <w:pPr>
              <w:spacing w:line="240" w:lineRule="auto"/>
              <w:rPr>
                <w:sz w:val="24"/>
                <w:rtl/>
              </w:rPr>
            </w:pPr>
            <w:r>
              <w:rPr>
                <w:sz w:val="24"/>
                <w:rtl/>
              </w:rPr>
              <w:t>ערובה לתשלום  קנס</w:t>
            </w:r>
          </w:p>
        </w:tc>
        <w:tc>
          <w:tcPr>
            <w:tcW w:w="1247" w:type="dxa"/>
          </w:tcPr>
          <w:p w14:paraId="2621998A" w14:textId="77777777" w:rsidR="00F3039B" w:rsidRDefault="00F3039B">
            <w:pPr>
              <w:spacing w:line="240" w:lineRule="auto"/>
              <w:rPr>
                <w:sz w:val="24"/>
              </w:rPr>
            </w:pPr>
            <w:r>
              <w:rPr>
                <w:sz w:val="24"/>
                <w:rtl/>
              </w:rPr>
              <w:t xml:space="preserve">סעיף 1 </w:t>
            </w:r>
          </w:p>
        </w:tc>
      </w:tr>
      <w:tr w:rsidR="00F3039B" w14:paraId="198AE4C0" w14:textId="77777777">
        <w:tblPrEx>
          <w:tblCellMar>
            <w:top w:w="0" w:type="dxa"/>
            <w:bottom w:w="0" w:type="dxa"/>
          </w:tblCellMar>
        </w:tblPrEx>
        <w:tc>
          <w:tcPr>
            <w:tcW w:w="850" w:type="dxa"/>
          </w:tcPr>
          <w:p w14:paraId="509049E0"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4A6F07E4" w14:textId="77777777" w:rsidR="00F3039B" w:rsidRDefault="00F3039B">
            <w:pPr>
              <w:spacing w:line="240" w:lineRule="auto"/>
              <w:rPr>
                <w:sz w:val="24"/>
              </w:rPr>
            </w:pPr>
            <w:hyperlink w:anchor="Seif1" w:tooltip="הודעה למתן  ערובה" w:history="1">
              <w:r>
                <w:rPr>
                  <w:rStyle w:val="Hyperlink"/>
                </w:rPr>
                <w:t>Go</w:t>
              </w:r>
            </w:hyperlink>
          </w:p>
        </w:tc>
        <w:tc>
          <w:tcPr>
            <w:tcW w:w="5669" w:type="dxa"/>
          </w:tcPr>
          <w:p w14:paraId="208E96CA" w14:textId="77777777" w:rsidR="00F3039B" w:rsidRDefault="00F3039B">
            <w:pPr>
              <w:spacing w:line="240" w:lineRule="auto"/>
              <w:rPr>
                <w:sz w:val="24"/>
                <w:rtl/>
              </w:rPr>
            </w:pPr>
            <w:r>
              <w:rPr>
                <w:sz w:val="24"/>
                <w:rtl/>
              </w:rPr>
              <w:t>הודעה למתן  ערובה</w:t>
            </w:r>
          </w:p>
        </w:tc>
        <w:tc>
          <w:tcPr>
            <w:tcW w:w="1247" w:type="dxa"/>
          </w:tcPr>
          <w:p w14:paraId="193B7882" w14:textId="77777777" w:rsidR="00F3039B" w:rsidRDefault="00F3039B">
            <w:pPr>
              <w:spacing w:line="240" w:lineRule="auto"/>
              <w:rPr>
                <w:sz w:val="24"/>
              </w:rPr>
            </w:pPr>
            <w:r>
              <w:rPr>
                <w:sz w:val="24"/>
                <w:rtl/>
              </w:rPr>
              <w:t xml:space="preserve">סעיף 2 </w:t>
            </w:r>
          </w:p>
        </w:tc>
      </w:tr>
      <w:tr w:rsidR="00F3039B" w14:paraId="1900B358" w14:textId="77777777">
        <w:tblPrEx>
          <w:tblCellMar>
            <w:top w:w="0" w:type="dxa"/>
            <w:bottom w:w="0" w:type="dxa"/>
          </w:tblCellMar>
        </w:tblPrEx>
        <w:tc>
          <w:tcPr>
            <w:tcW w:w="850" w:type="dxa"/>
          </w:tcPr>
          <w:p w14:paraId="00766535"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5915525B" w14:textId="77777777" w:rsidR="00F3039B" w:rsidRDefault="00F3039B">
            <w:pPr>
              <w:spacing w:line="240" w:lineRule="auto"/>
              <w:rPr>
                <w:sz w:val="24"/>
              </w:rPr>
            </w:pPr>
            <w:hyperlink w:anchor="Seif2" w:tooltip="צורת הערובה" w:history="1">
              <w:r>
                <w:rPr>
                  <w:rStyle w:val="Hyperlink"/>
                </w:rPr>
                <w:t>Go</w:t>
              </w:r>
            </w:hyperlink>
          </w:p>
        </w:tc>
        <w:tc>
          <w:tcPr>
            <w:tcW w:w="5669" w:type="dxa"/>
          </w:tcPr>
          <w:p w14:paraId="22055E6E" w14:textId="77777777" w:rsidR="00F3039B" w:rsidRDefault="00F3039B">
            <w:pPr>
              <w:spacing w:line="240" w:lineRule="auto"/>
              <w:rPr>
                <w:sz w:val="24"/>
                <w:rtl/>
              </w:rPr>
            </w:pPr>
            <w:r>
              <w:rPr>
                <w:sz w:val="24"/>
                <w:rtl/>
              </w:rPr>
              <w:t>צורת הערובה</w:t>
            </w:r>
          </w:p>
        </w:tc>
        <w:tc>
          <w:tcPr>
            <w:tcW w:w="1247" w:type="dxa"/>
          </w:tcPr>
          <w:p w14:paraId="43045A15" w14:textId="77777777" w:rsidR="00F3039B" w:rsidRDefault="00F3039B">
            <w:pPr>
              <w:spacing w:line="240" w:lineRule="auto"/>
              <w:rPr>
                <w:sz w:val="24"/>
              </w:rPr>
            </w:pPr>
            <w:r>
              <w:rPr>
                <w:sz w:val="24"/>
                <w:rtl/>
              </w:rPr>
              <w:t xml:space="preserve">סעיף 3 </w:t>
            </w:r>
          </w:p>
        </w:tc>
      </w:tr>
      <w:tr w:rsidR="00F3039B" w14:paraId="2EE3C9A2" w14:textId="77777777">
        <w:tblPrEx>
          <w:tblCellMar>
            <w:top w:w="0" w:type="dxa"/>
            <w:bottom w:w="0" w:type="dxa"/>
          </w:tblCellMar>
        </w:tblPrEx>
        <w:tc>
          <w:tcPr>
            <w:tcW w:w="850" w:type="dxa"/>
          </w:tcPr>
          <w:p w14:paraId="4AECF708"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7FCDD35B" w14:textId="77777777" w:rsidR="00F3039B" w:rsidRDefault="00F3039B">
            <w:pPr>
              <w:spacing w:line="240" w:lineRule="auto"/>
              <w:rPr>
                <w:sz w:val="24"/>
              </w:rPr>
            </w:pPr>
            <w:hyperlink w:anchor="Seif3" w:tooltip="תקופת הערובה" w:history="1">
              <w:r>
                <w:rPr>
                  <w:rStyle w:val="Hyperlink"/>
                </w:rPr>
                <w:t>Go</w:t>
              </w:r>
            </w:hyperlink>
          </w:p>
        </w:tc>
        <w:tc>
          <w:tcPr>
            <w:tcW w:w="5669" w:type="dxa"/>
          </w:tcPr>
          <w:p w14:paraId="16324804" w14:textId="77777777" w:rsidR="00F3039B" w:rsidRDefault="00F3039B">
            <w:pPr>
              <w:spacing w:line="240" w:lineRule="auto"/>
              <w:rPr>
                <w:sz w:val="24"/>
                <w:rtl/>
              </w:rPr>
            </w:pPr>
            <w:r>
              <w:rPr>
                <w:sz w:val="24"/>
                <w:rtl/>
              </w:rPr>
              <w:t>תקופת הערובה</w:t>
            </w:r>
          </w:p>
        </w:tc>
        <w:tc>
          <w:tcPr>
            <w:tcW w:w="1247" w:type="dxa"/>
          </w:tcPr>
          <w:p w14:paraId="220181F8" w14:textId="77777777" w:rsidR="00F3039B" w:rsidRDefault="00F3039B">
            <w:pPr>
              <w:spacing w:line="240" w:lineRule="auto"/>
              <w:rPr>
                <w:sz w:val="24"/>
              </w:rPr>
            </w:pPr>
            <w:r>
              <w:rPr>
                <w:sz w:val="24"/>
                <w:rtl/>
              </w:rPr>
              <w:t xml:space="preserve">סעיף 4 </w:t>
            </w:r>
          </w:p>
        </w:tc>
      </w:tr>
      <w:tr w:rsidR="00F3039B" w14:paraId="19464226" w14:textId="77777777">
        <w:tblPrEx>
          <w:tblCellMar>
            <w:top w:w="0" w:type="dxa"/>
            <w:bottom w:w="0" w:type="dxa"/>
          </w:tblCellMar>
        </w:tblPrEx>
        <w:tc>
          <w:tcPr>
            <w:tcW w:w="850" w:type="dxa"/>
          </w:tcPr>
          <w:p w14:paraId="73BB0AB7"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6996F787" w14:textId="77777777" w:rsidR="00F3039B" w:rsidRDefault="00F3039B">
            <w:pPr>
              <w:spacing w:line="240" w:lineRule="auto"/>
              <w:rPr>
                <w:sz w:val="24"/>
              </w:rPr>
            </w:pPr>
            <w:hyperlink w:anchor="Seif4" w:tooltip="תנאי הערובה  ודרכי גבייתה" w:history="1">
              <w:r>
                <w:rPr>
                  <w:rStyle w:val="Hyperlink"/>
                </w:rPr>
                <w:t>Go</w:t>
              </w:r>
            </w:hyperlink>
          </w:p>
        </w:tc>
        <w:tc>
          <w:tcPr>
            <w:tcW w:w="5669" w:type="dxa"/>
          </w:tcPr>
          <w:p w14:paraId="5FA2E95B" w14:textId="77777777" w:rsidR="00F3039B" w:rsidRDefault="00F3039B">
            <w:pPr>
              <w:spacing w:line="240" w:lineRule="auto"/>
              <w:rPr>
                <w:sz w:val="24"/>
                <w:rtl/>
              </w:rPr>
            </w:pPr>
            <w:r>
              <w:rPr>
                <w:sz w:val="24"/>
                <w:rtl/>
              </w:rPr>
              <w:t>תנאי הערובה  ודרכי גבייתה</w:t>
            </w:r>
          </w:p>
        </w:tc>
        <w:tc>
          <w:tcPr>
            <w:tcW w:w="1247" w:type="dxa"/>
          </w:tcPr>
          <w:p w14:paraId="07DF36CE" w14:textId="77777777" w:rsidR="00F3039B" w:rsidRDefault="00F3039B">
            <w:pPr>
              <w:spacing w:line="240" w:lineRule="auto"/>
              <w:rPr>
                <w:sz w:val="24"/>
              </w:rPr>
            </w:pPr>
            <w:r>
              <w:rPr>
                <w:sz w:val="24"/>
                <w:rtl/>
              </w:rPr>
              <w:t xml:space="preserve">סעיף 5 </w:t>
            </w:r>
          </w:p>
        </w:tc>
      </w:tr>
      <w:tr w:rsidR="00F3039B" w14:paraId="4443A2CD" w14:textId="77777777">
        <w:tblPrEx>
          <w:tblCellMar>
            <w:top w:w="0" w:type="dxa"/>
            <w:bottom w:w="0" w:type="dxa"/>
          </w:tblCellMar>
        </w:tblPrEx>
        <w:tc>
          <w:tcPr>
            <w:tcW w:w="850" w:type="dxa"/>
          </w:tcPr>
          <w:p w14:paraId="37645FF5"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20C1FDAB" w14:textId="77777777" w:rsidR="00F3039B" w:rsidRDefault="00F3039B">
            <w:pPr>
              <w:spacing w:line="240" w:lineRule="auto"/>
              <w:rPr>
                <w:sz w:val="24"/>
              </w:rPr>
            </w:pPr>
            <w:hyperlink w:anchor="Seif5" w:tooltip="ביטול הערובה" w:history="1">
              <w:r>
                <w:rPr>
                  <w:rStyle w:val="Hyperlink"/>
                </w:rPr>
                <w:t>Go</w:t>
              </w:r>
            </w:hyperlink>
          </w:p>
        </w:tc>
        <w:tc>
          <w:tcPr>
            <w:tcW w:w="5669" w:type="dxa"/>
          </w:tcPr>
          <w:p w14:paraId="4D2D3D6C" w14:textId="77777777" w:rsidR="00F3039B" w:rsidRDefault="00F3039B">
            <w:pPr>
              <w:spacing w:line="240" w:lineRule="auto"/>
              <w:rPr>
                <w:sz w:val="24"/>
                <w:rtl/>
              </w:rPr>
            </w:pPr>
            <w:r>
              <w:rPr>
                <w:sz w:val="24"/>
                <w:rtl/>
              </w:rPr>
              <w:t>ביטול הערובה</w:t>
            </w:r>
          </w:p>
        </w:tc>
        <w:tc>
          <w:tcPr>
            <w:tcW w:w="1247" w:type="dxa"/>
          </w:tcPr>
          <w:p w14:paraId="5B9A29D4" w14:textId="77777777" w:rsidR="00F3039B" w:rsidRDefault="00F3039B">
            <w:pPr>
              <w:spacing w:line="240" w:lineRule="auto"/>
              <w:rPr>
                <w:sz w:val="24"/>
              </w:rPr>
            </w:pPr>
            <w:r>
              <w:rPr>
                <w:sz w:val="24"/>
                <w:rtl/>
              </w:rPr>
              <w:t xml:space="preserve">סעיף 6 </w:t>
            </w:r>
          </w:p>
        </w:tc>
      </w:tr>
      <w:tr w:rsidR="00F3039B" w14:paraId="08129EE5" w14:textId="77777777">
        <w:tblPrEx>
          <w:tblCellMar>
            <w:top w:w="0" w:type="dxa"/>
            <w:bottom w:w="0" w:type="dxa"/>
          </w:tblCellMar>
        </w:tblPrEx>
        <w:tc>
          <w:tcPr>
            <w:tcW w:w="850" w:type="dxa"/>
          </w:tcPr>
          <w:p w14:paraId="71C964D1"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562D97AA" w14:textId="77777777" w:rsidR="00F3039B" w:rsidRDefault="00F3039B">
            <w:pPr>
              <w:spacing w:line="240" w:lineRule="auto"/>
              <w:rPr>
                <w:sz w:val="24"/>
              </w:rPr>
            </w:pPr>
            <w:hyperlink w:anchor="Seif6" w:tooltip="תחילה" w:history="1">
              <w:r>
                <w:rPr>
                  <w:rStyle w:val="Hyperlink"/>
                </w:rPr>
                <w:t>Go</w:t>
              </w:r>
            </w:hyperlink>
          </w:p>
        </w:tc>
        <w:tc>
          <w:tcPr>
            <w:tcW w:w="5669" w:type="dxa"/>
          </w:tcPr>
          <w:p w14:paraId="2E204AC5" w14:textId="77777777" w:rsidR="00F3039B" w:rsidRDefault="00F3039B">
            <w:pPr>
              <w:spacing w:line="240" w:lineRule="auto"/>
              <w:rPr>
                <w:sz w:val="24"/>
                <w:rtl/>
              </w:rPr>
            </w:pPr>
            <w:r>
              <w:rPr>
                <w:sz w:val="24"/>
                <w:rtl/>
              </w:rPr>
              <w:t>תחילה</w:t>
            </w:r>
          </w:p>
        </w:tc>
        <w:tc>
          <w:tcPr>
            <w:tcW w:w="1247" w:type="dxa"/>
          </w:tcPr>
          <w:p w14:paraId="27E144A1" w14:textId="77777777" w:rsidR="00F3039B" w:rsidRDefault="00F3039B">
            <w:pPr>
              <w:spacing w:line="240" w:lineRule="auto"/>
              <w:rPr>
                <w:sz w:val="24"/>
              </w:rPr>
            </w:pPr>
            <w:r>
              <w:rPr>
                <w:sz w:val="24"/>
                <w:rtl/>
              </w:rPr>
              <w:t xml:space="preserve">סעיף 7 </w:t>
            </w:r>
          </w:p>
        </w:tc>
      </w:tr>
      <w:tr w:rsidR="00F3039B" w14:paraId="1D80F1CA" w14:textId="77777777">
        <w:tblPrEx>
          <w:tblCellMar>
            <w:top w:w="0" w:type="dxa"/>
            <w:bottom w:w="0" w:type="dxa"/>
          </w:tblCellMar>
        </w:tblPrEx>
        <w:tc>
          <w:tcPr>
            <w:tcW w:w="850" w:type="dxa"/>
          </w:tcPr>
          <w:p w14:paraId="4D6678D4"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6F363B59" w14:textId="77777777" w:rsidR="00F3039B" w:rsidRDefault="00F3039B">
            <w:pPr>
              <w:spacing w:line="240" w:lineRule="auto"/>
              <w:rPr>
                <w:sz w:val="24"/>
              </w:rPr>
            </w:pPr>
            <w:hyperlink w:anchor="Seif7" w:tooltip="ביטול" w:history="1">
              <w:r>
                <w:rPr>
                  <w:rStyle w:val="Hyperlink"/>
                </w:rPr>
                <w:t>Go</w:t>
              </w:r>
            </w:hyperlink>
          </w:p>
        </w:tc>
        <w:tc>
          <w:tcPr>
            <w:tcW w:w="5669" w:type="dxa"/>
          </w:tcPr>
          <w:p w14:paraId="0E8FB979" w14:textId="77777777" w:rsidR="00F3039B" w:rsidRDefault="00F3039B">
            <w:pPr>
              <w:spacing w:line="240" w:lineRule="auto"/>
              <w:rPr>
                <w:sz w:val="24"/>
                <w:rtl/>
              </w:rPr>
            </w:pPr>
            <w:r>
              <w:rPr>
                <w:sz w:val="24"/>
                <w:rtl/>
              </w:rPr>
              <w:t>ביטול</w:t>
            </w:r>
          </w:p>
        </w:tc>
        <w:tc>
          <w:tcPr>
            <w:tcW w:w="1247" w:type="dxa"/>
          </w:tcPr>
          <w:p w14:paraId="3ACB1F6A" w14:textId="77777777" w:rsidR="00F3039B" w:rsidRDefault="00F3039B">
            <w:pPr>
              <w:spacing w:line="240" w:lineRule="auto"/>
              <w:rPr>
                <w:sz w:val="24"/>
              </w:rPr>
            </w:pPr>
            <w:r>
              <w:rPr>
                <w:sz w:val="24"/>
                <w:rtl/>
              </w:rPr>
              <w:t xml:space="preserve">סעיף 8 </w:t>
            </w:r>
          </w:p>
        </w:tc>
      </w:tr>
      <w:tr w:rsidR="00F3039B" w14:paraId="607E687B" w14:textId="77777777">
        <w:tblPrEx>
          <w:tblCellMar>
            <w:top w:w="0" w:type="dxa"/>
            <w:bottom w:w="0" w:type="dxa"/>
          </w:tblCellMar>
        </w:tblPrEx>
        <w:tc>
          <w:tcPr>
            <w:tcW w:w="850" w:type="dxa"/>
          </w:tcPr>
          <w:p w14:paraId="76C88269" w14:textId="77777777" w:rsidR="00F3039B" w:rsidRDefault="00F3039B">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9575E">
              <w:rPr>
                <w:noProof/>
                <w:sz w:val="24"/>
                <w:rtl/>
              </w:rPr>
              <w:t>2</w:t>
            </w:r>
            <w:r>
              <w:rPr>
                <w:sz w:val="24"/>
                <w:rtl/>
              </w:rPr>
              <w:fldChar w:fldCharType="end"/>
            </w:r>
          </w:p>
        </w:tc>
        <w:tc>
          <w:tcPr>
            <w:tcW w:w="567" w:type="dxa"/>
          </w:tcPr>
          <w:p w14:paraId="053FE08C" w14:textId="77777777" w:rsidR="00F3039B" w:rsidRDefault="00F3039B">
            <w:pPr>
              <w:spacing w:line="240" w:lineRule="auto"/>
              <w:rPr>
                <w:sz w:val="24"/>
              </w:rPr>
            </w:pPr>
            <w:hyperlink w:anchor="med0" w:tooltip="הודעה למתן ערובה" w:history="1">
              <w:r>
                <w:rPr>
                  <w:rStyle w:val="Hyperlink"/>
                </w:rPr>
                <w:t>Go</w:t>
              </w:r>
            </w:hyperlink>
          </w:p>
        </w:tc>
        <w:tc>
          <w:tcPr>
            <w:tcW w:w="5669" w:type="dxa"/>
          </w:tcPr>
          <w:p w14:paraId="7E960BA2" w14:textId="77777777" w:rsidR="00F3039B" w:rsidRDefault="00F3039B">
            <w:pPr>
              <w:spacing w:line="240" w:lineRule="auto"/>
              <w:rPr>
                <w:sz w:val="24"/>
              </w:rPr>
            </w:pPr>
            <w:r>
              <w:rPr>
                <w:sz w:val="24"/>
                <w:rtl/>
              </w:rPr>
              <w:t>הודעה למתן ערובה</w:t>
            </w:r>
          </w:p>
        </w:tc>
        <w:tc>
          <w:tcPr>
            <w:tcW w:w="1247" w:type="dxa"/>
          </w:tcPr>
          <w:p w14:paraId="5D494F91" w14:textId="77777777" w:rsidR="00F3039B" w:rsidRDefault="00F3039B">
            <w:pPr>
              <w:spacing w:line="240" w:lineRule="auto"/>
              <w:rPr>
                <w:sz w:val="24"/>
              </w:rPr>
            </w:pPr>
          </w:p>
        </w:tc>
      </w:tr>
    </w:tbl>
    <w:p w14:paraId="6C7B2BB8" w14:textId="77777777" w:rsidR="00F3039B" w:rsidRDefault="00F3039B">
      <w:pPr>
        <w:pStyle w:val="big-header"/>
        <w:ind w:left="0" w:right="1134"/>
        <w:rPr>
          <w:rFonts w:cs="FrankRuehl"/>
          <w:sz w:val="32"/>
          <w:rtl/>
        </w:rPr>
      </w:pPr>
    </w:p>
    <w:p w14:paraId="4C492768" w14:textId="77777777" w:rsidR="00F3039B" w:rsidRDefault="00F3039B" w:rsidP="00B9575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מניעת זיהום מי הים בשמן (ערובה לתשלום קנס והוצאות ניקוי), </w:t>
      </w:r>
      <w:r w:rsidR="00B9575E">
        <w:rPr>
          <w:rFonts w:cs="FrankRuehl"/>
          <w:sz w:val="32"/>
          <w:rtl/>
        </w:rPr>
        <w:br/>
      </w:r>
      <w:r>
        <w:rPr>
          <w:rFonts w:cs="FrankRuehl" w:hint="cs"/>
          <w:sz w:val="32"/>
          <w:rtl/>
        </w:rPr>
        <w:t>תשנ"ז</w:t>
      </w:r>
      <w:r w:rsidR="00B9575E">
        <w:rPr>
          <w:rFonts w:cs="FrankRuehl" w:hint="cs"/>
          <w:sz w:val="32"/>
          <w:rtl/>
        </w:rPr>
        <w:t>-</w:t>
      </w:r>
      <w:r>
        <w:rPr>
          <w:rFonts w:cs="FrankRuehl"/>
          <w:sz w:val="32"/>
          <w:rtl/>
        </w:rPr>
        <w:t>1997</w:t>
      </w:r>
      <w:r w:rsidR="00B9575E">
        <w:rPr>
          <w:rStyle w:val="a6"/>
          <w:rFonts w:cs="FrankRuehl"/>
          <w:sz w:val="32"/>
          <w:rtl/>
        </w:rPr>
        <w:footnoteReference w:customMarkFollows="1" w:id="1"/>
        <w:t>*</w:t>
      </w:r>
    </w:p>
    <w:p w14:paraId="2D799A79" w14:textId="77777777" w:rsidR="00F3039B" w:rsidRDefault="00F3039B" w:rsidP="00B9575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28 לפקודת מניעת זיהום מי ים בשמן [נוסח חדש], תש"ם</w:t>
      </w:r>
      <w:r w:rsidR="00B9575E">
        <w:rPr>
          <w:rStyle w:val="default"/>
          <w:rFonts w:cs="FrankRuehl" w:hint="cs"/>
          <w:rtl/>
        </w:rPr>
        <w:t>-</w:t>
      </w:r>
      <w:r>
        <w:rPr>
          <w:rStyle w:val="default"/>
          <w:rFonts w:cs="FrankRuehl"/>
          <w:rtl/>
        </w:rPr>
        <w:t>1980 (</w:t>
      </w:r>
      <w:r>
        <w:rPr>
          <w:rStyle w:val="default"/>
          <w:rFonts w:cs="FrankRuehl" w:hint="cs"/>
          <w:rtl/>
        </w:rPr>
        <w:t xml:space="preserve">להלן </w:t>
      </w:r>
      <w:r w:rsidR="00B9575E">
        <w:rPr>
          <w:rStyle w:val="default"/>
          <w:rFonts w:cs="FrankRuehl" w:hint="cs"/>
          <w:rtl/>
        </w:rPr>
        <w:t>-</w:t>
      </w:r>
      <w:r>
        <w:rPr>
          <w:rStyle w:val="default"/>
          <w:rFonts w:cs="FrankRuehl"/>
          <w:rtl/>
        </w:rPr>
        <w:t xml:space="preserve"> </w:t>
      </w:r>
      <w:r>
        <w:rPr>
          <w:rStyle w:val="default"/>
          <w:rFonts w:cs="FrankRuehl" w:hint="cs"/>
          <w:rtl/>
        </w:rPr>
        <w:t>הפקודה), אני מתקין תקנות אלה:</w:t>
      </w:r>
    </w:p>
    <w:p w14:paraId="2D27D7B2" w14:textId="77777777" w:rsidR="00F3039B" w:rsidRDefault="00F3039B" w:rsidP="00B9575E">
      <w:pPr>
        <w:pStyle w:val="P00"/>
        <w:spacing w:before="72"/>
        <w:ind w:left="0" w:right="1134"/>
        <w:rPr>
          <w:rStyle w:val="default"/>
          <w:rFonts w:cs="FrankRuehl"/>
          <w:rtl/>
        </w:rPr>
      </w:pPr>
      <w:bookmarkStart w:id="0" w:name="Seif0"/>
      <w:bookmarkEnd w:id="0"/>
      <w:r>
        <w:rPr>
          <w:lang w:val="he-IL"/>
        </w:rPr>
        <w:pict w14:anchorId="135E4847">
          <v:rect id="_x0000_s1026" style="position:absolute;left:0;text-align:left;margin-left:464.5pt;margin-top:8.05pt;width:75.05pt;height:14.65pt;z-index:251654144" o:allowincell="f" filled="f" stroked="f" strokecolor="lime" strokeweight=".25pt">
            <v:textbox inset="0,0,0,0">
              <w:txbxContent>
                <w:p w14:paraId="20666C49" w14:textId="77777777" w:rsidR="00F3039B" w:rsidRDefault="00F3039B" w:rsidP="00B9575E">
                  <w:pPr>
                    <w:spacing w:line="160" w:lineRule="exact"/>
                    <w:jc w:val="left"/>
                    <w:rPr>
                      <w:rFonts w:cs="Miriam"/>
                      <w:noProof/>
                      <w:sz w:val="18"/>
                      <w:szCs w:val="18"/>
                      <w:rtl/>
                    </w:rPr>
                  </w:pPr>
                  <w:r>
                    <w:rPr>
                      <w:rFonts w:cs="Miriam"/>
                      <w:sz w:val="18"/>
                      <w:szCs w:val="18"/>
                      <w:rtl/>
                    </w:rPr>
                    <w:t>ער</w:t>
                  </w:r>
                  <w:r>
                    <w:rPr>
                      <w:rFonts w:cs="Miriam" w:hint="cs"/>
                      <w:sz w:val="18"/>
                      <w:szCs w:val="18"/>
                      <w:rtl/>
                    </w:rPr>
                    <w:t>ובה לתשלום ק</w:t>
                  </w:r>
                  <w:r>
                    <w:rPr>
                      <w:rFonts w:cs="Miriam"/>
                      <w:sz w:val="18"/>
                      <w:szCs w:val="18"/>
                      <w:rtl/>
                    </w:rPr>
                    <w:t>נ</w:t>
                  </w:r>
                  <w:r>
                    <w:rPr>
                      <w:rFonts w:cs="Miriam" w:hint="cs"/>
                      <w:sz w:val="18"/>
                      <w:szCs w:val="18"/>
                      <w:rtl/>
                    </w:rPr>
                    <w:t>ס</w:t>
                  </w:r>
                </w:p>
              </w:txbxContent>
            </v:textbox>
            <w10:anchorlock/>
          </v:rect>
        </w:pict>
      </w:r>
      <w:r>
        <w:rPr>
          <w:rStyle w:val="big-number"/>
          <w:rFonts w:cs="Miriam"/>
          <w:rtl/>
        </w:rPr>
        <w:t>1.</w:t>
      </w:r>
      <w:r>
        <w:rPr>
          <w:rStyle w:val="big-number"/>
          <w:rFonts w:cs="Miriam"/>
          <w:rtl/>
        </w:rPr>
        <w:tab/>
      </w:r>
      <w:r>
        <w:rPr>
          <w:rStyle w:val="default"/>
          <w:rFonts w:cs="FrankRuehl"/>
          <w:rtl/>
        </w:rPr>
        <w:t>סכ</w:t>
      </w:r>
      <w:r>
        <w:rPr>
          <w:rStyle w:val="default"/>
          <w:rFonts w:cs="FrankRuehl" w:hint="cs"/>
          <w:rtl/>
        </w:rPr>
        <w:t>ום הערובה לפי סעיף</w:t>
      </w:r>
      <w:r>
        <w:rPr>
          <w:rStyle w:val="default"/>
          <w:rFonts w:cs="FrankRuehl"/>
          <w:rtl/>
        </w:rPr>
        <w:t xml:space="preserve"> 28 ל</w:t>
      </w:r>
      <w:r>
        <w:rPr>
          <w:rStyle w:val="default"/>
          <w:rFonts w:cs="FrankRuehl" w:hint="cs"/>
          <w:rtl/>
        </w:rPr>
        <w:t xml:space="preserve">פקודה לגבי עבירה לפי סעיף 18 לפקודה יהיה עד גובה הקנס המרבי הקבוע בסעיף 18, בתוספת הסכום בהודעת החיוב בהוצאות בהתאם לסעיף 30 לפקודה (להלן </w:t>
      </w:r>
      <w:r w:rsidR="00B9575E">
        <w:rPr>
          <w:rStyle w:val="default"/>
          <w:rFonts w:cs="FrankRuehl" w:hint="cs"/>
          <w:rtl/>
        </w:rPr>
        <w:t>-</w:t>
      </w:r>
      <w:r>
        <w:rPr>
          <w:rStyle w:val="default"/>
          <w:rFonts w:cs="FrankRuehl"/>
          <w:rtl/>
        </w:rPr>
        <w:t xml:space="preserve"> </w:t>
      </w:r>
      <w:r>
        <w:rPr>
          <w:rStyle w:val="default"/>
          <w:rFonts w:cs="FrankRuehl" w:hint="cs"/>
          <w:rtl/>
        </w:rPr>
        <w:t>הוצאות הניקוי).</w:t>
      </w:r>
    </w:p>
    <w:p w14:paraId="6C8A82EE" w14:textId="77777777" w:rsidR="00F3039B" w:rsidRDefault="00F3039B">
      <w:pPr>
        <w:pStyle w:val="P00"/>
        <w:spacing w:before="72"/>
        <w:ind w:left="0" w:right="1134"/>
        <w:rPr>
          <w:rStyle w:val="default"/>
          <w:rFonts w:cs="FrankRuehl"/>
          <w:rtl/>
        </w:rPr>
      </w:pPr>
      <w:bookmarkStart w:id="1" w:name="Seif1"/>
      <w:bookmarkEnd w:id="1"/>
      <w:r>
        <w:rPr>
          <w:lang w:val="he-IL"/>
        </w:rPr>
        <w:pict w14:anchorId="23078CFC">
          <v:rect id="_x0000_s1027" style="position:absolute;left:0;text-align:left;margin-left:464.5pt;margin-top:8.05pt;width:75.05pt;height:11.6pt;z-index:251655168" o:allowincell="f" filled="f" stroked="f" strokecolor="lime" strokeweight=".25pt">
            <v:textbox inset="0,0,0,0">
              <w:txbxContent>
                <w:p w14:paraId="1B779964" w14:textId="77777777" w:rsidR="00F3039B" w:rsidRDefault="00F3039B" w:rsidP="00B9575E">
                  <w:pPr>
                    <w:spacing w:line="160" w:lineRule="exact"/>
                    <w:jc w:val="left"/>
                    <w:rPr>
                      <w:rFonts w:cs="Miriam"/>
                      <w:noProof/>
                      <w:sz w:val="18"/>
                      <w:szCs w:val="18"/>
                      <w:rtl/>
                    </w:rPr>
                  </w:pPr>
                  <w:r>
                    <w:rPr>
                      <w:rFonts w:cs="Miriam"/>
                      <w:sz w:val="18"/>
                      <w:szCs w:val="18"/>
                      <w:rtl/>
                    </w:rPr>
                    <w:t>הו</w:t>
                  </w:r>
                  <w:r>
                    <w:rPr>
                      <w:rFonts w:cs="Miriam" w:hint="cs"/>
                      <w:sz w:val="18"/>
                      <w:szCs w:val="18"/>
                      <w:rtl/>
                    </w:rPr>
                    <w:t>דעה למתן ע</w:t>
                  </w:r>
                  <w:r>
                    <w:rPr>
                      <w:rFonts w:cs="Miriam"/>
                      <w:sz w:val="18"/>
                      <w:szCs w:val="18"/>
                      <w:rtl/>
                    </w:rPr>
                    <w:t>ר</w:t>
                  </w:r>
                  <w:r>
                    <w:rPr>
                      <w:rFonts w:cs="Miriam" w:hint="cs"/>
                      <w:sz w:val="18"/>
                      <w:szCs w:val="18"/>
                      <w:rtl/>
                    </w:rPr>
                    <w:t>ובה</w:t>
                  </w:r>
                </w:p>
              </w:txbxContent>
            </v:textbox>
            <w10:anchorlock/>
          </v:rect>
        </w:pict>
      </w:r>
      <w:r>
        <w:rPr>
          <w:rStyle w:val="big-number"/>
          <w:rFonts w:cs="Miriam"/>
          <w:rtl/>
        </w:rPr>
        <w:t>2.</w:t>
      </w:r>
      <w:r>
        <w:rPr>
          <w:rStyle w:val="big-number"/>
          <w:rFonts w:cs="Miriam"/>
          <w:rtl/>
        </w:rPr>
        <w:tab/>
      </w:r>
      <w:r>
        <w:rPr>
          <w:rStyle w:val="default"/>
          <w:rFonts w:cs="FrankRuehl"/>
          <w:rtl/>
        </w:rPr>
        <w:t>הה</w:t>
      </w:r>
      <w:r>
        <w:rPr>
          <w:rStyle w:val="default"/>
          <w:rFonts w:cs="FrankRuehl" w:hint="cs"/>
          <w:rtl/>
        </w:rPr>
        <w:t>ודעה למתן ערובה תינתן על ידי מנהל הנמל ותהיה על פי הטופס שבתוספת לתקנות אלה.</w:t>
      </w:r>
    </w:p>
    <w:p w14:paraId="18CDD84E" w14:textId="77777777" w:rsidR="00F3039B" w:rsidRDefault="00F3039B">
      <w:pPr>
        <w:pStyle w:val="P00"/>
        <w:spacing w:before="72"/>
        <w:ind w:left="0" w:right="1134"/>
        <w:rPr>
          <w:rStyle w:val="default"/>
          <w:rFonts w:cs="FrankRuehl"/>
          <w:rtl/>
        </w:rPr>
      </w:pPr>
      <w:bookmarkStart w:id="2" w:name="Seif2"/>
      <w:bookmarkEnd w:id="2"/>
      <w:r>
        <w:rPr>
          <w:lang w:val="he-IL"/>
        </w:rPr>
        <w:pict w14:anchorId="73B85412">
          <v:rect id="_x0000_s1028" style="position:absolute;left:0;text-align:left;margin-left:464.5pt;margin-top:8.05pt;width:75.05pt;height:12.3pt;z-index:251656192" o:allowincell="f" filled="f" stroked="f" strokecolor="lime" strokeweight=".25pt">
            <v:textbox inset="0,0,0,0">
              <w:txbxContent>
                <w:p w14:paraId="1712C1DA" w14:textId="77777777" w:rsidR="00F3039B" w:rsidRDefault="00F3039B">
                  <w:pPr>
                    <w:spacing w:line="160" w:lineRule="exact"/>
                    <w:jc w:val="left"/>
                    <w:rPr>
                      <w:rFonts w:cs="Miriam"/>
                      <w:noProof/>
                      <w:sz w:val="18"/>
                      <w:szCs w:val="18"/>
                      <w:rtl/>
                    </w:rPr>
                  </w:pPr>
                  <w:r>
                    <w:rPr>
                      <w:rFonts w:cs="Miriam"/>
                      <w:sz w:val="18"/>
                      <w:szCs w:val="18"/>
                      <w:rtl/>
                    </w:rPr>
                    <w:t>צו</w:t>
                  </w:r>
                  <w:r>
                    <w:rPr>
                      <w:rFonts w:cs="Miriam" w:hint="cs"/>
                      <w:sz w:val="18"/>
                      <w:szCs w:val="18"/>
                      <w:rtl/>
                    </w:rPr>
                    <w:t>רת הערובה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ערו</w:t>
      </w:r>
      <w:r>
        <w:rPr>
          <w:rStyle w:val="default"/>
          <w:rFonts w:cs="FrankRuehl"/>
          <w:rtl/>
        </w:rPr>
        <w:t>בה</w:t>
      </w:r>
      <w:r>
        <w:rPr>
          <w:rStyle w:val="default"/>
          <w:rFonts w:cs="FrankRuehl" w:hint="cs"/>
          <w:rtl/>
        </w:rPr>
        <w:t xml:space="preserve"> תינתן לידי מנהל הנמל על ידי מי שנמסרה לו הזמנה למשפט על פי סעיף 24 לפקודה או על ידי מי שפתחו נגדו בהליכים משפטיים על פי הפקודה, ונמסרה לו הודעה למתן ערובה.</w:t>
      </w:r>
    </w:p>
    <w:p w14:paraId="2BEFD4EB" w14:textId="77777777" w:rsidR="00F3039B" w:rsidRDefault="00F303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ערובה תהיה במזומנים, בערבות בנקאית או בכל צורה אחרת שתאושר בידי מנהל הנמל.</w:t>
      </w:r>
    </w:p>
    <w:p w14:paraId="2AC81822" w14:textId="77777777" w:rsidR="00F3039B" w:rsidRDefault="00F3039B">
      <w:pPr>
        <w:pStyle w:val="P00"/>
        <w:spacing w:before="72"/>
        <w:ind w:left="0" w:right="1134"/>
        <w:rPr>
          <w:rStyle w:val="default"/>
          <w:rFonts w:cs="FrankRuehl"/>
          <w:rtl/>
        </w:rPr>
      </w:pPr>
      <w:bookmarkStart w:id="3" w:name="Seif3"/>
      <w:bookmarkEnd w:id="3"/>
      <w:r>
        <w:rPr>
          <w:lang w:val="he-IL"/>
        </w:rPr>
        <w:pict w14:anchorId="017E1D0C">
          <v:rect id="_x0000_s1029" style="position:absolute;left:0;text-align:left;margin-left:464.5pt;margin-top:8.05pt;width:75.05pt;height:15.15pt;z-index:251657216" o:allowincell="f" filled="f" stroked="f" strokecolor="lime" strokeweight=".25pt">
            <v:textbox inset="0,0,0,0">
              <w:txbxContent>
                <w:p w14:paraId="2CF179F7" w14:textId="77777777" w:rsidR="00F3039B" w:rsidRDefault="00F3039B">
                  <w:pPr>
                    <w:spacing w:line="160" w:lineRule="exact"/>
                    <w:jc w:val="left"/>
                    <w:rPr>
                      <w:rFonts w:cs="Miriam"/>
                      <w:noProof/>
                      <w:sz w:val="18"/>
                      <w:szCs w:val="18"/>
                      <w:rtl/>
                    </w:rPr>
                  </w:pPr>
                  <w:r>
                    <w:rPr>
                      <w:rFonts w:cs="Miriam"/>
                      <w:sz w:val="18"/>
                      <w:szCs w:val="18"/>
                      <w:rtl/>
                    </w:rPr>
                    <w:t>תק</w:t>
                  </w:r>
                  <w:r>
                    <w:rPr>
                      <w:rFonts w:cs="Miriam" w:hint="cs"/>
                      <w:sz w:val="18"/>
                      <w:szCs w:val="18"/>
                      <w:rtl/>
                    </w:rPr>
                    <w:t>ופת הערובה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יתנה בר</w:t>
      </w:r>
      <w:r>
        <w:rPr>
          <w:rStyle w:val="default"/>
          <w:rFonts w:cs="FrankRuehl"/>
          <w:rtl/>
        </w:rPr>
        <w:t>יר</w:t>
      </w:r>
      <w:r>
        <w:rPr>
          <w:rStyle w:val="default"/>
          <w:rFonts w:cs="FrankRuehl" w:hint="cs"/>
          <w:rtl/>
        </w:rPr>
        <w:t>ת קנס, תהיה תקופת הערובה עד תשלום הקנס והוצאות הניקוי בפועל על פי סעיף 26 לפקודה.</w:t>
      </w:r>
    </w:p>
    <w:p w14:paraId="5952A53E" w14:textId="77777777" w:rsidR="00F3039B" w:rsidRDefault="00F303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ניתנה ברירת קנס, או לא שילם הנאשם את הקנס והוצאות הניקוי לפי ברירה שנית</w:t>
      </w:r>
      <w:r>
        <w:rPr>
          <w:rStyle w:val="default"/>
          <w:rFonts w:cs="FrankRuehl"/>
          <w:rtl/>
        </w:rPr>
        <w:t>נ</w:t>
      </w:r>
      <w:r>
        <w:rPr>
          <w:rStyle w:val="default"/>
          <w:rFonts w:cs="FrankRuehl" w:hint="cs"/>
          <w:rtl/>
        </w:rPr>
        <w:t>ה לו, תהיה תקופת הערובה עד למתן פסק דין וביצועו המלא.</w:t>
      </w:r>
    </w:p>
    <w:p w14:paraId="529A3402" w14:textId="77777777" w:rsidR="00F3039B" w:rsidRDefault="00F3039B">
      <w:pPr>
        <w:pStyle w:val="P00"/>
        <w:spacing w:before="72"/>
        <w:ind w:left="0" w:right="1134"/>
        <w:rPr>
          <w:rStyle w:val="default"/>
          <w:rFonts w:cs="FrankRuehl"/>
          <w:rtl/>
        </w:rPr>
      </w:pPr>
      <w:bookmarkStart w:id="4" w:name="Seif4"/>
      <w:bookmarkEnd w:id="4"/>
      <w:r>
        <w:rPr>
          <w:lang w:val="he-IL"/>
        </w:rPr>
        <w:pict w14:anchorId="5E2CF50D">
          <v:rect id="_x0000_s1030" style="position:absolute;left:0;text-align:left;margin-left:464.5pt;margin-top:8.05pt;width:75.05pt;height:19.85pt;z-index:251658240" o:allowincell="f" filled="f" stroked="f" strokecolor="lime" strokeweight=".25pt">
            <v:textbox inset="0,0,0,0">
              <w:txbxContent>
                <w:p w14:paraId="3A28FAA4" w14:textId="77777777" w:rsidR="00F3039B" w:rsidRDefault="00F3039B" w:rsidP="00B9575E">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 הערובה </w:t>
                  </w:r>
                  <w:r>
                    <w:rPr>
                      <w:rFonts w:cs="Miriam"/>
                      <w:sz w:val="18"/>
                      <w:szCs w:val="18"/>
                      <w:rtl/>
                    </w:rPr>
                    <w:t>ו</w:t>
                  </w:r>
                  <w:r>
                    <w:rPr>
                      <w:rFonts w:cs="Miriam" w:hint="cs"/>
                      <w:sz w:val="18"/>
                      <w:szCs w:val="18"/>
                      <w:rtl/>
                    </w:rPr>
                    <w:t>דרכי גבייתה</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שולמו הקנס והוצאות הניקוי עד תו</w:t>
      </w:r>
      <w:r>
        <w:rPr>
          <w:rStyle w:val="default"/>
          <w:rFonts w:cs="FrankRuehl"/>
          <w:rtl/>
        </w:rPr>
        <w:t xml:space="preserve">ם </w:t>
      </w:r>
      <w:r>
        <w:rPr>
          <w:rStyle w:val="default"/>
          <w:rFonts w:cs="FrankRuehl" w:hint="cs"/>
          <w:rtl/>
        </w:rPr>
        <w:t>תקופת הערובה, יחלט מנהל הנמל את הערובה ויקיים מתוכה את גזר הדין בשמו של הנאשם ובמקומו.</w:t>
      </w:r>
    </w:p>
    <w:p w14:paraId="00CA0D91" w14:textId="77777777" w:rsidR="00F3039B" w:rsidRDefault="00F3039B">
      <w:pPr>
        <w:pStyle w:val="P00"/>
        <w:spacing w:before="72"/>
        <w:ind w:left="0" w:right="1134"/>
        <w:rPr>
          <w:rStyle w:val="default"/>
          <w:rFonts w:cs="FrankRuehl"/>
          <w:rtl/>
        </w:rPr>
      </w:pPr>
      <w:bookmarkStart w:id="5" w:name="Seif5"/>
      <w:bookmarkEnd w:id="5"/>
      <w:r>
        <w:rPr>
          <w:lang w:val="he-IL"/>
        </w:rPr>
        <w:pict w14:anchorId="7DC1ED8E">
          <v:rect id="_x0000_s1031" style="position:absolute;left:0;text-align:left;margin-left:464.5pt;margin-top:8.05pt;width:75.05pt;height:14.9pt;z-index:251659264" o:allowincell="f" filled="f" stroked="f" strokecolor="lime" strokeweight=".25pt">
            <v:textbox inset="0,0,0,0">
              <w:txbxContent>
                <w:p w14:paraId="782E6BB1" w14:textId="77777777" w:rsidR="00F3039B" w:rsidRDefault="00F3039B">
                  <w:pPr>
                    <w:spacing w:line="160" w:lineRule="exact"/>
                    <w:jc w:val="left"/>
                    <w:rPr>
                      <w:rFonts w:cs="Miriam"/>
                      <w:noProof/>
                      <w:sz w:val="18"/>
                      <w:szCs w:val="18"/>
                      <w:rtl/>
                    </w:rPr>
                  </w:pPr>
                  <w:r>
                    <w:rPr>
                      <w:rFonts w:cs="Miriam"/>
                      <w:sz w:val="18"/>
                      <w:szCs w:val="18"/>
                      <w:rtl/>
                    </w:rPr>
                    <w:t>בי</w:t>
                  </w:r>
                  <w:r>
                    <w:rPr>
                      <w:rFonts w:cs="Miriam" w:hint="cs"/>
                      <w:sz w:val="18"/>
                      <w:szCs w:val="18"/>
                      <w:rtl/>
                    </w:rPr>
                    <w:t>טול הערובה</w:t>
                  </w:r>
                </w:p>
              </w:txbxContent>
            </v:textbox>
            <w10:anchorlock/>
          </v:rect>
        </w:pict>
      </w:r>
      <w:r>
        <w:rPr>
          <w:rStyle w:val="big-number"/>
          <w:rFonts w:cs="Miriam"/>
          <w:rtl/>
        </w:rPr>
        <w:t>6.</w:t>
      </w:r>
      <w:r>
        <w:rPr>
          <w:rStyle w:val="big-number"/>
          <w:rFonts w:cs="Miriam"/>
          <w:rtl/>
        </w:rPr>
        <w:tab/>
      </w:r>
      <w:r>
        <w:rPr>
          <w:rStyle w:val="default"/>
          <w:rFonts w:cs="FrankRuehl"/>
          <w:rtl/>
        </w:rPr>
        <w:t>שו</w:t>
      </w:r>
      <w:r>
        <w:rPr>
          <w:rStyle w:val="default"/>
          <w:rFonts w:cs="FrankRuehl" w:hint="cs"/>
          <w:rtl/>
        </w:rPr>
        <w:t>למו הקנס והוצאות הניקוי תוך תקופת הערובה, בטלה הערובה.</w:t>
      </w:r>
    </w:p>
    <w:p w14:paraId="6277292C" w14:textId="77777777" w:rsidR="00F3039B" w:rsidRDefault="00F3039B">
      <w:pPr>
        <w:pStyle w:val="P00"/>
        <w:spacing w:before="72"/>
        <w:ind w:left="0" w:right="1134"/>
        <w:rPr>
          <w:rStyle w:val="default"/>
          <w:rFonts w:cs="FrankRuehl"/>
          <w:rtl/>
        </w:rPr>
      </w:pPr>
      <w:bookmarkStart w:id="6" w:name="Seif6"/>
      <w:bookmarkEnd w:id="6"/>
      <w:r>
        <w:rPr>
          <w:lang w:val="he-IL"/>
        </w:rPr>
        <w:pict w14:anchorId="13C3533B">
          <v:rect id="_x0000_s1032" style="position:absolute;left:0;text-align:left;margin-left:464.5pt;margin-top:8.05pt;width:75.05pt;height:11.8pt;z-index:251660288" o:allowincell="f" filled="f" stroked="f" strokecolor="lime" strokeweight=".25pt">
            <v:textbox inset="0,0,0,0">
              <w:txbxContent>
                <w:p w14:paraId="4DC24CBF" w14:textId="77777777" w:rsidR="00F3039B" w:rsidRDefault="00F3039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w:t>
      </w:r>
    </w:p>
    <w:p w14:paraId="1073715A" w14:textId="77777777" w:rsidR="00F3039B" w:rsidRDefault="00F3039B" w:rsidP="00B9575E">
      <w:pPr>
        <w:pStyle w:val="P00"/>
        <w:spacing w:before="72"/>
        <w:ind w:left="0" w:right="1134"/>
        <w:rPr>
          <w:rStyle w:val="default"/>
          <w:rFonts w:cs="FrankRuehl"/>
          <w:rtl/>
        </w:rPr>
      </w:pPr>
      <w:bookmarkStart w:id="7" w:name="Seif7"/>
      <w:bookmarkEnd w:id="7"/>
      <w:r>
        <w:rPr>
          <w:lang w:val="he-IL"/>
        </w:rPr>
        <w:pict w14:anchorId="475CAE9D">
          <v:rect id="_x0000_s1033" style="position:absolute;left:0;text-align:left;margin-left:464.5pt;margin-top:8.05pt;width:75.05pt;height:14.3pt;z-index:251661312" o:allowincell="f" filled="f" stroked="f" strokecolor="lime" strokeweight=".25pt">
            <v:textbox inset="0,0,0,0">
              <w:txbxContent>
                <w:p w14:paraId="559DBA0B" w14:textId="77777777" w:rsidR="00F3039B" w:rsidRDefault="00F3039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תק</w:t>
      </w:r>
      <w:r>
        <w:rPr>
          <w:rStyle w:val="default"/>
          <w:rFonts w:cs="FrankRuehl" w:hint="cs"/>
          <w:rtl/>
        </w:rPr>
        <w:t>נות שפיכתם של שמנים לתוך מי הים (ערובה לתשלום קנס</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וצאות ניקוי), תשל"ז</w:t>
      </w:r>
      <w:r w:rsidR="00B9575E">
        <w:rPr>
          <w:rStyle w:val="default"/>
          <w:rFonts w:cs="FrankRuehl" w:hint="cs"/>
          <w:rtl/>
        </w:rPr>
        <w:t>-</w:t>
      </w:r>
      <w:r>
        <w:rPr>
          <w:rStyle w:val="default"/>
          <w:rFonts w:cs="FrankRuehl"/>
          <w:rtl/>
        </w:rPr>
        <w:t xml:space="preserve">1977 </w:t>
      </w:r>
      <w:r w:rsidR="00B9575E">
        <w:rPr>
          <w:rStyle w:val="default"/>
          <w:rFonts w:cs="FrankRuehl" w:hint="cs"/>
          <w:rtl/>
        </w:rPr>
        <w:t>-</w:t>
      </w:r>
      <w:r>
        <w:rPr>
          <w:rStyle w:val="default"/>
          <w:rFonts w:cs="FrankRuehl"/>
          <w:rtl/>
        </w:rPr>
        <w:t xml:space="preserve"> </w:t>
      </w:r>
      <w:r>
        <w:rPr>
          <w:rStyle w:val="default"/>
          <w:rFonts w:cs="FrankRuehl" w:hint="cs"/>
          <w:rtl/>
        </w:rPr>
        <w:t>בטלות.</w:t>
      </w:r>
    </w:p>
    <w:p w14:paraId="37D04C02" w14:textId="77777777" w:rsidR="00F3039B" w:rsidRPr="00B9575E" w:rsidRDefault="00F3039B" w:rsidP="00B9575E">
      <w:pPr>
        <w:pStyle w:val="P00"/>
        <w:spacing w:before="72"/>
        <w:ind w:left="0" w:right="1134"/>
        <w:rPr>
          <w:rStyle w:val="default"/>
          <w:rFonts w:cs="FrankRuehl"/>
          <w:rtl/>
        </w:rPr>
      </w:pPr>
    </w:p>
    <w:p w14:paraId="4D00B90D" w14:textId="77777777" w:rsidR="00F3039B" w:rsidRDefault="00F3039B">
      <w:pPr>
        <w:pStyle w:val="page"/>
        <w:widowControl/>
        <w:ind w:right="1134"/>
        <w:jc w:val="center"/>
        <w:rPr>
          <w:rStyle w:val="default"/>
          <w:rFonts w:cs="FrankRuehl"/>
          <w:b/>
          <w:bCs/>
          <w:rtl/>
        </w:rPr>
      </w:pPr>
      <w:r>
        <w:rPr>
          <w:rStyle w:val="default"/>
          <w:rFonts w:cs="FrankRuehl"/>
          <w:b/>
          <w:bCs/>
          <w:rtl/>
        </w:rPr>
        <w:t>תו</w:t>
      </w:r>
      <w:r>
        <w:rPr>
          <w:rStyle w:val="default"/>
          <w:rFonts w:cs="FrankRuehl" w:hint="cs"/>
          <w:b/>
          <w:bCs/>
          <w:rtl/>
        </w:rPr>
        <w:t>ספת</w:t>
      </w:r>
    </w:p>
    <w:p w14:paraId="2FC7F6C6" w14:textId="77777777" w:rsidR="00F3039B" w:rsidRPr="00B9575E" w:rsidRDefault="00F3039B">
      <w:pPr>
        <w:pStyle w:val="medium-header"/>
        <w:keepNext w:val="0"/>
        <w:keepLines w:val="0"/>
        <w:ind w:left="0" w:right="1134"/>
        <w:rPr>
          <w:rFonts w:cs="FrankRuehl"/>
          <w:sz w:val="24"/>
          <w:szCs w:val="24"/>
          <w:rtl/>
        </w:rPr>
      </w:pPr>
      <w:r w:rsidRPr="00B9575E">
        <w:rPr>
          <w:rFonts w:cs="FrankRuehl"/>
          <w:sz w:val="24"/>
          <w:szCs w:val="24"/>
          <w:rtl/>
        </w:rPr>
        <w:t>(ת</w:t>
      </w:r>
      <w:r w:rsidRPr="00B9575E">
        <w:rPr>
          <w:rFonts w:cs="FrankRuehl" w:hint="cs"/>
          <w:sz w:val="24"/>
          <w:szCs w:val="24"/>
          <w:rtl/>
        </w:rPr>
        <w:t>קנה 2)</w:t>
      </w:r>
    </w:p>
    <w:p w14:paraId="2552D59C" w14:textId="77777777" w:rsidR="00F3039B" w:rsidRPr="00B9575E" w:rsidRDefault="00F3039B">
      <w:pPr>
        <w:pStyle w:val="medium2-header"/>
        <w:keepLines w:val="0"/>
        <w:spacing w:before="72"/>
        <w:ind w:left="0" w:right="1134"/>
        <w:rPr>
          <w:rFonts w:cs="FrankRuehl"/>
          <w:noProof/>
          <w:sz w:val="22"/>
          <w:szCs w:val="22"/>
          <w:rtl/>
        </w:rPr>
      </w:pPr>
      <w:bookmarkStart w:id="8" w:name="med0"/>
      <w:bookmarkEnd w:id="8"/>
      <w:r w:rsidRPr="00B9575E">
        <w:rPr>
          <w:rFonts w:cs="FrankRuehl"/>
          <w:noProof/>
          <w:sz w:val="22"/>
          <w:szCs w:val="22"/>
          <w:rtl/>
        </w:rPr>
        <w:t>הו</w:t>
      </w:r>
      <w:r w:rsidRPr="00B9575E">
        <w:rPr>
          <w:rFonts w:cs="FrankRuehl" w:hint="cs"/>
          <w:noProof/>
          <w:sz w:val="22"/>
          <w:szCs w:val="22"/>
          <w:rtl/>
        </w:rPr>
        <w:t>דעה למתן ערובה</w:t>
      </w:r>
    </w:p>
    <w:p w14:paraId="75D986AE" w14:textId="77777777" w:rsidR="00F3039B" w:rsidRDefault="00F3039B">
      <w:pPr>
        <w:pStyle w:val="P00"/>
        <w:spacing w:before="72"/>
        <w:ind w:left="0" w:right="1134"/>
        <w:rPr>
          <w:rStyle w:val="default"/>
          <w:rFonts w:cs="FrankRuehl"/>
          <w:rtl/>
        </w:rPr>
      </w:pPr>
      <w:r>
        <w:rPr>
          <w:rStyle w:val="default"/>
          <w:rFonts w:cs="FrankRuehl"/>
          <w:rtl/>
        </w:rPr>
        <w:t>לכ</w:t>
      </w:r>
      <w:r>
        <w:rPr>
          <w:rStyle w:val="default"/>
          <w:rFonts w:cs="FrankRuehl" w:hint="cs"/>
          <w:rtl/>
        </w:rPr>
        <w:t>בוד</w:t>
      </w:r>
    </w:p>
    <w:bookmarkStart w:id="9" w:name="Text1"/>
    <w:p w14:paraId="3510A637" w14:textId="77777777" w:rsidR="00F3039B" w:rsidRDefault="00B9575E">
      <w:pPr>
        <w:pStyle w:val="P00"/>
        <w:spacing w:before="72"/>
        <w:ind w:left="0" w:right="1134"/>
        <w:rPr>
          <w:rStyle w:val="default"/>
          <w:rFonts w:cs="FrankRuehl"/>
          <w:rtl/>
        </w:rPr>
      </w:pPr>
      <w:r>
        <w:rPr>
          <w:rFonts w:cs="FrankRuehl"/>
          <w:sz w:val="26"/>
          <w:rtl/>
        </w:rPr>
        <w:fldChar w:fldCharType="begin">
          <w:ffData>
            <w:name w:val="Text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1C0496" w:rsidRPr="00B9575E">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9"/>
    </w:p>
    <w:p w14:paraId="5AC56020" w14:textId="77777777" w:rsidR="00F3039B" w:rsidRDefault="00F3039B">
      <w:pPr>
        <w:pStyle w:val="P00"/>
        <w:spacing w:before="72"/>
        <w:ind w:left="0" w:right="1134"/>
        <w:rPr>
          <w:rFonts w:cs="FrankRuehl"/>
          <w:sz w:val="26"/>
          <w:rtl/>
        </w:rPr>
      </w:pPr>
      <w:r>
        <w:rPr>
          <w:rFonts w:cs="FrankRuehl"/>
          <w:sz w:val="26"/>
          <w:rtl/>
        </w:rPr>
        <w:t>א.</w:t>
      </w:r>
      <w:r>
        <w:rPr>
          <w:rFonts w:cs="FrankRuehl" w:hint="cs"/>
          <w:sz w:val="26"/>
          <w:rtl/>
        </w:rPr>
        <w:t>נ.</w:t>
      </w:r>
    </w:p>
    <w:p w14:paraId="610584CA" w14:textId="77777777" w:rsidR="00F3039B" w:rsidRDefault="00F3039B" w:rsidP="00B9575E">
      <w:pPr>
        <w:pStyle w:val="P00"/>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 xml:space="preserve">דון: שם כלי השיט </w:t>
      </w:r>
      <w:bookmarkStart w:id="10" w:name="Text2"/>
      <w:r w:rsidR="00B9575E">
        <w:rPr>
          <w:rFonts w:cs="FrankRuehl"/>
          <w:sz w:val="26"/>
          <w:rtl/>
        </w:rPr>
        <w:fldChar w:fldCharType="begin">
          <w:ffData>
            <w:name w:val="Text2"/>
            <w:enabled/>
            <w:calcOnExit w:val="0"/>
            <w:textInput/>
          </w:ffData>
        </w:fldChar>
      </w:r>
      <w:r w:rsidR="00B9575E">
        <w:rPr>
          <w:rFonts w:cs="FrankRuehl"/>
          <w:sz w:val="26"/>
          <w:rtl/>
        </w:rPr>
        <w:instrText xml:space="preserve"> </w:instrText>
      </w:r>
      <w:r w:rsidR="00B9575E">
        <w:rPr>
          <w:rFonts w:cs="FrankRuehl"/>
          <w:sz w:val="26"/>
        </w:rPr>
        <w:instrText>FORMTEXT</w:instrText>
      </w:r>
      <w:r w:rsidR="00B9575E">
        <w:rPr>
          <w:rFonts w:cs="FrankRuehl"/>
          <w:sz w:val="26"/>
          <w:rtl/>
        </w:rPr>
        <w:instrText xml:space="preserve"> </w:instrText>
      </w:r>
      <w:r w:rsidR="001C0496" w:rsidRPr="00B9575E">
        <w:rPr>
          <w:rFonts w:cs="FrankRuehl"/>
          <w:sz w:val="26"/>
        </w:rPr>
      </w:r>
      <w:r w:rsidR="00B9575E">
        <w:rPr>
          <w:rFonts w:cs="FrankRuehl"/>
          <w:sz w:val="26"/>
          <w:rtl/>
        </w:rPr>
        <w:fldChar w:fldCharType="separate"/>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fldChar w:fldCharType="end"/>
      </w:r>
      <w:bookmarkEnd w:id="10"/>
    </w:p>
    <w:p w14:paraId="2BC41911" w14:textId="77777777" w:rsidR="00F3039B" w:rsidRDefault="00F3039B" w:rsidP="00B9575E">
      <w:pPr>
        <w:pStyle w:val="P01"/>
        <w:spacing w:before="72"/>
        <w:ind w:left="624" w:right="1134"/>
        <w:rPr>
          <w:rFonts w:cs="FrankRuehl"/>
          <w:sz w:val="26"/>
          <w:rtl/>
        </w:rPr>
      </w:pPr>
      <w:r>
        <w:rPr>
          <w:rFonts w:cs="FrankRuehl"/>
          <w:sz w:val="26"/>
          <w:rtl/>
        </w:rPr>
        <w:t>1.</w:t>
      </w:r>
      <w:r>
        <w:rPr>
          <w:rFonts w:cs="FrankRuehl"/>
          <w:sz w:val="26"/>
          <w:rtl/>
        </w:rPr>
        <w:tab/>
        <w:t>ב</w:t>
      </w:r>
      <w:r>
        <w:rPr>
          <w:rFonts w:cs="FrankRuehl" w:hint="cs"/>
          <w:sz w:val="26"/>
          <w:rtl/>
        </w:rPr>
        <w:t>תוקף סמכותי לפי סעיף 28 לפקודת מניעת ז</w:t>
      </w:r>
      <w:r>
        <w:rPr>
          <w:rFonts w:cs="FrankRuehl"/>
          <w:sz w:val="26"/>
          <w:rtl/>
        </w:rPr>
        <w:t>יה</w:t>
      </w:r>
      <w:r>
        <w:rPr>
          <w:rFonts w:cs="FrankRuehl" w:hint="cs"/>
          <w:sz w:val="26"/>
          <w:rtl/>
        </w:rPr>
        <w:t>ום מי ים בשמן [נוסח חדש], תש"ם</w:t>
      </w:r>
      <w:r w:rsidR="00B9575E">
        <w:rPr>
          <w:rFonts w:cs="FrankRuehl" w:hint="cs"/>
          <w:sz w:val="26"/>
          <w:rtl/>
        </w:rPr>
        <w:t>-</w:t>
      </w:r>
      <w:r>
        <w:rPr>
          <w:rFonts w:cs="FrankRuehl"/>
          <w:sz w:val="26"/>
          <w:rtl/>
        </w:rPr>
        <w:t xml:space="preserve">1980, </w:t>
      </w:r>
      <w:r>
        <w:rPr>
          <w:rFonts w:cs="FrankRuehl" w:hint="cs"/>
          <w:sz w:val="26"/>
          <w:rtl/>
        </w:rPr>
        <w:t>הריני להודיעך כי לא ארשה לכלי השיט לצאת מתחום הנמל כל עוד לא נמסרה לידי ערובה לתשלום הקנס והוצאות ניקוי במקרה של הרשעה בעבירה של זיהום הים בשמן, שבה מואשם בעל/קברניט כלי השיט הנ"ל.</w:t>
      </w:r>
    </w:p>
    <w:p w14:paraId="1D02794B" w14:textId="77777777" w:rsidR="00F3039B" w:rsidRDefault="00F3039B" w:rsidP="00B9575E">
      <w:pPr>
        <w:pStyle w:val="P01"/>
        <w:spacing w:before="72"/>
        <w:ind w:left="624" w:right="1134"/>
        <w:rPr>
          <w:rFonts w:cs="FrankRuehl"/>
          <w:sz w:val="26"/>
          <w:rtl/>
        </w:rPr>
      </w:pPr>
      <w:r>
        <w:rPr>
          <w:rFonts w:cs="FrankRuehl" w:hint="cs"/>
          <w:sz w:val="26"/>
          <w:rtl/>
        </w:rPr>
        <w:t>2.</w:t>
      </w:r>
      <w:r>
        <w:rPr>
          <w:rFonts w:cs="FrankRuehl"/>
          <w:sz w:val="26"/>
          <w:rtl/>
        </w:rPr>
        <w:tab/>
        <w:t>ל</w:t>
      </w:r>
      <w:r>
        <w:rPr>
          <w:rFonts w:cs="FrankRuehl" w:hint="cs"/>
          <w:sz w:val="26"/>
          <w:rtl/>
        </w:rPr>
        <w:t>פי הוראות תקנות מניעת זיהום מי ה</w:t>
      </w:r>
      <w:r>
        <w:rPr>
          <w:rFonts w:cs="FrankRuehl"/>
          <w:sz w:val="26"/>
          <w:rtl/>
        </w:rPr>
        <w:t>ים</w:t>
      </w:r>
      <w:r>
        <w:rPr>
          <w:rFonts w:cs="FrankRuehl" w:hint="cs"/>
          <w:sz w:val="26"/>
          <w:rtl/>
        </w:rPr>
        <w:t xml:space="preserve"> בשמן (ערובה לתשלום קנס והוצאות ניקוי), תשנ"ז</w:t>
      </w:r>
      <w:r w:rsidR="00B9575E">
        <w:rPr>
          <w:rFonts w:cs="FrankRuehl" w:hint="cs"/>
          <w:sz w:val="26"/>
          <w:rtl/>
        </w:rPr>
        <w:t>-</w:t>
      </w:r>
      <w:r>
        <w:rPr>
          <w:rFonts w:cs="FrankRuehl"/>
          <w:sz w:val="26"/>
          <w:rtl/>
        </w:rPr>
        <w:t xml:space="preserve">1997, </w:t>
      </w:r>
      <w:r>
        <w:rPr>
          <w:rFonts w:cs="FrankRuehl" w:hint="cs"/>
          <w:sz w:val="26"/>
          <w:rtl/>
        </w:rPr>
        <w:t xml:space="preserve">יש למסור לידי ערובה בסך </w:t>
      </w:r>
      <w:r w:rsidR="00B9575E">
        <w:rPr>
          <w:rFonts w:cs="FrankRuehl"/>
          <w:sz w:val="26"/>
          <w:rtl/>
        </w:rPr>
        <w:fldChar w:fldCharType="begin">
          <w:ffData>
            <w:name w:val="Text3"/>
            <w:enabled/>
            <w:calcOnExit w:val="0"/>
            <w:textInput/>
          </w:ffData>
        </w:fldChar>
      </w:r>
      <w:bookmarkStart w:id="11" w:name="Text3"/>
      <w:r w:rsidR="00B9575E">
        <w:rPr>
          <w:rFonts w:cs="FrankRuehl"/>
          <w:sz w:val="26"/>
          <w:rtl/>
        </w:rPr>
        <w:instrText xml:space="preserve"> </w:instrText>
      </w:r>
      <w:r w:rsidR="00B9575E">
        <w:rPr>
          <w:rFonts w:cs="FrankRuehl" w:hint="cs"/>
          <w:sz w:val="26"/>
        </w:rPr>
        <w:instrText>FORMTEXT</w:instrText>
      </w:r>
      <w:r w:rsidR="00B9575E">
        <w:rPr>
          <w:rFonts w:cs="FrankRuehl"/>
          <w:sz w:val="26"/>
          <w:rtl/>
        </w:rPr>
        <w:instrText xml:space="preserve"> </w:instrText>
      </w:r>
      <w:r w:rsidR="001C0496" w:rsidRPr="00B9575E">
        <w:rPr>
          <w:rFonts w:cs="FrankRuehl"/>
          <w:sz w:val="26"/>
        </w:rPr>
      </w:r>
      <w:r w:rsidR="00B9575E">
        <w:rPr>
          <w:rFonts w:cs="FrankRuehl"/>
          <w:sz w:val="26"/>
          <w:rtl/>
        </w:rPr>
        <w:fldChar w:fldCharType="separate"/>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t> </w:t>
      </w:r>
      <w:r w:rsidR="00B9575E">
        <w:rPr>
          <w:rFonts w:cs="FrankRuehl"/>
          <w:sz w:val="26"/>
          <w:rtl/>
        </w:rPr>
        <w:fldChar w:fldCharType="end"/>
      </w:r>
      <w:bookmarkEnd w:id="11"/>
      <w:r>
        <w:rPr>
          <w:rFonts w:cs="FrankRuehl" w:hint="cs"/>
          <w:sz w:val="26"/>
          <w:rtl/>
        </w:rPr>
        <w:t xml:space="preserve"> </w:t>
      </w:r>
      <w:r>
        <w:rPr>
          <w:rFonts w:cs="FrankRuehl"/>
          <w:sz w:val="26"/>
          <w:rtl/>
        </w:rPr>
        <w:t>ש</w:t>
      </w:r>
      <w:r>
        <w:rPr>
          <w:rFonts w:cs="FrankRuehl" w:hint="cs"/>
          <w:sz w:val="26"/>
          <w:rtl/>
        </w:rPr>
        <w:t>"ח (במילים  שקלים חדשים</w:t>
      </w:r>
      <w:r>
        <w:rPr>
          <w:rFonts w:cs="FrankRuehl"/>
          <w:sz w:val="26"/>
          <w:rtl/>
        </w:rPr>
        <w:t xml:space="preserve">) </w:t>
      </w:r>
      <w:r>
        <w:rPr>
          <w:rFonts w:cs="FrankRuehl" w:hint="cs"/>
          <w:sz w:val="26"/>
          <w:rtl/>
        </w:rPr>
        <w:t>במזומן/בערבות בנקאית.</w:t>
      </w:r>
    </w:p>
    <w:p w14:paraId="02F3FD1A" w14:textId="77777777" w:rsidR="00F3039B" w:rsidRDefault="00F3039B" w:rsidP="00B9575E">
      <w:pPr>
        <w:pStyle w:val="P01"/>
        <w:spacing w:before="72"/>
        <w:ind w:left="624" w:right="1134"/>
        <w:rPr>
          <w:rFonts w:cs="FrankRuehl"/>
          <w:sz w:val="26"/>
          <w:rtl/>
        </w:rPr>
      </w:pPr>
      <w:r>
        <w:rPr>
          <w:rFonts w:cs="FrankRuehl" w:hint="cs"/>
          <w:sz w:val="26"/>
          <w:rtl/>
        </w:rPr>
        <w:t>3</w:t>
      </w:r>
      <w:r>
        <w:rPr>
          <w:rFonts w:cs="FrankRuehl"/>
          <w:sz w:val="26"/>
          <w:rtl/>
        </w:rPr>
        <w:t>.</w:t>
      </w:r>
      <w:r>
        <w:rPr>
          <w:rFonts w:cs="FrankRuehl"/>
          <w:sz w:val="26"/>
          <w:rtl/>
        </w:rPr>
        <w:tab/>
        <w:t>ב</w:t>
      </w:r>
      <w:r>
        <w:rPr>
          <w:rFonts w:cs="FrankRuehl" w:hint="cs"/>
          <w:sz w:val="26"/>
          <w:rtl/>
        </w:rPr>
        <w:t xml:space="preserve">התאם לתקנות האמורות, תהיה תקופת הערבות עד לתשלום הקנס בפועל בהליך של </w:t>
      </w:r>
      <w:r>
        <w:rPr>
          <w:rFonts w:cs="FrankRuehl" w:hint="cs"/>
          <w:sz w:val="26"/>
          <w:rtl/>
        </w:rPr>
        <w:lastRenderedPageBreak/>
        <w:t xml:space="preserve">ברירת קנס או עד לתאריך גזר הדין וביצועו </w:t>
      </w:r>
      <w:r>
        <w:rPr>
          <w:rFonts w:cs="FrankRuehl"/>
          <w:sz w:val="26"/>
          <w:rtl/>
        </w:rPr>
        <w:t>ה</w:t>
      </w:r>
      <w:r>
        <w:rPr>
          <w:rFonts w:cs="FrankRuehl" w:hint="cs"/>
          <w:sz w:val="26"/>
          <w:rtl/>
        </w:rPr>
        <w:t>מלא.</w:t>
      </w:r>
    </w:p>
    <w:p w14:paraId="65419387" w14:textId="77777777" w:rsidR="00F3039B" w:rsidRDefault="00F3039B">
      <w:pPr>
        <w:pStyle w:val="P01"/>
        <w:spacing w:before="72"/>
        <w:ind w:left="624" w:right="1134"/>
        <w:rPr>
          <w:rFonts w:cs="FrankRuehl"/>
          <w:sz w:val="26"/>
          <w:rtl/>
        </w:rPr>
      </w:pPr>
      <w:r>
        <w:rPr>
          <w:rFonts w:cs="FrankRuehl" w:hint="cs"/>
          <w:sz w:val="26"/>
          <w:rtl/>
        </w:rPr>
        <w:t>4.</w:t>
      </w:r>
      <w:r>
        <w:rPr>
          <w:rFonts w:cs="FrankRuehl"/>
          <w:sz w:val="26"/>
          <w:rtl/>
        </w:rPr>
        <w:tab/>
        <w:t>א</w:t>
      </w:r>
      <w:r>
        <w:rPr>
          <w:rFonts w:cs="FrankRuehl" w:hint="cs"/>
          <w:sz w:val="26"/>
          <w:rtl/>
        </w:rPr>
        <w:t>ם לא</w:t>
      </w:r>
      <w:r>
        <w:rPr>
          <w:rFonts w:cs="FrankRuehl"/>
          <w:sz w:val="26"/>
          <w:rtl/>
        </w:rPr>
        <w:t xml:space="preserve"> י</w:t>
      </w:r>
      <w:r>
        <w:rPr>
          <w:rFonts w:cs="FrankRuehl" w:hint="cs"/>
          <w:sz w:val="26"/>
          <w:rtl/>
        </w:rPr>
        <w:t>שולם הקנס עד תום תקופת הערובה ויינתן גזר דין נגד כלי השיט, אחלט את הערובה ואקיים מתוכה את גזר הדין.</w:t>
      </w:r>
    </w:p>
    <w:p w14:paraId="1FC58E05" w14:textId="77777777" w:rsidR="00F3039B" w:rsidRDefault="00F3039B">
      <w:pPr>
        <w:pStyle w:val="P01"/>
        <w:spacing w:before="72"/>
        <w:ind w:left="624" w:right="1134"/>
        <w:rPr>
          <w:rFonts w:cs="FrankRuehl"/>
          <w:sz w:val="26"/>
          <w:rtl/>
        </w:rPr>
      </w:pPr>
    </w:p>
    <w:p w14:paraId="78E6167A" w14:textId="77777777" w:rsidR="00F3039B" w:rsidRDefault="00F3039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מ</w:t>
      </w:r>
      <w:r>
        <w:rPr>
          <w:rFonts w:cs="FrankRuehl" w:hint="cs"/>
          <w:sz w:val="22"/>
          <w:rtl/>
        </w:rPr>
        <w:t xml:space="preserve">נהל הנמל </w:t>
      </w:r>
    </w:p>
    <w:p w14:paraId="2DF93D28" w14:textId="77777777" w:rsidR="00F3039B" w:rsidRDefault="00F3039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p>
    <w:p w14:paraId="4DAC04AB" w14:textId="77777777" w:rsidR="00F3039B" w:rsidRDefault="00F3039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ח</w:t>
      </w:r>
      <w:r>
        <w:rPr>
          <w:rFonts w:cs="FrankRuehl" w:hint="cs"/>
          <w:sz w:val="22"/>
          <w:rtl/>
        </w:rPr>
        <w:t>ותמת מנהל הנמל</w:t>
      </w:r>
    </w:p>
    <w:p w14:paraId="5B3BE57E" w14:textId="77777777" w:rsidR="00F3039B" w:rsidRPr="00B9575E" w:rsidRDefault="00F3039B" w:rsidP="00B9575E">
      <w:pPr>
        <w:pStyle w:val="P00"/>
        <w:spacing w:before="72"/>
        <w:ind w:left="0" w:right="1134"/>
        <w:rPr>
          <w:rStyle w:val="default"/>
          <w:rFonts w:cs="FrankRuehl" w:hint="cs"/>
          <w:rtl/>
        </w:rPr>
      </w:pPr>
    </w:p>
    <w:p w14:paraId="23DFF6A8" w14:textId="77777777" w:rsidR="00B9575E" w:rsidRPr="00B9575E" w:rsidRDefault="00B9575E" w:rsidP="00B9575E">
      <w:pPr>
        <w:pStyle w:val="P00"/>
        <w:spacing w:before="72"/>
        <w:ind w:left="0" w:right="1134"/>
        <w:rPr>
          <w:rStyle w:val="default"/>
          <w:rFonts w:cs="FrankRuehl"/>
          <w:rtl/>
        </w:rPr>
      </w:pPr>
    </w:p>
    <w:p w14:paraId="62064360" w14:textId="77777777" w:rsidR="00F3039B" w:rsidRDefault="00F3039B">
      <w:pPr>
        <w:pStyle w:val="sig-0"/>
        <w:ind w:left="0" w:right="1134"/>
        <w:rPr>
          <w:rFonts w:cs="FrankRuehl"/>
          <w:sz w:val="26"/>
          <w:rtl/>
        </w:rPr>
      </w:pPr>
      <w:r>
        <w:rPr>
          <w:rFonts w:cs="FrankRuehl"/>
          <w:sz w:val="26"/>
          <w:rtl/>
        </w:rPr>
        <w:t>י"</w:t>
      </w:r>
      <w:r>
        <w:rPr>
          <w:rFonts w:cs="FrankRuehl" w:hint="cs"/>
          <w:sz w:val="26"/>
          <w:rtl/>
        </w:rPr>
        <w:t>ז בתמוז תשנ"ז (22 ביולי 1997)</w:t>
      </w:r>
      <w:r>
        <w:rPr>
          <w:rFonts w:cs="FrankRuehl"/>
          <w:sz w:val="26"/>
          <w:rtl/>
        </w:rPr>
        <w:tab/>
        <w:t>ר</w:t>
      </w:r>
      <w:r>
        <w:rPr>
          <w:rFonts w:cs="FrankRuehl" w:hint="cs"/>
          <w:sz w:val="26"/>
          <w:rtl/>
        </w:rPr>
        <w:t>פאל איתן</w:t>
      </w:r>
    </w:p>
    <w:p w14:paraId="2553AA7F" w14:textId="77777777" w:rsidR="00F3039B" w:rsidRDefault="00F3039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שר לאיכות הסביבה</w:t>
      </w:r>
    </w:p>
    <w:p w14:paraId="15C07DD7" w14:textId="77777777" w:rsidR="00F3039B" w:rsidRPr="00B9575E" w:rsidRDefault="00F3039B" w:rsidP="00B9575E">
      <w:pPr>
        <w:pStyle w:val="P00"/>
        <w:spacing w:before="72"/>
        <w:ind w:left="0" w:right="1134"/>
        <w:rPr>
          <w:rStyle w:val="default"/>
          <w:rFonts w:cs="FrankRuehl"/>
          <w:rtl/>
        </w:rPr>
      </w:pPr>
    </w:p>
    <w:p w14:paraId="14A86152" w14:textId="77777777" w:rsidR="00F3039B" w:rsidRPr="00B9575E" w:rsidRDefault="00F3039B" w:rsidP="00B9575E">
      <w:pPr>
        <w:pStyle w:val="P00"/>
        <w:spacing w:before="72"/>
        <w:ind w:left="0" w:right="1134"/>
        <w:rPr>
          <w:rStyle w:val="default"/>
          <w:rFonts w:cs="FrankRuehl"/>
          <w:rtl/>
        </w:rPr>
      </w:pPr>
    </w:p>
    <w:p w14:paraId="1AAA53D1" w14:textId="77777777" w:rsidR="00F3039B" w:rsidRPr="00B9575E" w:rsidRDefault="00F3039B" w:rsidP="00B9575E">
      <w:pPr>
        <w:pStyle w:val="P00"/>
        <w:spacing w:before="72"/>
        <w:ind w:left="0" w:right="1134"/>
        <w:rPr>
          <w:rStyle w:val="default"/>
          <w:rFonts w:cs="FrankRuehl"/>
          <w:rtl/>
        </w:rPr>
      </w:pPr>
    </w:p>
    <w:sectPr w:rsidR="00F3039B" w:rsidRPr="00B9575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45D5" w14:textId="77777777" w:rsidR="00F20265" w:rsidRDefault="00F20265">
      <w:r>
        <w:separator/>
      </w:r>
    </w:p>
  </w:endnote>
  <w:endnote w:type="continuationSeparator" w:id="0">
    <w:p w14:paraId="2E3FF3E7" w14:textId="77777777" w:rsidR="00F20265" w:rsidRDefault="00F2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DE16" w14:textId="77777777" w:rsidR="00F3039B" w:rsidRDefault="00F3039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13AD7C" w14:textId="77777777" w:rsidR="00F3039B" w:rsidRDefault="00F3039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F3506D" w14:textId="77777777" w:rsidR="00F3039B" w:rsidRDefault="00F3039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575E">
      <w:rPr>
        <w:rFonts w:cs="TopType Jerushalmi"/>
        <w:noProof/>
        <w:color w:val="000000"/>
        <w:sz w:val="14"/>
        <w:szCs w:val="14"/>
      </w:rPr>
      <w:t>D:\Yael\hakika\Revadim</w:t>
    </w:r>
    <w:r w:rsidR="00B9575E" w:rsidRPr="00B9575E">
      <w:rPr>
        <w:rFonts w:cs="TopType Jerushalmi"/>
        <w:noProof/>
        <w:color w:val="000000"/>
        <w:sz w:val="14"/>
        <w:szCs w:val="14"/>
        <w:rtl/>
      </w:rPr>
      <w:t>\קישורים\</w:t>
    </w:r>
    <w:r w:rsidR="00B9575E">
      <w:rPr>
        <w:rFonts w:cs="TopType Jerushalmi"/>
        <w:noProof/>
        <w:color w:val="000000"/>
        <w:sz w:val="14"/>
        <w:szCs w:val="14"/>
      </w:rPr>
      <w:t>P227_008.doc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BCA4" w14:textId="77777777" w:rsidR="00F3039B" w:rsidRDefault="00F3039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838FF">
      <w:rPr>
        <w:rFonts w:hAnsi="FrankRuehl" w:cs="FrankRuehl"/>
        <w:noProof/>
        <w:sz w:val="24"/>
        <w:szCs w:val="24"/>
        <w:rtl/>
      </w:rPr>
      <w:t>2</w:t>
    </w:r>
    <w:r>
      <w:rPr>
        <w:rFonts w:hAnsi="FrankRuehl" w:cs="FrankRuehl"/>
        <w:sz w:val="24"/>
        <w:szCs w:val="24"/>
        <w:rtl/>
      </w:rPr>
      <w:fldChar w:fldCharType="end"/>
    </w:r>
  </w:p>
  <w:p w14:paraId="7A2BB225" w14:textId="77777777" w:rsidR="00F3039B" w:rsidRDefault="00F3039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5E3C16" w14:textId="77777777" w:rsidR="00F3039B" w:rsidRDefault="00F3039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575E">
      <w:rPr>
        <w:rFonts w:cs="TopType Jerushalmi"/>
        <w:noProof/>
        <w:color w:val="000000"/>
        <w:sz w:val="14"/>
        <w:szCs w:val="14"/>
      </w:rPr>
      <w:t>D:\Yael\hakika\Revadim</w:t>
    </w:r>
    <w:r w:rsidR="00B9575E" w:rsidRPr="00B9575E">
      <w:rPr>
        <w:rFonts w:cs="TopType Jerushalmi"/>
        <w:noProof/>
        <w:color w:val="000000"/>
        <w:sz w:val="14"/>
        <w:szCs w:val="14"/>
        <w:rtl/>
      </w:rPr>
      <w:t>\קישורים\</w:t>
    </w:r>
    <w:r w:rsidR="00B9575E">
      <w:rPr>
        <w:rFonts w:cs="TopType Jerushalmi"/>
        <w:noProof/>
        <w:color w:val="000000"/>
        <w:sz w:val="14"/>
        <w:szCs w:val="14"/>
      </w:rPr>
      <w:t>P227_008.doc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8F02" w14:textId="77777777" w:rsidR="00F20265" w:rsidRDefault="00F20265" w:rsidP="00B9575E">
      <w:pPr>
        <w:spacing w:before="60" w:line="240" w:lineRule="auto"/>
        <w:ind w:right="1134"/>
      </w:pPr>
      <w:r>
        <w:separator/>
      </w:r>
    </w:p>
  </w:footnote>
  <w:footnote w:type="continuationSeparator" w:id="0">
    <w:p w14:paraId="23E7F43B" w14:textId="77777777" w:rsidR="00F20265" w:rsidRDefault="00F20265">
      <w:r>
        <w:continuationSeparator/>
      </w:r>
    </w:p>
  </w:footnote>
  <w:footnote w:id="1">
    <w:p w14:paraId="4BD86B06" w14:textId="77777777" w:rsidR="00B9575E" w:rsidRPr="00B9575E" w:rsidRDefault="00B9575E" w:rsidP="00B95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9575E">
        <w:rPr>
          <w:rFonts w:cs="FrankRuehl"/>
          <w:rtl/>
        </w:rPr>
        <w:t xml:space="preserve">* </w:t>
      </w:r>
      <w:r>
        <w:rPr>
          <w:rFonts w:cs="FrankRuehl"/>
          <w:rtl/>
        </w:rPr>
        <w:t>פו</w:t>
      </w:r>
      <w:r>
        <w:rPr>
          <w:rFonts w:cs="FrankRuehl" w:hint="cs"/>
          <w:rtl/>
        </w:rPr>
        <w:t xml:space="preserve">רסמו </w:t>
      </w:r>
      <w:hyperlink r:id="rId1" w:history="1">
        <w:r w:rsidRPr="004D556C">
          <w:rPr>
            <w:rStyle w:val="Hyperlink"/>
            <w:rFonts w:cs="FrankRuehl" w:hint="cs"/>
            <w:rtl/>
          </w:rPr>
          <w:t>ק"ת תשנ"ז מס' 5844</w:t>
        </w:r>
      </w:hyperlink>
      <w:r>
        <w:rPr>
          <w:rFonts w:cs="FrankRuehl" w:hint="cs"/>
          <w:rtl/>
        </w:rPr>
        <w:t xml:space="preserve"> מיום 31.7.1997 עמ' 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6687" w14:textId="77777777" w:rsidR="00F3039B" w:rsidRDefault="00F303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מניעת זיהום מי הים בשמן (ערובה לתשלום קנס והוצאות ניקוי), תשנ"ז–1997</w:t>
    </w:r>
  </w:p>
  <w:p w14:paraId="130D2223" w14:textId="77777777" w:rsidR="00F3039B" w:rsidRDefault="00F3039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E34B10" w14:textId="77777777" w:rsidR="00F3039B" w:rsidRDefault="00F3039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5810" w14:textId="77777777" w:rsidR="00F3039B" w:rsidRDefault="00F3039B" w:rsidP="00B957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מניעת זיהום מי הים בשמן (ערובה לתשלום קנס והוצאות ניקוי), תשנ"ז</w:t>
    </w:r>
    <w:r w:rsidR="00B9575E">
      <w:rPr>
        <w:rFonts w:hAnsi="FrankRuehl" w:cs="FrankRuehl" w:hint="cs"/>
        <w:color w:val="000000"/>
        <w:sz w:val="28"/>
        <w:szCs w:val="28"/>
        <w:rtl/>
      </w:rPr>
      <w:t>-</w:t>
    </w:r>
    <w:r>
      <w:rPr>
        <w:rFonts w:hAnsi="FrankRuehl" w:cs="FrankRuehl"/>
        <w:color w:val="000000"/>
        <w:sz w:val="28"/>
        <w:szCs w:val="28"/>
        <w:rtl/>
      </w:rPr>
      <w:t>1997</w:t>
    </w:r>
  </w:p>
  <w:p w14:paraId="32112D63" w14:textId="77777777" w:rsidR="00F3039B" w:rsidRDefault="00F3039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07050E" w14:textId="77777777" w:rsidR="00F3039B" w:rsidRDefault="00F3039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139"/>
    <w:rsid w:val="000838FF"/>
    <w:rsid w:val="001C0496"/>
    <w:rsid w:val="0024337F"/>
    <w:rsid w:val="0027570F"/>
    <w:rsid w:val="004D556C"/>
    <w:rsid w:val="00724139"/>
    <w:rsid w:val="00B9575E"/>
    <w:rsid w:val="00F20265"/>
    <w:rsid w:val="00F303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E2CDAF"/>
  <w15:chartTrackingRefBased/>
  <w15:docId w15:val="{67373CF5-4228-4C77-BA0B-62C31A68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9575E"/>
    <w:rPr>
      <w:sz w:val="20"/>
      <w:szCs w:val="20"/>
    </w:rPr>
  </w:style>
  <w:style w:type="character" w:styleId="a6">
    <w:name w:val="footnote reference"/>
    <w:basedOn w:val="a0"/>
    <w:semiHidden/>
    <w:rsid w:val="00B957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227</vt:lpstr>
    </vt:vector>
  </TitlesOfParts>
  <Company/>
  <LinksUpToDate>false</LinksUpToDate>
  <CharactersWithSpaces>3165</CharactersWithSpaces>
  <SharedDoc>false</SharedDoc>
  <HLinks>
    <vt:vector size="60" baseType="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7864324</vt:i4>
      </vt:variant>
      <vt:variant>
        <vt:i4>0</vt:i4>
      </vt:variant>
      <vt:variant>
        <vt:i4>0</vt:i4>
      </vt:variant>
      <vt:variant>
        <vt:i4>5</vt:i4>
      </vt:variant>
      <vt:variant>
        <vt:lpwstr>http://www.nevo.co.il/Law_word/law06/TAK-5844.pdf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227</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P227</vt:lpwstr>
  </property>
  <property fmtid="{D5CDD505-2E9C-101B-9397-08002B2CF9AE}" pid="3" name="CHNAME">
    <vt:lpwstr>שפיכתם של שמנים לתוך מי הים</vt:lpwstr>
  </property>
  <property fmtid="{D5CDD505-2E9C-101B-9397-08002B2CF9AE}" pid="4" name="LAWNAME">
    <vt:lpwstr>תקנות מניעת זיהום מי הים בשמן (ערובה לתשלום קנס והוצאות ניקוי), תשנ"ז-1997</vt:lpwstr>
  </property>
  <property fmtid="{D5CDD505-2E9C-101B-9397-08002B2CF9AE}" pid="5" name="LAWNUMBER">
    <vt:lpwstr>0008</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זיהום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מים</vt:lpwstr>
  </property>
  <property fmtid="{D5CDD505-2E9C-101B-9397-08002B2CF9AE}" pid="14" name="NOSE42">
    <vt:lpwstr>מניעת זיהום מים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