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532" w:rsidRDefault="00CA6532" w:rsidP="00BA64B3">
      <w:pPr>
        <w:pStyle w:val="big-header"/>
        <w:ind w:left="0" w:right="1134"/>
        <w:rPr>
          <w:rStyle w:val="default"/>
          <w:rFonts w:cs="FrankRuehl" w:hint="cs"/>
          <w:rtl/>
        </w:rPr>
      </w:pPr>
      <w:r>
        <w:rPr>
          <w:rFonts w:hint="cs"/>
          <w:rtl/>
        </w:rPr>
        <w:t>תקנות מס הכנסה (חישוב רווח הון במכירת נייר ערך הנסחר בבורסה, מילווה המדינה או יחידה בקרן נאמנות), תשס"ג-2002</w:t>
      </w:r>
    </w:p>
    <w:p w:rsidR="00454B60" w:rsidRDefault="00454B60" w:rsidP="00454B60">
      <w:pPr>
        <w:spacing w:line="320" w:lineRule="auto"/>
        <w:jc w:val="left"/>
        <w:rPr>
          <w:rtl/>
        </w:rPr>
      </w:pPr>
    </w:p>
    <w:p w:rsidR="003744A2" w:rsidRDefault="003744A2" w:rsidP="003744A2">
      <w:pPr>
        <w:spacing w:line="320" w:lineRule="auto"/>
        <w:jc w:val="left"/>
        <w:rPr>
          <w:rtl/>
        </w:rPr>
      </w:pPr>
    </w:p>
    <w:p w:rsidR="003744A2" w:rsidRDefault="003744A2" w:rsidP="003744A2">
      <w:pPr>
        <w:spacing w:line="320" w:lineRule="auto"/>
        <w:jc w:val="left"/>
        <w:rPr>
          <w:rFonts w:cs="FrankRuehl"/>
          <w:szCs w:val="26"/>
          <w:rtl/>
        </w:rPr>
      </w:pPr>
      <w:r w:rsidRPr="003744A2">
        <w:rPr>
          <w:rFonts w:cs="Miriam"/>
          <w:szCs w:val="22"/>
          <w:rtl/>
        </w:rPr>
        <w:t>מסים</w:t>
      </w:r>
      <w:r w:rsidRPr="003744A2">
        <w:rPr>
          <w:rFonts w:cs="FrankRuehl"/>
          <w:szCs w:val="26"/>
          <w:rtl/>
        </w:rPr>
        <w:t xml:space="preserve"> – מס הכנסה – מיסוי הון – חישוב רווח הון</w:t>
      </w:r>
    </w:p>
    <w:p w:rsidR="003744A2" w:rsidRDefault="003744A2" w:rsidP="003744A2">
      <w:pPr>
        <w:spacing w:line="320" w:lineRule="auto"/>
        <w:jc w:val="left"/>
        <w:rPr>
          <w:rFonts w:cs="FrankRuehl"/>
          <w:szCs w:val="26"/>
          <w:rtl/>
        </w:rPr>
      </w:pPr>
      <w:r w:rsidRPr="003744A2">
        <w:rPr>
          <w:rFonts w:cs="Miriam"/>
          <w:szCs w:val="22"/>
          <w:rtl/>
        </w:rPr>
        <w:t>מסים</w:t>
      </w:r>
      <w:r w:rsidRPr="003744A2">
        <w:rPr>
          <w:rFonts w:cs="FrankRuehl"/>
          <w:szCs w:val="26"/>
          <w:rtl/>
        </w:rPr>
        <w:t xml:space="preserve"> – מס הכנסה – קרן נאמנות</w:t>
      </w:r>
    </w:p>
    <w:p w:rsidR="003744A2" w:rsidRDefault="003744A2" w:rsidP="003744A2">
      <w:pPr>
        <w:spacing w:line="320" w:lineRule="auto"/>
        <w:jc w:val="left"/>
        <w:rPr>
          <w:rFonts w:cs="FrankRuehl"/>
          <w:szCs w:val="26"/>
          <w:rtl/>
        </w:rPr>
      </w:pPr>
      <w:r w:rsidRPr="003744A2">
        <w:rPr>
          <w:rFonts w:cs="Miriam"/>
          <w:szCs w:val="22"/>
          <w:rtl/>
        </w:rPr>
        <w:t>משפט פרטי וכלכלה</w:t>
      </w:r>
      <w:r w:rsidRPr="003744A2">
        <w:rPr>
          <w:rFonts w:cs="FrankRuehl"/>
          <w:szCs w:val="26"/>
          <w:rtl/>
        </w:rPr>
        <w:t xml:space="preserve"> – כספים – מילווים</w:t>
      </w:r>
    </w:p>
    <w:p w:rsidR="003744A2" w:rsidRDefault="003744A2" w:rsidP="003744A2">
      <w:pPr>
        <w:spacing w:line="320" w:lineRule="auto"/>
        <w:jc w:val="left"/>
        <w:rPr>
          <w:rFonts w:cs="FrankRuehl"/>
          <w:szCs w:val="26"/>
          <w:rtl/>
        </w:rPr>
      </w:pPr>
      <w:r w:rsidRPr="003744A2">
        <w:rPr>
          <w:rFonts w:cs="Miriam"/>
          <w:szCs w:val="22"/>
          <w:rtl/>
        </w:rPr>
        <w:t>משפט פרטי וכלכלה</w:t>
      </w:r>
      <w:r w:rsidRPr="003744A2">
        <w:rPr>
          <w:rFonts w:cs="FrankRuehl"/>
          <w:szCs w:val="26"/>
          <w:rtl/>
        </w:rPr>
        <w:t xml:space="preserve"> – תאגידים וניירות ערך – השק' משותפות בנאמנות</w:t>
      </w:r>
    </w:p>
    <w:p w:rsidR="003744A2" w:rsidRDefault="003744A2" w:rsidP="003744A2">
      <w:pPr>
        <w:spacing w:line="320" w:lineRule="auto"/>
        <w:jc w:val="left"/>
        <w:rPr>
          <w:rFonts w:cs="FrankRuehl"/>
          <w:szCs w:val="26"/>
          <w:rtl/>
        </w:rPr>
      </w:pPr>
      <w:r w:rsidRPr="003744A2">
        <w:rPr>
          <w:rFonts w:cs="Miriam"/>
          <w:szCs w:val="22"/>
          <w:rtl/>
        </w:rPr>
        <w:t>משפט פרטי וכלכלה</w:t>
      </w:r>
      <w:r w:rsidRPr="003744A2">
        <w:rPr>
          <w:rFonts w:cs="FrankRuehl"/>
          <w:szCs w:val="26"/>
          <w:rtl/>
        </w:rPr>
        <w:t xml:space="preserve"> – כספים – השקעות  – השק' משותפות בנאמנות</w:t>
      </w:r>
    </w:p>
    <w:p w:rsidR="003744A2" w:rsidRDefault="003744A2" w:rsidP="003744A2">
      <w:pPr>
        <w:spacing w:line="320" w:lineRule="auto"/>
        <w:jc w:val="left"/>
        <w:rPr>
          <w:rFonts w:cs="FrankRuehl"/>
          <w:szCs w:val="26"/>
          <w:rtl/>
        </w:rPr>
      </w:pPr>
      <w:r w:rsidRPr="003744A2">
        <w:rPr>
          <w:rFonts w:cs="Miriam"/>
          <w:szCs w:val="22"/>
          <w:rtl/>
        </w:rPr>
        <w:t>משפט פרטי וכלכלה</w:t>
      </w:r>
      <w:r w:rsidRPr="003744A2">
        <w:rPr>
          <w:rFonts w:cs="FrankRuehl"/>
          <w:szCs w:val="26"/>
          <w:rtl/>
        </w:rPr>
        <w:t xml:space="preserve"> – חיובים – נאמנות – השק' משותפות בנאמנות</w:t>
      </w:r>
    </w:p>
    <w:p w:rsidR="003744A2" w:rsidRDefault="003744A2" w:rsidP="003744A2">
      <w:pPr>
        <w:spacing w:line="320" w:lineRule="auto"/>
        <w:jc w:val="left"/>
        <w:rPr>
          <w:rFonts w:cs="FrankRuehl"/>
          <w:szCs w:val="26"/>
          <w:rtl/>
        </w:rPr>
      </w:pPr>
      <w:r w:rsidRPr="003744A2">
        <w:rPr>
          <w:rFonts w:cs="Miriam"/>
          <w:szCs w:val="22"/>
          <w:rtl/>
        </w:rPr>
        <w:t>מסים</w:t>
      </w:r>
      <w:r w:rsidRPr="003744A2">
        <w:rPr>
          <w:rFonts w:cs="FrankRuehl"/>
          <w:szCs w:val="26"/>
          <w:rtl/>
        </w:rPr>
        <w:t xml:space="preserve"> – מס הכנסה – ניירות ערך</w:t>
      </w:r>
    </w:p>
    <w:p w:rsidR="003744A2" w:rsidRDefault="003744A2" w:rsidP="003744A2">
      <w:pPr>
        <w:spacing w:line="320" w:lineRule="auto"/>
        <w:jc w:val="left"/>
        <w:rPr>
          <w:rFonts w:cs="FrankRuehl"/>
          <w:szCs w:val="26"/>
          <w:rtl/>
        </w:rPr>
      </w:pPr>
      <w:r w:rsidRPr="003744A2">
        <w:rPr>
          <w:rFonts w:cs="Miriam"/>
          <w:szCs w:val="22"/>
          <w:rtl/>
        </w:rPr>
        <w:t>מסים</w:t>
      </w:r>
      <w:r w:rsidRPr="003744A2">
        <w:rPr>
          <w:rFonts w:cs="FrankRuehl"/>
          <w:szCs w:val="26"/>
          <w:rtl/>
        </w:rPr>
        <w:t xml:space="preserve"> – מילווים – מילווה מדינה</w:t>
      </w:r>
    </w:p>
    <w:p w:rsidR="003744A2" w:rsidRDefault="003744A2" w:rsidP="003744A2">
      <w:pPr>
        <w:spacing w:line="320" w:lineRule="auto"/>
        <w:jc w:val="left"/>
        <w:rPr>
          <w:rFonts w:cs="FrankRuehl"/>
          <w:szCs w:val="26"/>
          <w:rtl/>
        </w:rPr>
      </w:pPr>
      <w:r w:rsidRPr="003744A2">
        <w:rPr>
          <w:rFonts w:cs="Miriam"/>
          <w:szCs w:val="22"/>
          <w:rtl/>
        </w:rPr>
        <w:t>מסים</w:t>
      </w:r>
      <w:r w:rsidRPr="003744A2">
        <w:rPr>
          <w:rFonts w:cs="FrankRuehl"/>
          <w:szCs w:val="26"/>
          <w:rtl/>
        </w:rPr>
        <w:t xml:space="preserve"> – מס הכנסה – בורסה</w:t>
      </w:r>
    </w:p>
    <w:p w:rsidR="0043468D" w:rsidRPr="003744A2" w:rsidRDefault="003744A2" w:rsidP="003744A2">
      <w:pPr>
        <w:spacing w:line="320" w:lineRule="auto"/>
        <w:jc w:val="left"/>
        <w:rPr>
          <w:rFonts w:cs="Miriam"/>
          <w:szCs w:val="22"/>
          <w:rtl/>
        </w:rPr>
      </w:pPr>
      <w:r w:rsidRPr="003744A2">
        <w:rPr>
          <w:rFonts w:cs="Miriam"/>
          <w:szCs w:val="22"/>
          <w:rtl/>
        </w:rPr>
        <w:t>משפט פרטי וכלכלה</w:t>
      </w:r>
      <w:r w:rsidRPr="003744A2">
        <w:rPr>
          <w:rFonts w:cs="FrankRuehl"/>
          <w:szCs w:val="26"/>
          <w:rtl/>
        </w:rPr>
        <w:t xml:space="preserve"> – מסחר  – בורסה</w:t>
      </w:r>
    </w:p>
    <w:p w:rsidR="00752562" w:rsidRDefault="00752562" w:rsidP="00752562">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1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הגדרות</w:t>
            </w:r>
          </w:p>
        </w:tc>
        <w:tc>
          <w:tcPr>
            <w:tcW w:w="567" w:type="dxa"/>
          </w:tcPr>
          <w:p w:rsidR="007113A5" w:rsidRPr="007113A5" w:rsidRDefault="007113A5" w:rsidP="007113A5">
            <w:pPr>
              <w:spacing w:line="240" w:lineRule="auto"/>
              <w:jc w:val="left"/>
              <w:rPr>
                <w:rStyle w:val="Hyperlink"/>
                <w:rFonts w:hint="cs"/>
                <w:rtl/>
              </w:rPr>
            </w:pPr>
            <w:hyperlink w:anchor="Seif1" w:tooltip="הגדרות"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2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קביעת מחיר מקורי</w:t>
            </w:r>
          </w:p>
        </w:tc>
        <w:tc>
          <w:tcPr>
            <w:tcW w:w="567" w:type="dxa"/>
          </w:tcPr>
          <w:p w:rsidR="007113A5" w:rsidRPr="007113A5" w:rsidRDefault="007113A5" w:rsidP="007113A5">
            <w:pPr>
              <w:spacing w:line="240" w:lineRule="auto"/>
              <w:jc w:val="left"/>
              <w:rPr>
                <w:rStyle w:val="Hyperlink"/>
                <w:rFonts w:hint="cs"/>
                <w:rtl/>
              </w:rPr>
            </w:pPr>
            <w:hyperlink w:anchor="Seif2" w:tooltip="קביעת מחיר מקורי"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3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קביעת יום הרכישה</w:t>
            </w:r>
          </w:p>
        </w:tc>
        <w:tc>
          <w:tcPr>
            <w:tcW w:w="567" w:type="dxa"/>
          </w:tcPr>
          <w:p w:rsidR="007113A5" w:rsidRPr="007113A5" w:rsidRDefault="007113A5" w:rsidP="007113A5">
            <w:pPr>
              <w:spacing w:line="240" w:lineRule="auto"/>
              <w:jc w:val="left"/>
              <w:rPr>
                <w:rStyle w:val="Hyperlink"/>
                <w:rFonts w:hint="cs"/>
                <w:rtl/>
              </w:rPr>
            </w:pPr>
            <w:hyperlink w:anchor="Seif3" w:tooltip="קביעת יום הרכישה"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4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קביעת תמורה</w:t>
            </w:r>
          </w:p>
        </w:tc>
        <w:tc>
          <w:tcPr>
            <w:tcW w:w="567" w:type="dxa"/>
          </w:tcPr>
          <w:p w:rsidR="007113A5" w:rsidRPr="007113A5" w:rsidRDefault="007113A5" w:rsidP="007113A5">
            <w:pPr>
              <w:spacing w:line="240" w:lineRule="auto"/>
              <w:jc w:val="left"/>
              <w:rPr>
                <w:rStyle w:val="Hyperlink"/>
                <w:rFonts w:hint="cs"/>
                <w:rtl/>
              </w:rPr>
            </w:pPr>
            <w:hyperlink w:anchor="Seif4" w:tooltip="קביעת תמורה"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5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הוראות מיוחדות לענין מכירת ניירות ערך שנרכשו במועדים שונים</w:t>
            </w:r>
          </w:p>
        </w:tc>
        <w:tc>
          <w:tcPr>
            <w:tcW w:w="567" w:type="dxa"/>
          </w:tcPr>
          <w:p w:rsidR="007113A5" w:rsidRPr="007113A5" w:rsidRDefault="007113A5" w:rsidP="007113A5">
            <w:pPr>
              <w:spacing w:line="240" w:lineRule="auto"/>
              <w:jc w:val="left"/>
              <w:rPr>
                <w:rStyle w:val="Hyperlink"/>
                <w:rFonts w:hint="cs"/>
                <w:rtl/>
              </w:rPr>
            </w:pPr>
            <w:hyperlink w:anchor="Seif5" w:tooltip="הוראות מיוחדות לענין מכירת ניירות ערך שנרכשו במועדים שונים"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6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הוצאות</w:t>
            </w:r>
          </w:p>
        </w:tc>
        <w:tc>
          <w:tcPr>
            <w:tcW w:w="567" w:type="dxa"/>
          </w:tcPr>
          <w:p w:rsidR="007113A5" w:rsidRPr="007113A5" w:rsidRDefault="007113A5" w:rsidP="007113A5">
            <w:pPr>
              <w:spacing w:line="240" w:lineRule="auto"/>
              <w:jc w:val="left"/>
              <w:rPr>
                <w:rStyle w:val="Hyperlink"/>
                <w:rFonts w:hint="cs"/>
                <w:rtl/>
              </w:rPr>
            </w:pPr>
            <w:hyperlink w:anchor="Seif6" w:tooltip="הוצאות"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7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ביטול</w:t>
            </w:r>
          </w:p>
        </w:tc>
        <w:tc>
          <w:tcPr>
            <w:tcW w:w="567" w:type="dxa"/>
          </w:tcPr>
          <w:p w:rsidR="007113A5" w:rsidRPr="007113A5" w:rsidRDefault="007113A5" w:rsidP="007113A5">
            <w:pPr>
              <w:spacing w:line="240" w:lineRule="auto"/>
              <w:jc w:val="left"/>
              <w:rPr>
                <w:rStyle w:val="Hyperlink"/>
                <w:rFonts w:hint="cs"/>
                <w:rtl/>
              </w:rPr>
            </w:pPr>
            <w:hyperlink w:anchor="Seif7" w:tooltip="ביטול"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8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הוראת שעה</w:t>
            </w:r>
          </w:p>
        </w:tc>
        <w:tc>
          <w:tcPr>
            <w:tcW w:w="567" w:type="dxa"/>
          </w:tcPr>
          <w:p w:rsidR="007113A5" w:rsidRPr="007113A5" w:rsidRDefault="007113A5" w:rsidP="007113A5">
            <w:pPr>
              <w:spacing w:line="240" w:lineRule="auto"/>
              <w:jc w:val="left"/>
              <w:rPr>
                <w:rStyle w:val="Hyperlink"/>
                <w:rFonts w:hint="cs"/>
                <w:rtl/>
              </w:rPr>
            </w:pPr>
            <w:hyperlink w:anchor="Seif8" w:tooltip="הוראת שעה"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13A5" w:rsidRPr="007113A5" w:rsidTr="007113A5">
        <w:tblPrEx>
          <w:tblCellMar>
            <w:top w:w="0" w:type="dxa"/>
            <w:bottom w:w="0" w:type="dxa"/>
          </w:tblCellMar>
        </w:tblPrEx>
        <w:tc>
          <w:tcPr>
            <w:tcW w:w="1247" w:type="dxa"/>
          </w:tcPr>
          <w:p w:rsidR="007113A5" w:rsidRPr="007113A5" w:rsidRDefault="007113A5" w:rsidP="007113A5">
            <w:pPr>
              <w:spacing w:line="240" w:lineRule="auto"/>
              <w:jc w:val="left"/>
              <w:rPr>
                <w:rFonts w:cs="Frankruhel" w:hint="cs"/>
                <w:sz w:val="24"/>
                <w:rtl/>
              </w:rPr>
            </w:pPr>
            <w:r>
              <w:rPr>
                <w:rFonts w:cs="Times New Roman"/>
                <w:sz w:val="24"/>
                <w:rtl/>
              </w:rPr>
              <w:t xml:space="preserve">סעיף 9 </w:t>
            </w:r>
          </w:p>
        </w:tc>
        <w:tc>
          <w:tcPr>
            <w:tcW w:w="5669" w:type="dxa"/>
          </w:tcPr>
          <w:p w:rsidR="007113A5" w:rsidRPr="007113A5" w:rsidRDefault="007113A5" w:rsidP="007113A5">
            <w:pPr>
              <w:spacing w:line="240" w:lineRule="auto"/>
              <w:jc w:val="left"/>
              <w:rPr>
                <w:rFonts w:cs="Frankruhel" w:hint="cs"/>
                <w:sz w:val="24"/>
                <w:rtl/>
              </w:rPr>
            </w:pPr>
            <w:r>
              <w:rPr>
                <w:rFonts w:cs="Times New Roman"/>
                <w:sz w:val="24"/>
                <w:rtl/>
              </w:rPr>
              <w:t>תחילה</w:t>
            </w:r>
          </w:p>
        </w:tc>
        <w:tc>
          <w:tcPr>
            <w:tcW w:w="567" w:type="dxa"/>
          </w:tcPr>
          <w:p w:rsidR="007113A5" w:rsidRPr="007113A5" w:rsidRDefault="007113A5" w:rsidP="007113A5">
            <w:pPr>
              <w:spacing w:line="240" w:lineRule="auto"/>
              <w:jc w:val="left"/>
              <w:rPr>
                <w:rStyle w:val="Hyperlink"/>
                <w:rFonts w:hint="cs"/>
                <w:rtl/>
              </w:rPr>
            </w:pPr>
            <w:hyperlink w:anchor="Seif9" w:tooltip="תחילה" w:history="1">
              <w:r w:rsidRPr="007113A5">
                <w:rPr>
                  <w:rStyle w:val="Hyperlink"/>
                </w:rPr>
                <w:t>Go</w:t>
              </w:r>
            </w:hyperlink>
          </w:p>
        </w:tc>
        <w:tc>
          <w:tcPr>
            <w:tcW w:w="850" w:type="dxa"/>
          </w:tcPr>
          <w:p w:rsidR="007113A5" w:rsidRPr="007113A5" w:rsidRDefault="007113A5" w:rsidP="007113A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CA6532" w:rsidRDefault="00CA6532">
      <w:pPr>
        <w:pStyle w:val="P00"/>
        <w:spacing w:before="72"/>
        <w:ind w:left="0" w:right="1134"/>
        <w:rPr>
          <w:rFonts w:hint="cs"/>
          <w:rtl/>
        </w:rPr>
      </w:pPr>
    </w:p>
    <w:p w:rsidR="00CA6532" w:rsidRDefault="00CA6532">
      <w:pPr>
        <w:pStyle w:val="P00"/>
        <w:spacing w:before="72"/>
        <w:ind w:left="0" w:right="1134"/>
        <w:rPr>
          <w:rFonts w:hint="cs"/>
          <w:rtl/>
        </w:rPr>
      </w:pPr>
    </w:p>
    <w:p w:rsidR="00CA6532" w:rsidRPr="00AF1045" w:rsidRDefault="00CA6532" w:rsidP="00AF1045">
      <w:pPr>
        <w:pStyle w:val="big-header"/>
        <w:ind w:left="0" w:right="1134"/>
        <w:rPr>
          <w:rStyle w:val="default"/>
          <w:rFonts w:cs="FrankRuehl" w:hint="cs"/>
          <w:szCs w:val="32"/>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99" type="#_x0000_t202" style="position:absolute;left:0;text-align:left;margin-left:470.25pt;margin-top:25.5pt;width:1in;height:11.35pt;z-index:251655680" filled="f" stroked="f">
            <v:textbox inset="1mm,0,1mm,0">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Fonts w:hint="cs"/>
          <w:rtl/>
        </w:rPr>
        <w:t>תקנות מס הכנסה (חישוב רווח הון במכירת נייר ערך הנסחר בבורסה, מילווה המדינה או יחידה בקרן נאמנות), תשס"ג-2002</w:t>
      </w:r>
      <w:r>
        <w:rPr>
          <w:rStyle w:val="default"/>
          <w:sz w:val="22"/>
          <w:szCs w:val="22"/>
          <w:rtl/>
        </w:rPr>
        <w:footnoteReference w:customMarkFollows="1" w:id="1"/>
        <w:t>*</w:t>
      </w:r>
    </w:p>
    <w:p w:rsidR="002121F3" w:rsidRPr="00A34517" w:rsidRDefault="002121F3" w:rsidP="002121F3">
      <w:pPr>
        <w:pStyle w:val="P00"/>
        <w:tabs>
          <w:tab w:val="clear" w:pos="6259"/>
        </w:tabs>
        <w:spacing w:before="0"/>
        <w:ind w:left="0" w:right="1134"/>
        <w:rPr>
          <w:rFonts w:hint="cs"/>
          <w:vanish/>
          <w:szCs w:val="20"/>
          <w:shd w:val="clear" w:color="auto" w:fill="FFFF99"/>
          <w:rtl/>
        </w:rPr>
      </w:pPr>
      <w:bookmarkStart w:id="0" w:name="Rov19"/>
      <w:r w:rsidRPr="00A34517">
        <w:rPr>
          <w:rFonts w:hint="cs"/>
          <w:vanish/>
          <w:color w:val="FF0000"/>
          <w:szCs w:val="20"/>
          <w:shd w:val="clear" w:color="auto" w:fill="FFFF99"/>
          <w:rtl/>
        </w:rPr>
        <w:t>מיום 1.1.2003</w:t>
      </w:r>
    </w:p>
    <w:p w:rsidR="002121F3" w:rsidRPr="00A34517" w:rsidRDefault="002121F3" w:rsidP="002121F3">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2121F3" w:rsidRPr="00A34517" w:rsidRDefault="002121F3" w:rsidP="002121F3">
      <w:pPr>
        <w:pStyle w:val="P00"/>
        <w:spacing w:before="0"/>
        <w:ind w:left="0" w:right="1134"/>
        <w:rPr>
          <w:rFonts w:hint="cs"/>
          <w:vanish/>
          <w:szCs w:val="20"/>
          <w:shd w:val="clear" w:color="auto" w:fill="FFFF99"/>
          <w:rtl/>
        </w:rPr>
      </w:pPr>
      <w:hyperlink r:id="rId6"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786</w:t>
      </w:r>
    </w:p>
    <w:p w:rsidR="002121F3" w:rsidRPr="00A34517" w:rsidRDefault="002121F3" w:rsidP="00A34517">
      <w:pPr>
        <w:pStyle w:val="P00"/>
        <w:ind w:left="0" w:right="1134"/>
        <w:rPr>
          <w:rFonts w:hint="cs"/>
          <w:sz w:val="2"/>
          <w:szCs w:val="2"/>
          <w:shd w:val="clear" w:color="auto" w:fill="FFFF99"/>
          <w:rtl/>
        </w:rPr>
      </w:pPr>
      <w:r w:rsidRPr="00A34517">
        <w:rPr>
          <w:rFonts w:hint="cs"/>
          <w:vanish/>
          <w:sz w:val="22"/>
          <w:szCs w:val="22"/>
          <w:shd w:val="clear" w:color="auto" w:fill="FFFF99"/>
          <w:rtl/>
        </w:rPr>
        <w:t xml:space="preserve">תקנות מס הכנסה (חישוב רווח הון במכירת נייר ערך הנסחר </w:t>
      </w:r>
      <w:r w:rsidRPr="00A34517">
        <w:rPr>
          <w:rFonts w:hint="cs"/>
          <w:strike/>
          <w:vanish/>
          <w:sz w:val="22"/>
          <w:szCs w:val="22"/>
          <w:shd w:val="clear" w:color="auto" w:fill="FFFF99"/>
          <w:rtl/>
        </w:rPr>
        <w:t>בבורסה</w:t>
      </w:r>
      <w:r w:rsidRPr="00A34517">
        <w:rPr>
          <w:rFonts w:hint="cs"/>
          <w:vanish/>
          <w:sz w:val="22"/>
          <w:szCs w:val="22"/>
          <w:shd w:val="clear" w:color="auto" w:fill="FFFF99"/>
          <w:rtl/>
        </w:rPr>
        <w:t xml:space="preserve"> </w:t>
      </w:r>
      <w:r w:rsidRPr="00A34517">
        <w:rPr>
          <w:rFonts w:hint="cs"/>
          <w:vanish/>
          <w:sz w:val="22"/>
          <w:szCs w:val="22"/>
          <w:u w:val="single"/>
          <w:shd w:val="clear" w:color="auto" w:fill="FFFF99"/>
          <w:rtl/>
        </w:rPr>
        <w:t>בבורסה, מילווה המדינה</w:t>
      </w:r>
      <w:r w:rsidRPr="00A34517">
        <w:rPr>
          <w:rFonts w:hint="cs"/>
          <w:vanish/>
          <w:sz w:val="22"/>
          <w:szCs w:val="22"/>
          <w:shd w:val="clear" w:color="auto" w:fill="FFFF99"/>
          <w:rtl/>
        </w:rPr>
        <w:t xml:space="preserve"> או יחידה בקרן נאמנות), תשס"ג-2002</w:t>
      </w:r>
      <w:bookmarkEnd w:id="0"/>
    </w:p>
    <w:p w:rsidR="00CA6532" w:rsidRDefault="00CA6532">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98, 105יד, 105יט ו-243 לפקודת מס הכנסה (להלן </w:t>
      </w:r>
      <w:r>
        <w:rPr>
          <w:rStyle w:val="default"/>
          <w:rFonts w:cs="FrankRuehl"/>
          <w:rtl/>
        </w:rPr>
        <w:t>–</w:t>
      </w:r>
      <w:r>
        <w:rPr>
          <w:rStyle w:val="default"/>
          <w:rFonts w:cs="FrankRuehl" w:hint="cs"/>
          <w:rtl/>
        </w:rPr>
        <w:t xml:space="preserve"> הפקודה), סעיפים 90(ב)(2) ו-(ג) ו-131(א) לחוק השקעות משותפות בנאמנות, התשנ"ד-1994, ובאישור ועדת הכספים של הכנסת, אני מתקין תקנות אלה:</w:t>
      </w:r>
    </w:p>
    <w:p w:rsidR="00CA6532" w:rsidRDefault="00CA6532">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46464" o:allowincell="f" filled="f" stroked="f" strokecolor="lime" strokeweight=".25pt">
            <v:textbox style="mso-next-textbox:#_x0000_s1026" inset="0,0,0,0">
              <w:txbxContent>
                <w:p w:rsidR="00CA6532" w:rsidRDefault="00CA653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rsidR="00CA6532" w:rsidRDefault="00CA6532">
      <w:pPr>
        <w:pStyle w:val="P00"/>
        <w:spacing w:before="72"/>
        <w:ind w:left="0" w:right="1134"/>
        <w:rPr>
          <w:rStyle w:val="default"/>
          <w:rFonts w:cs="FrankRuehl" w:hint="cs"/>
          <w:rtl/>
        </w:rPr>
      </w:pPr>
      <w:r>
        <w:rPr>
          <w:rtl/>
          <w:lang w:val="he-IL"/>
        </w:rPr>
        <w:pict>
          <v:shape id="_x0000_s1100" type="#_x0000_t202" style="position:absolute;left:0;text-align:left;margin-left:470.25pt;margin-top:3.95pt;width:1in;height:16.8pt;z-index:251656704"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 xml:space="preserve">"איגרת חוב" </w:t>
      </w:r>
      <w:r>
        <w:rPr>
          <w:rStyle w:val="default"/>
          <w:rFonts w:cs="FrankRuehl"/>
          <w:rtl/>
        </w:rPr>
        <w:t>–</w:t>
      </w:r>
      <w:r>
        <w:rPr>
          <w:rStyle w:val="default"/>
          <w:rFonts w:cs="FrankRuehl" w:hint="cs"/>
          <w:rtl/>
        </w:rPr>
        <w:t xml:space="preserve"> איגרת חוב הנסחרת בבורסה בישראל או בבורסה או בשוק מוסדר מחוץ לישראל, למעט נייר ערך זר;</w:t>
      </w:r>
    </w:p>
    <w:p w:rsidR="002121F3" w:rsidRPr="00A34517" w:rsidRDefault="002121F3" w:rsidP="002121F3">
      <w:pPr>
        <w:pStyle w:val="P00"/>
        <w:tabs>
          <w:tab w:val="clear" w:pos="6259"/>
        </w:tabs>
        <w:spacing w:before="0"/>
        <w:ind w:left="0" w:right="1134"/>
        <w:rPr>
          <w:rFonts w:hint="cs"/>
          <w:vanish/>
          <w:szCs w:val="20"/>
          <w:shd w:val="clear" w:color="auto" w:fill="FFFF99"/>
          <w:rtl/>
        </w:rPr>
      </w:pPr>
      <w:bookmarkStart w:id="2" w:name="Rov18"/>
      <w:r w:rsidRPr="00A34517">
        <w:rPr>
          <w:rFonts w:hint="cs"/>
          <w:vanish/>
          <w:color w:val="FF0000"/>
          <w:szCs w:val="20"/>
          <w:shd w:val="clear" w:color="auto" w:fill="FFFF99"/>
          <w:rtl/>
        </w:rPr>
        <w:t>מיום 1.1.2003</w:t>
      </w:r>
    </w:p>
    <w:p w:rsidR="002121F3" w:rsidRPr="00A34517" w:rsidRDefault="002121F3" w:rsidP="002121F3">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2121F3" w:rsidRPr="00A34517" w:rsidRDefault="002121F3" w:rsidP="002121F3">
      <w:pPr>
        <w:pStyle w:val="P00"/>
        <w:spacing w:before="0"/>
        <w:ind w:left="0" w:right="1134"/>
        <w:rPr>
          <w:rFonts w:hint="cs"/>
          <w:vanish/>
          <w:szCs w:val="20"/>
          <w:shd w:val="clear" w:color="auto" w:fill="FFFF99"/>
          <w:rtl/>
        </w:rPr>
      </w:pPr>
      <w:hyperlink r:id="rId7"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786</w:t>
      </w:r>
    </w:p>
    <w:p w:rsidR="002121F3" w:rsidRPr="00995D1E" w:rsidRDefault="002121F3" w:rsidP="00995D1E">
      <w:pPr>
        <w:pStyle w:val="P00"/>
        <w:spacing w:before="0"/>
        <w:ind w:left="0" w:right="1134"/>
        <w:rPr>
          <w:rStyle w:val="default"/>
          <w:rFonts w:cs="FrankRuehl" w:hint="cs"/>
          <w:b/>
          <w:bCs/>
          <w:sz w:val="2"/>
          <w:szCs w:val="2"/>
          <w:rtl/>
        </w:rPr>
      </w:pPr>
      <w:r w:rsidRPr="00A34517">
        <w:rPr>
          <w:rFonts w:hint="cs"/>
          <w:b/>
          <w:bCs/>
          <w:vanish/>
          <w:szCs w:val="20"/>
          <w:shd w:val="clear" w:color="auto" w:fill="FFFF99"/>
          <w:rtl/>
        </w:rPr>
        <w:t>הוספת הגדרת "איגרת חוב"</w:t>
      </w:r>
      <w:bookmarkEnd w:id="2"/>
    </w:p>
    <w:p w:rsidR="00CA6532" w:rsidRDefault="00CA6532">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32(9) לפקודה;</w:t>
      </w:r>
    </w:p>
    <w:p w:rsidR="00CA6532" w:rsidRDefault="00CA6532">
      <w:pPr>
        <w:pStyle w:val="P00"/>
        <w:spacing w:before="72"/>
        <w:ind w:left="0" w:right="1134"/>
        <w:rPr>
          <w:rStyle w:val="default"/>
          <w:rFonts w:cs="FrankRuehl" w:hint="cs"/>
          <w:rtl/>
        </w:rPr>
      </w:pPr>
      <w:r>
        <w:rPr>
          <w:rStyle w:val="default"/>
          <w:rFonts w:cs="FrankRuehl" w:hint="cs"/>
          <w:rtl/>
        </w:rPr>
        <w:tab/>
        <w:t xml:space="preserve">"הוצאות" </w:t>
      </w:r>
      <w:r>
        <w:rPr>
          <w:rStyle w:val="default"/>
          <w:rFonts w:cs="FrankRuehl"/>
          <w:rtl/>
        </w:rPr>
        <w:t>–</w:t>
      </w:r>
      <w:r>
        <w:rPr>
          <w:rStyle w:val="default"/>
          <w:rFonts w:cs="FrankRuehl" w:hint="cs"/>
          <w:rtl/>
        </w:rPr>
        <w:t xml:space="preserve"> דמי ניהול ודמי משמורת בשנות המס החל במועד הקובע ואילך, בעד פעולות בניירות ערך;</w:t>
      </w:r>
    </w:p>
    <w:p w:rsidR="00CA6532" w:rsidRDefault="00CA6532">
      <w:pPr>
        <w:pStyle w:val="P00"/>
        <w:spacing w:before="72"/>
        <w:ind w:left="0" w:right="1134"/>
        <w:rPr>
          <w:rStyle w:val="default"/>
          <w:rFonts w:cs="FrankRuehl" w:hint="cs"/>
          <w:rtl/>
        </w:rPr>
      </w:pPr>
      <w:r>
        <w:rPr>
          <w:rtl/>
          <w:lang w:val="he-IL"/>
        </w:rPr>
        <w:pict>
          <v:shape id="_x0000_s1101" type="#_x0000_t202" style="position:absolute;left:0;text-align:left;margin-left:470.25pt;margin-top:7.1pt;width:1in;height:16.8pt;z-index:251657728" filled="f" stroked="f">
            <v:textbox inset="1mm,0,1mm,0">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 xml:space="preserve">"יום המעבר" </w:t>
      </w:r>
      <w:r>
        <w:rPr>
          <w:rStyle w:val="default"/>
          <w:rFonts w:cs="FrankRuehl"/>
          <w:rtl/>
        </w:rPr>
        <w:t>–</w:t>
      </w:r>
      <w:r>
        <w:rPr>
          <w:rStyle w:val="default"/>
          <w:rFonts w:cs="FrankRuehl" w:hint="cs"/>
          <w:rtl/>
        </w:rPr>
        <w:t xml:space="preserve"> יום ז' בטבת התשס"ג (1 בינואר 2004);</w:t>
      </w:r>
    </w:p>
    <w:p w:rsidR="002121F3" w:rsidRPr="00A34517" w:rsidRDefault="002121F3" w:rsidP="002121F3">
      <w:pPr>
        <w:pStyle w:val="P00"/>
        <w:tabs>
          <w:tab w:val="clear" w:pos="6259"/>
        </w:tabs>
        <w:spacing w:before="0"/>
        <w:ind w:left="0" w:right="1134"/>
        <w:rPr>
          <w:rFonts w:hint="cs"/>
          <w:vanish/>
          <w:szCs w:val="20"/>
          <w:shd w:val="clear" w:color="auto" w:fill="FFFF99"/>
          <w:rtl/>
        </w:rPr>
      </w:pPr>
      <w:bookmarkStart w:id="3" w:name="Rov17"/>
      <w:r w:rsidRPr="00A34517">
        <w:rPr>
          <w:rFonts w:hint="cs"/>
          <w:vanish/>
          <w:color w:val="FF0000"/>
          <w:szCs w:val="20"/>
          <w:shd w:val="clear" w:color="auto" w:fill="FFFF99"/>
          <w:rtl/>
        </w:rPr>
        <w:t>מיום 1.1.2003</w:t>
      </w:r>
    </w:p>
    <w:p w:rsidR="002121F3" w:rsidRPr="00A34517" w:rsidRDefault="002121F3" w:rsidP="002121F3">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2121F3" w:rsidRPr="00A34517" w:rsidRDefault="002121F3" w:rsidP="002121F3">
      <w:pPr>
        <w:pStyle w:val="P00"/>
        <w:spacing w:before="0"/>
        <w:ind w:left="0" w:right="1134"/>
        <w:rPr>
          <w:rFonts w:hint="cs"/>
          <w:vanish/>
          <w:szCs w:val="20"/>
          <w:shd w:val="clear" w:color="auto" w:fill="FFFF99"/>
          <w:rtl/>
        </w:rPr>
      </w:pPr>
      <w:hyperlink r:id="rId8"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786</w:t>
      </w:r>
    </w:p>
    <w:p w:rsidR="002121F3" w:rsidRPr="00995D1E" w:rsidRDefault="002121F3" w:rsidP="00995D1E">
      <w:pPr>
        <w:pStyle w:val="P00"/>
        <w:spacing w:before="0"/>
        <w:ind w:left="0" w:right="1134"/>
        <w:rPr>
          <w:rStyle w:val="default"/>
          <w:rFonts w:cs="FrankRuehl" w:hint="cs"/>
          <w:b/>
          <w:bCs/>
          <w:sz w:val="2"/>
          <w:szCs w:val="2"/>
          <w:rtl/>
        </w:rPr>
      </w:pPr>
      <w:r w:rsidRPr="00A34517">
        <w:rPr>
          <w:rFonts w:hint="cs"/>
          <w:b/>
          <w:bCs/>
          <w:vanish/>
          <w:szCs w:val="20"/>
          <w:shd w:val="clear" w:color="auto" w:fill="FFFF99"/>
          <w:rtl/>
        </w:rPr>
        <w:t>הוספת הגדרת "יום המעבר"</w:t>
      </w:r>
      <w:bookmarkEnd w:id="3"/>
    </w:p>
    <w:p w:rsidR="00CA6532" w:rsidRDefault="00CA6532">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כהגדרתו בסעיף 88 לפקודה;</w:t>
      </w:r>
    </w:p>
    <w:p w:rsidR="00CA6532" w:rsidRDefault="00CA6532">
      <w:pPr>
        <w:pStyle w:val="P00"/>
        <w:spacing w:before="72"/>
        <w:ind w:left="0" w:right="1134"/>
        <w:rPr>
          <w:rStyle w:val="default"/>
          <w:rFonts w:cs="FrankRuehl" w:hint="cs"/>
          <w:rtl/>
        </w:rPr>
      </w:pPr>
      <w:r>
        <w:rPr>
          <w:rtl/>
          <w:lang w:val="he-IL"/>
        </w:rPr>
        <w:pict>
          <v:shape id="_x0000_s1102" type="#_x0000_t202" style="position:absolute;left:0;text-align:left;margin-left:470.25pt;margin-top:7.1pt;width:1in;height:16.8pt;z-index:251658752" filled="f" stroked="f">
            <v:textbox inset="1mm,0,1mm,0">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 xml:space="preserve">"כתב אופציה" </w:t>
      </w:r>
      <w:r>
        <w:rPr>
          <w:rStyle w:val="default"/>
          <w:rFonts w:cs="FrankRuehl"/>
          <w:rtl/>
        </w:rPr>
        <w:t>–</w:t>
      </w:r>
      <w:r>
        <w:rPr>
          <w:rStyle w:val="default"/>
          <w:rFonts w:cs="FrankRuehl" w:hint="cs"/>
          <w:rtl/>
        </w:rPr>
        <w:t xml:space="preserve"> כתב אופציה הנסחר בבורסה בישראל או בבורסה, או בשוק מוסדר מחוץ לישראל, למעט נייר ערך זר;</w:t>
      </w:r>
    </w:p>
    <w:p w:rsidR="002121F3" w:rsidRPr="00A34517" w:rsidRDefault="002121F3" w:rsidP="002121F3">
      <w:pPr>
        <w:pStyle w:val="P00"/>
        <w:tabs>
          <w:tab w:val="clear" w:pos="6259"/>
        </w:tabs>
        <w:spacing w:before="0"/>
        <w:ind w:left="0" w:right="1134"/>
        <w:rPr>
          <w:rFonts w:hint="cs"/>
          <w:vanish/>
          <w:szCs w:val="20"/>
          <w:shd w:val="clear" w:color="auto" w:fill="FFFF99"/>
          <w:rtl/>
        </w:rPr>
      </w:pPr>
      <w:bookmarkStart w:id="4" w:name="Rov16"/>
      <w:r w:rsidRPr="00A34517">
        <w:rPr>
          <w:rFonts w:hint="cs"/>
          <w:vanish/>
          <w:color w:val="FF0000"/>
          <w:szCs w:val="20"/>
          <w:shd w:val="clear" w:color="auto" w:fill="FFFF99"/>
          <w:rtl/>
        </w:rPr>
        <w:t>מיום 1.1.2003</w:t>
      </w:r>
    </w:p>
    <w:p w:rsidR="002121F3" w:rsidRPr="00A34517" w:rsidRDefault="002121F3" w:rsidP="002121F3">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2121F3" w:rsidRPr="00A34517" w:rsidRDefault="002121F3" w:rsidP="002121F3">
      <w:pPr>
        <w:pStyle w:val="P00"/>
        <w:spacing w:before="0"/>
        <w:ind w:left="0" w:right="1134"/>
        <w:rPr>
          <w:rFonts w:hint="cs"/>
          <w:vanish/>
          <w:szCs w:val="20"/>
          <w:shd w:val="clear" w:color="auto" w:fill="FFFF99"/>
          <w:rtl/>
        </w:rPr>
      </w:pPr>
      <w:hyperlink r:id="rId9"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787</w:t>
      </w:r>
    </w:p>
    <w:p w:rsidR="002121F3" w:rsidRPr="00995D1E" w:rsidRDefault="002121F3" w:rsidP="00995D1E">
      <w:pPr>
        <w:pStyle w:val="P00"/>
        <w:spacing w:before="0"/>
        <w:ind w:left="0" w:right="1134"/>
        <w:rPr>
          <w:rStyle w:val="default"/>
          <w:rFonts w:cs="FrankRuehl" w:hint="cs"/>
          <w:b/>
          <w:bCs/>
          <w:sz w:val="2"/>
          <w:szCs w:val="2"/>
          <w:rtl/>
        </w:rPr>
      </w:pPr>
      <w:r w:rsidRPr="00A34517">
        <w:rPr>
          <w:rFonts w:hint="cs"/>
          <w:b/>
          <w:bCs/>
          <w:vanish/>
          <w:szCs w:val="20"/>
          <w:shd w:val="clear" w:color="auto" w:fill="FFFF99"/>
          <w:rtl/>
        </w:rPr>
        <w:t>הוספת הגדרת "כתב אופציה"</w:t>
      </w:r>
      <w:bookmarkEnd w:id="4"/>
    </w:p>
    <w:p w:rsidR="00CA6532" w:rsidRDefault="00CA6532">
      <w:pPr>
        <w:pStyle w:val="P00"/>
        <w:spacing w:before="72"/>
        <w:ind w:left="0" w:right="1134"/>
        <w:rPr>
          <w:rStyle w:val="default"/>
          <w:rFonts w:cs="FrankRuehl" w:hint="cs"/>
          <w:rtl/>
        </w:rPr>
      </w:pPr>
      <w:r>
        <w:rPr>
          <w:rtl/>
          <w:lang w:val="he-IL"/>
        </w:rPr>
        <w:pict>
          <v:shape id="_x0000_s1103" type="#_x0000_t202" style="position:absolute;left:0;text-align:left;margin-left:470.25pt;margin-top:7.1pt;width:1in;height:12.85pt;z-index:251659776" filled="f" stroked="f">
            <v:textbox inset="1mm,0,1mm,0">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 xml:space="preserve">"מילווה מדינה שאינו סחיר" </w:t>
      </w:r>
      <w:r>
        <w:rPr>
          <w:rStyle w:val="default"/>
          <w:rFonts w:cs="FrankRuehl"/>
          <w:rtl/>
        </w:rPr>
        <w:t>–</w:t>
      </w:r>
      <w:r>
        <w:rPr>
          <w:rStyle w:val="default"/>
          <w:rFonts w:cs="FrankRuehl" w:hint="cs"/>
          <w:rtl/>
        </w:rPr>
        <w:t xml:space="preserve"> מילווה מדינה שאינו רשום למסחר בבורסה בישראל או בבורסה או בשוק מוסדר מחוץ לישראל;</w:t>
      </w:r>
    </w:p>
    <w:p w:rsidR="002121F3" w:rsidRPr="00A34517" w:rsidRDefault="002121F3" w:rsidP="002121F3">
      <w:pPr>
        <w:pStyle w:val="P00"/>
        <w:tabs>
          <w:tab w:val="clear" w:pos="6259"/>
        </w:tabs>
        <w:spacing w:before="0"/>
        <w:ind w:left="0" w:right="1134"/>
        <w:rPr>
          <w:rFonts w:hint="cs"/>
          <w:vanish/>
          <w:szCs w:val="20"/>
          <w:shd w:val="clear" w:color="auto" w:fill="FFFF99"/>
          <w:rtl/>
        </w:rPr>
      </w:pPr>
      <w:bookmarkStart w:id="5" w:name="Rov15"/>
      <w:r w:rsidRPr="00A34517">
        <w:rPr>
          <w:rFonts w:hint="cs"/>
          <w:vanish/>
          <w:color w:val="FF0000"/>
          <w:szCs w:val="20"/>
          <w:shd w:val="clear" w:color="auto" w:fill="FFFF99"/>
          <w:rtl/>
        </w:rPr>
        <w:t>מיום 1.1.2003</w:t>
      </w:r>
    </w:p>
    <w:p w:rsidR="002121F3" w:rsidRPr="00A34517" w:rsidRDefault="002121F3" w:rsidP="002121F3">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2121F3" w:rsidRPr="00A34517" w:rsidRDefault="002121F3" w:rsidP="002121F3">
      <w:pPr>
        <w:pStyle w:val="P00"/>
        <w:spacing w:before="0"/>
        <w:ind w:left="0" w:right="1134"/>
        <w:rPr>
          <w:rFonts w:hint="cs"/>
          <w:vanish/>
          <w:szCs w:val="20"/>
          <w:shd w:val="clear" w:color="auto" w:fill="FFFF99"/>
          <w:rtl/>
        </w:rPr>
      </w:pPr>
      <w:hyperlink r:id="rId10"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787</w:t>
      </w:r>
    </w:p>
    <w:p w:rsidR="002121F3" w:rsidRPr="00995D1E" w:rsidRDefault="002121F3" w:rsidP="00995D1E">
      <w:pPr>
        <w:pStyle w:val="P00"/>
        <w:spacing w:before="0"/>
        <w:ind w:left="0" w:right="1134"/>
        <w:rPr>
          <w:rStyle w:val="default"/>
          <w:rFonts w:cs="FrankRuehl" w:hint="cs"/>
          <w:b/>
          <w:bCs/>
          <w:sz w:val="2"/>
          <w:szCs w:val="2"/>
          <w:rtl/>
        </w:rPr>
      </w:pPr>
      <w:r w:rsidRPr="00A34517">
        <w:rPr>
          <w:rFonts w:hint="cs"/>
          <w:b/>
          <w:bCs/>
          <w:vanish/>
          <w:szCs w:val="20"/>
          <w:shd w:val="clear" w:color="auto" w:fill="FFFF99"/>
          <w:rtl/>
        </w:rPr>
        <w:t>הוספת הגדרת "מילווה מדינה שאינו סחיר"</w:t>
      </w:r>
      <w:bookmarkEnd w:id="5"/>
    </w:p>
    <w:p w:rsidR="00CA6532" w:rsidRDefault="00CA6532">
      <w:pPr>
        <w:pStyle w:val="P00"/>
        <w:spacing w:before="72"/>
        <w:ind w:left="0" w:right="1134"/>
        <w:rPr>
          <w:rStyle w:val="default"/>
          <w:rFonts w:cs="FrankRuehl" w:hint="cs"/>
          <w:rtl/>
        </w:rPr>
      </w:pPr>
      <w:r>
        <w:rPr>
          <w:rtl/>
          <w:lang w:val="he-IL"/>
        </w:rPr>
        <w:pict>
          <v:shape id="_x0000_s1104" type="#_x0000_t202" style="position:absolute;left:0;text-align:left;margin-left:470.25pt;margin-top:3.75pt;width:1in;height:16.8pt;z-index:251660800"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 xml:space="preserve">"מניה" </w:t>
      </w:r>
      <w:r>
        <w:rPr>
          <w:rStyle w:val="default"/>
          <w:rFonts w:cs="FrankRuehl"/>
          <w:rtl/>
        </w:rPr>
        <w:t>–</w:t>
      </w:r>
      <w:r>
        <w:rPr>
          <w:rStyle w:val="default"/>
          <w:rFonts w:cs="FrankRuehl" w:hint="cs"/>
          <w:rtl/>
        </w:rPr>
        <w:t xml:space="preserve"> מניה הנסחרת בבורסה בישראל, או בבורסה או בשוק מוסדר מחוץ לישראל, למעט נייר ערך זר;</w:t>
      </w:r>
    </w:p>
    <w:p w:rsidR="002121F3" w:rsidRPr="00A34517" w:rsidRDefault="002121F3" w:rsidP="002121F3">
      <w:pPr>
        <w:pStyle w:val="P00"/>
        <w:tabs>
          <w:tab w:val="clear" w:pos="6259"/>
        </w:tabs>
        <w:spacing w:before="0"/>
        <w:ind w:left="0" w:right="1134"/>
        <w:rPr>
          <w:rFonts w:hint="cs"/>
          <w:vanish/>
          <w:szCs w:val="20"/>
          <w:shd w:val="clear" w:color="auto" w:fill="FFFF99"/>
          <w:rtl/>
        </w:rPr>
      </w:pPr>
      <w:bookmarkStart w:id="6" w:name="Rov14"/>
      <w:r w:rsidRPr="00A34517">
        <w:rPr>
          <w:rFonts w:hint="cs"/>
          <w:vanish/>
          <w:color w:val="FF0000"/>
          <w:szCs w:val="20"/>
          <w:shd w:val="clear" w:color="auto" w:fill="FFFF99"/>
          <w:rtl/>
        </w:rPr>
        <w:t>מיום 1.1.2003</w:t>
      </w:r>
    </w:p>
    <w:p w:rsidR="002121F3" w:rsidRPr="00A34517" w:rsidRDefault="002121F3" w:rsidP="002121F3">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2121F3" w:rsidRPr="00A34517" w:rsidRDefault="002121F3" w:rsidP="002121F3">
      <w:pPr>
        <w:pStyle w:val="P00"/>
        <w:spacing w:before="0"/>
        <w:ind w:left="0" w:right="1134"/>
        <w:rPr>
          <w:rFonts w:hint="cs"/>
          <w:vanish/>
          <w:szCs w:val="20"/>
          <w:shd w:val="clear" w:color="auto" w:fill="FFFF99"/>
          <w:rtl/>
        </w:rPr>
      </w:pPr>
      <w:hyperlink r:id="rId11"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787</w:t>
      </w:r>
    </w:p>
    <w:p w:rsidR="002121F3" w:rsidRPr="00995D1E" w:rsidRDefault="002121F3" w:rsidP="00995D1E">
      <w:pPr>
        <w:pStyle w:val="P00"/>
        <w:spacing w:before="0"/>
        <w:ind w:left="0" w:right="1134"/>
        <w:rPr>
          <w:rStyle w:val="default"/>
          <w:rFonts w:cs="FrankRuehl" w:hint="cs"/>
          <w:b/>
          <w:bCs/>
          <w:sz w:val="2"/>
          <w:szCs w:val="2"/>
          <w:rtl/>
        </w:rPr>
      </w:pPr>
      <w:r w:rsidRPr="00A34517">
        <w:rPr>
          <w:rFonts w:hint="cs"/>
          <w:b/>
          <w:bCs/>
          <w:vanish/>
          <w:szCs w:val="20"/>
          <w:shd w:val="clear" w:color="auto" w:fill="FFFF99"/>
          <w:rtl/>
        </w:rPr>
        <w:t>הוספת הגדרת "כתב מניה"</w:t>
      </w:r>
      <w:bookmarkEnd w:id="6"/>
    </w:p>
    <w:p w:rsidR="00CA6532" w:rsidRDefault="00CA6532">
      <w:pPr>
        <w:pStyle w:val="P00"/>
        <w:spacing w:before="72"/>
        <w:ind w:left="0" w:right="1134"/>
        <w:rPr>
          <w:rStyle w:val="default"/>
          <w:rFonts w:cs="FrankRuehl" w:hint="cs"/>
          <w:rtl/>
        </w:rPr>
      </w:pPr>
      <w:r>
        <w:rPr>
          <w:rStyle w:val="default"/>
          <w:rFonts w:cs="FrankRuehl" w:hint="cs"/>
          <w:rtl/>
        </w:rPr>
        <w:tab/>
        <w:t xml:space="preserve">"נייר ערך" </w:t>
      </w:r>
      <w:r>
        <w:rPr>
          <w:rStyle w:val="default"/>
          <w:rFonts w:cs="FrankRuehl"/>
          <w:rtl/>
        </w:rPr>
        <w:t>–</w:t>
      </w:r>
      <w:r>
        <w:rPr>
          <w:rStyle w:val="default"/>
          <w:rFonts w:cs="FrankRuehl" w:hint="cs"/>
          <w:rtl/>
        </w:rPr>
        <w:t xml:space="preserve"> הנסחר בבורסה, למעט נייר ערך זר;</w:t>
      </w:r>
    </w:p>
    <w:p w:rsidR="00CA6532" w:rsidRDefault="00CA6532">
      <w:pPr>
        <w:pStyle w:val="P00"/>
        <w:spacing w:before="72"/>
        <w:ind w:left="0" w:right="1134"/>
        <w:rPr>
          <w:rStyle w:val="default"/>
          <w:rFonts w:cs="FrankRuehl" w:hint="cs"/>
          <w:rtl/>
        </w:rPr>
      </w:pPr>
      <w:r>
        <w:rPr>
          <w:rStyle w:val="default"/>
          <w:rFonts w:cs="FrankRuehl" w:hint="cs"/>
          <w:rtl/>
        </w:rPr>
        <w:tab/>
        <w:t xml:space="preserve">"ניירות ערך זהים" </w:t>
      </w:r>
      <w:r>
        <w:rPr>
          <w:rStyle w:val="default"/>
          <w:rFonts w:cs="FrankRuehl"/>
          <w:rtl/>
        </w:rPr>
        <w:t>–</w:t>
      </w:r>
      <w:r>
        <w:rPr>
          <w:rStyle w:val="default"/>
          <w:rFonts w:cs="FrankRuehl" w:hint="cs"/>
          <w:rtl/>
        </w:rPr>
        <w:t xml:space="preserve"> ניירות ערך מאותו סוג ושל אותו מנפיק, הנסחרים בבורסה בישראל או יחידות באותה קרן נאמנות, או ניירות ערך זרים מאותו סוג ושל אותו מנפיק, והכל אם הם מנוהלים בידי מנהל תיק ניירות ערך אחד;</w:t>
      </w:r>
    </w:p>
    <w:p w:rsidR="00CA6532" w:rsidRDefault="00CA6532">
      <w:pPr>
        <w:pStyle w:val="P00"/>
        <w:spacing w:before="72"/>
        <w:ind w:left="0" w:right="1134"/>
        <w:rPr>
          <w:rStyle w:val="default"/>
          <w:rFonts w:cs="FrankRuehl" w:hint="cs"/>
          <w:rtl/>
        </w:rPr>
      </w:pPr>
      <w:r>
        <w:rPr>
          <w:rStyle w:val="default"/>
          <w:rFonts w:cs="FrankRuehl" w:hint="cs"/>
          <w:rtl/>
        </w:rPr>
        <w:tab/>
        <w:t xml:space="preserve">"ניירות ערך זרים" </w:t>
      </w:r>
      <w:r>
        <w:rPr>
          <w:rStyle w:val="default"/>
          <w:rFonts w:cs="FrankRuehl"/>
          <w:rtl/>
        </w:rPr>
        <w:t>–</w:t>
      </w:r>
      <w:r>
        <w:rPr>
          <w:rStyle w:val="default"/>
          <w:rFonts w:cs="FrankRuehl" w:hint="cs"/>
          <w:rtl/>
        </w:rPr>
        <w:t xml:space="preserve"> כמשמעותם בתקנות מס הכנסה (קביעת ניירות ערך זרים לענין קופות גמל), התשס"ג-2002, או בתקנות מס הכנסה (קביעת ניירות ערך זרים והוראת שעה), התשס"ג-2002, לפי הענין.</w:t>
      </w:r>
    </w:p>
    <w:p w:rsidR="00CA6532" w:rsidRDefault="00CA65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בתקנות אלה תהיה המשמעות הנודעת לו בחלק ה'3 לפקודה.</w:t>
      </w:r>
    </w:p>
    <w:p w:rsidR="00CA6532" w:rsidRDefault="00CA6532">
      <w:pPr>
        <w:pStyle w:val="P00"/>
        <w:spacing w:before="72"/>
        <w:ind w:left="0" w:right="1134"/>
        <w:rPr>
          <w:rStyle w:val="default"/>
          <w:rFonts w:cs="FrankRuehl" w:hint="cs"/>
          <w:rtl/>
        </w:rPr>
      </w:pPr>
      <w:bookmarkStart w:id="7" w:name="Seif2"/>
      <w:bookmarkEnd w:id="7"/>
      <w:r>
        <w:rPr>
          <w:rFonts w:cs="Miriam"/>
          <w:szCs w:val="32"/>
          <w:rtl/>
          <w:lang w:val="he-IL"/>
        </w:rPr>
        <w:pict>
          <v:shape id="_x0000_s1036" type="#_x0000_t202" style="position:absolute;left:0;text-align:left;margin-left:470.25pt;margin-top:7.1pt;width:1in;height:10.95pt;z-index:251647488" filled="f" stroked="f">
            <v:textbox inset="1mm,0,1mm,0">
              <w:txbxContent>
                <w:p w:rsidR="00CA6532" w:rsidRDefault="00CA6532">
                  <w:pPr>
                    <w:spacing w:line="160" w:lineRule="exact"/>
                    <w:jc w:val="left"/>
                    <w:rPr>
                      <w:rFonts w:cs="Miriam" w:hint="cs"/>
                      <w:szCs w:val="18"/>
                      <w:rtl/>
                    </w:rPr>
                  </w:pPr>
                  <w:r>
                    <w:rPr>
                      <w:rFonts w:cs="Miriam" w:hint="cs"/>
                      <w:szCs w:val="18"/>
                      <w:rtl/>
                    </w:rPr>
                    <w:t>קביעת מחיר מקורי</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במכירת מניה שמקורה בכתב אופציה שהומר למניה, יראו כמחיר המקורי את המחיר המקורי של כתב האופציה ויראו כהוצאות השבחה את התשלום ששולם בעד מימושו למניה.</w:t>
      </w:r>
    </w:p>
    <w:p w:rsidR="00CA6532" w:rsidRDefault="00CA6532">
      <w:pPr>
        <w:pStyle w:val="P00"/>
        <w:spacing w:before="72"/>
        <w:ind w:left="0" w:right="1134"/>
        <w:rPr>
          <w:rStyle w:val="default"/>
          <w:rFonts w:cs="FrankRuehl" w:hint="cs"/>
          <w:rtl/>
        </w:rPr>
      </w:pPr>
      <w:r>
        <w:rPr>
          <w:rtl/>
          <w:lang w:val="he-IL"/>
        </w:rPr>
        <w:pict>
          <v:shape id="_x0000_s1105" type="#_x0000_t202" style="position:absolute;left:0;text-align:left;margin-left:470.25pt;margin-top:2pt;width:1in;height:16.8pt;z-index:251661824"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(ב)</w:t>
      </w:r>
      <w:r>
        <w:rPr>
          <w:rStyle w:val="default"/>
          <w:rFonts w:cs="FrankRuehl" w:hint="cs"/>
          <w:rtl/>
        </w:rPr>
        <w:tab/>
        <w:t xml:space="preserve">במכירת איגרת חוב, מילווה מדינה שאינו סחיר או מילווה קצר מועד (להלן בתקנת משנה זו </w:t>
      </w:r>
      <w:r>
        <w:rPr>
          <w:rStyle w:val="default"/>
          <w:rFonts w:cs="FrankRuehl"/>
          <w:rtl/>
        </w:rPr>
        <w:t>–</w:t>
      </w:r>
      <w:r>
        <w:rPr>
          <w:rStyle w:val="default"/>
          <w:rFonts w:cs="FrankRuehl" w:hint="cs"/>
          <w:rtl/>
        </w:rPr>
        <w:t xml:space="preserve"> נייר הערך) שיום רכישתו לפני יום המעבר ושאילו נמכר לפני תום שנת המס 2003 היתה מכירתו פטורה ממס לפי הוראות סעיף 97(א)(1) או (2) לפקודה, יראו את המחיר המקורי כממוצע ערכו בתום כל אחד משלושת ימי המסחר בבורסה שקדמו ליום המעבר; הוכיח המוכר כי המחיר המקורי המתואם ביום המעבר, היה גבוה מממוצע השווי כאמור בתקנה זו, יראו כמחיר המקורי את המחיר המקורי המתואם של נייר הערך ביום המעבר, ויחולו הוראות סעיף 105יג(ב) לפקודה, בשינויים המחויבים.</w:t>
      </w:r>
    </w:p>
    <w:p w:rsidR="00CA6532" w:rsidRDefault="00CA65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במכירת יחידה בקרן נאמנות פטורה או בקרן נאמנות מעורבת, שיום רכישתה לפני המועד הקובע, יראו כמחיר המקורי של היחידה את המחיר המקורי ניכוי הרווחים שחולקו לבעל היחידה לאחר המועד הקובע, ושמקורם ברווחים שנצמחו בקרן לפני המועד הקובע.</w:t>
      </w:r>
    </w:p>
    <w:p w:rsidR="00CA6532" w:rsidRDefault="00CA6532">
      <w:pPr>
        <w:pStyle w:val="P00"/>
        <w:spacing w:before="72"/>
        <w:ind w:left="0" w:right="1134"/>
        <w:rPr>
          <w:rStyle w:val="default"/>
          <w:rFonts w:cs="FrankRuehl" w:hint="cs"/>
          <w:rtl/>
        </w:rPr>
      </w:pPr>
      <w:r>
        <w:rPr>
          <w:rtl/>
          <w:lang w:val="he-IL"/>
        </w:rPr>
        <w:lastRenderedPageBreak/>
        <w:pict>
          <v:shape id="_x0000_s1106" type="#_x0000_t202" style="position:absolute;left:0;text-align:left;margin-left:470.25pt;margin-top:4.45pt;width:1in;height:16.8pt;z-index:251662848"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(ד)</w:t>
      </w:r>
      <w:r>
        <w:rPr>
          <w:rStyle w:val="default"/>
          <w:rFonts w:cs="FrankRuehl" w:hint="cs"/>
          <w:rtl/>
        </w:rPr>
        <w:tab/>
        <w:t>במכירת מניה שמקורה באיגרת חוב אשר הומרה למניה, יראו כמחיר המקורי את המחיר המקורי של איגרת החוב ויראו כהוצאות השבחה את התשלום ששולם בשל המרתה למניה.</w:t>
      </w:r>
    </w:p>
    <w:p w:rsidR="002121F3" w:rsidRPr="00A34517" w:rsidRDefault="002121F3" w:rsidP="002121F3">
      <w:pPr>
        <w:pStyle w:val="P00"/>
        <w:tabs>
          <w:tab w:val="clear" w:pos="6259"/>
        </w:tabs>
        <w:spacing w:before="0"/>
        <w:ind w:left="0" w:right="1134"/>
        <w:rPr>
          <w:rFonts w:hint="cs"/>
          <w:vanish/>
          <w:szCs w:val="20"/>
          <w:shd w:val="clear" w:color="auto" w:fill="FFFF99"/>
          <w:rtl/>
        </w:rPr>
      </w:pPr>
      <w:bookmarkStart w:id="8" w:name="Rov13"/>
      <w:r w:rsidRPr="00A34517">
        <w:rPr>
          <w:rFonts w:hint="cs"/>
          <w:vanish/>
          <w:color w:val="FF0000"/>
          <w:szCs w:val="20"/>
          <w:shd w:val="clear" w:color="auto" w:fill="FFFF99"/>
          <w:rtl/>
        </w:rPr>
        <w:t>מיום 1.1.2003</w:t>
      </w:r>
    </w:p>
    <w:p w:rsidR="002121F3" w:rsidRPr="00A34517" w:rsidRDefault="002121F3" w:rsidP="002121F3">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2121F3" w:rsidRPr="00A34517" w:rsidRDefault="002121F3" w:rsidP="002121F3">
      <w:pPr>
        <w:pStyle w:val="P00"/>
        <w:spacing w:before="0"/>
        <w:ind w:left="0" w:right="1134"/>
        <w:rPr>
          <w:rFonts w:hint="cs"/>
          <w:vanish/>
          <w:szCs w:val="20"/>
          <w:shd w:val="clear" w:color="auto" w:fill="FFFF99"/>
          <w:rtl/>
        </w:rPr>
      </w:pPr>
      <w:hyperlink r:id="rId12"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787</w:t>
      </w:r>
    </w:p>
    <w:p w:rsidR="002121F3" w:rsidRPr="00A34517" w:rsidRDefault="002121F3" w:rsidP="00554250">
      <w:pPr>
        <w:pStyle w:val="P0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ab/>
        <w:t>(ב)</w:t>
      </w:r>
      <w:r w:rsidRPr="00A34517">
        <w:rPr>
          <w:rStyle w:val="default"/>
          <w:rFonts w:cs="FrankRuehl" w:hint="cs"/>
          <w:vanish/>
          <w:sz w:val="22"/>
          <w:szCs w:val="22"/>
          <w:shd w:val="clear" w:color="auto" w:fill="FFFF99"/>
          <w:rtl/>
        </w:rPr>
        <w:tab/>
        <w:t xml:space="preserve">במכירת איגרת חוב, מילווה מדינה </w:t>
      </w:r>
      <w:r w:rsidRPr="00A34517">
        <w:rPr>
          <w:rStyle w:val="default"/>
          <w:rFonts w:cs="FrankRuehl" w:hint="cs"/>
          <w:vanish/>
          <w:sz w:val="22"/>
          <w:szCs w:val="22"/>
          <w:u w:val="single"/>
          <w:shd w:val="clear" w:color="auto" w:fill="FFFF99"/>
          <w:rtl/>
        </w:rPr>
        <w:t>שאינו סחיר</w:t>
      </w:r>
      <w:r w:rsidRPr="00A34517">
        <w:rPr>
          <w:rStyle w:val="default"/>
          <w:rFonts w:cs="FrankRuehl" w:hint="cs"/>
          <w:vanish/>
          <w:sz w:val="22"/>
          <w:szCs w:val="22"/>
          <w:shd w:val="clear" w:color="auto" w:fill="FFFF99"/>
          <w:rtl/>
        </w:rPr>
        <w:t xml:space="preserve"> או מילווה קצר מועד (להלן בתקנת משנה זו </w:t>
      </w:r>
      <w:r w:rsidRPr="00A34517">
        <w:rPr>
          <w:rStyle w:val="default"/>
          <w:rFonts w:cs="FrankRuehl"/>
          <w:vanish/>
          <w:sz w:val="22"/>
          <w:szCs w:val="22"/>
          <w:shd w:val="clear" w:color="auto" w:fill="FFFF99"/>
          <w:rtl/>
        </w:rPr>
        <w:t>–</w:t>
      </w:r>
      <w:r w:rsidRPr="00A34517">
        <w:rPr>
          <w:rStyle w:val="default"/>
          <w:rFonts w:cs="FrankRuehl" w:hint="cs"/>
          <w:vanish/>
          <w:sz w:val="22"/>
          <w:szCs w:val="22"/>
          <w:shd w:val="clear" w:color="auto" w:fill="FFFF99"/>
          <w:rtl/>
        </w:rPr>
        <w:t xml:space="preserve"> נייר הערך) שיום רכישתו לפני </w:t>
      </w:r>
      <w:r w:rsidRPr="00A34517">
        <w:rPr>
          <w:rStyle w:val="default"/>
          <w:rFonts w:cs="FrankRuehl" w:hint="cs"/>
          <w:strike/>
          <w:vanish/>
          <w:sz w:val="22"/>
          <w:szCs w:val="22"/>
          <w:shd w:val="clear" w:color="auto" w:fill="FFFF99"/>
          <w:rtl/>
        </w:rPr>
        <w:t>ה</w:t>
      </w:r>
      <w:r w:rsidR="00554250" w:rsidRPr="00A34517">
        <w:rPr>
          <w:rStyle w:val="default"/>
          <w:rFonts w:cs="FrankRuehl" w:hint="cs"/>
          <w:strike/>
          <w:vanish/>
          <w:sz w:val="22"/>
          <w:szCs w:val="22"/>
          <w:shd w:val="clear" w:color="auto" w:fill="FFFF99"/>
          <w:rtl/>
        </w:rPr>
        <w:t>מועד</w:t>
      </w:r>
      <w:r w:rsidRPr="00A34517">
        <w:rPr>
          <w:rStyle w:val="default"/>
          <w:rFonts w:cs="FrankRuehl" w:hint="cs"/>
          <w:strike/>
          <w:vanish/>
          <w:sz w:val="22"/>
          <w:szCs w:val="22"/>
          <w:shd w:val="clear" w:color="auto" w:fill="FFFF99"/>
          <w:rtl/>
        </w:rPr>
        <w:t xml:space="preserve"> הקובע</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יום המעבר</w:t>
      </w:r>
      <w:r w:rsidRPr="00A34517">
        <w:rPr>
          <w:rStyle w:val="default"/>
          <w:rFonts w:cs="FrankRuehl" w:hint="cs"/>
          <w:vanish/>
          <w:sz w:val="22"/>
          <w:szCs w:val="22"/>
          <w:shd w:val="clear" w:color="auto" w:fill="FFFF99"/>
          <w:rtl/>
        </w:rPr>
        <w:t xml:space="preserve"> ושאילו נמכר לפני תום שנת המס 2003 היתה מכירתו פטורה ממס לפי הוראות סעיף 97(א)(1) או (2) לפקודה, יראו את המחיר המקורי כממוצע ערכו בתום כל אחד משלושת ימי המסחר בבורסה שקדמו </w:t>
      </w:r>
      <w:r w:rsidRPr="00A34517">
        <w:rPr>
          <w:rStyle w:val="default"/>
          <w:rFonts w:cs="FrankRuehl" w:hint="cs"/>
          <w:strike/>
          <w:vanish/>
          <w:sz w:val="22"/>
          <w:szCs w:val="22"/>
          <w:shd w:val="clear" w:color="auto" w:fill="FFFF99"/>
          <w:rtl/>
        </w:rPr>
        <w:t xml:space="preserve">ליום ז' בטבת התשס"ד (1 בינואר 2004) (להלן </w:t>
      </w:r>
      <w:r w:rsidRPr="00A34517">
        <w:rPr>
          <w:rStyle w:val="default"/>
          <w:rFonts w:cs="FrankRuehl"/>
          <w:strike/>
          <w:vanish/>
          <w:sz w:val="22"/>
          <w:szCs w:val="22"/>
          <w:shd w:val="clear" w:color="auto" w:fill="FFFF99"/>
          <w:rtl/>
        </w:rPr>
        <w:t>–</w:t>
      </w:r>
      <w:r w:rsidRPr="00A34517">
        <w:rPr>
          <w:rStyle w:val="default"/>
          <w:rFonts w:cs="FrankRuehl" w:hint="cs"/>
          <w:strike/>
          <w:vanish/>
          <w:sz w:val="22"/>
          <w:szCs w:val="22"/>
          <w:shd w:val="clear" w:color="auto" w:fill="FFFF99"/>
          <w:rtl/>
        </w:rPr>
        <w:t xml:space="preserve"> היום הקובע)</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ליום המעבר</w:t>
      </w:r>
      <w:r w:rsidRPr="00A34517">
        <w:rPr>
          <w:rStyle w:val="default"/>
          <w:rFonts w:cs="FrankRuehl" w:hint="cs"/>
          <w:vanish/>
          <w:sz w:val="22"/>
          <w:szCs w:val="22"/>
          <w:shd w:val="clear" w:color="auto" w:fill="FFFF99"/>
          <w:rtl/>
        </w:rPr>
        <w:t>; הוכיח המוכר כי המחיר המקורי המתואם</w:t>
      </w:r>
      <w:r w:rsidR="00554250" w:rsidRPr="00A34517">
        <w:rPr>
          <w:rStyle w:val="default"/>
          <w:rFonts w:cs="FrankRuehl" w:hint="cs"/>
          <w:vanish/>
          <w:sz w:val="22"/>
          <w:szCs w:val="22"/>
          <w:shd w:val="clear" w:color="auto" w:fill="FFFF99"/>
          <w:rtl/>
        </w:rPr>
        <w:t xml:space="preserve"> </w:t>
      </w:r>
      <w:r w:rsidR="00554250" w:rsidRPr="00A34517">
        <w:rPr>
          <w:rStyle w:val="default"/>
          <w:rFonts w:cs="FrankRuehl" w:hint="cs"/>
          <w:strike/>
          <w:vanish/>
          <w:sz w:val="22"/>
          <w:szCs w:val="22"/>
          <w:shd w:val="clear" w:color="auto" w:fill="FFFF99"/>
          <w:rtl/>
        </w:rPr>
        <w:t>ביום הקובע</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ביום המעבר</w:t>
      </w:r>
      <w:r w:rsidRPr="00A34517">
        <w:rPr>
          <w:rStyle w:val="default"/>
          <w:rFonts w:cs="FrankRuehl" w:hint="cs"/>
          <w:vanish/>
          <w:sz w:val="22"/>
          <w:szCs w:val="22"/>
          <w:shd w:val="clear" w:color="auto" w:fill="FFFF99"/>
          <w:rtl/>
        </w:rPr>
        <w:t>, היה גבוה מממוצע השווי כאמור בתקנה זו, יראו כמחיר המקורי את המחיר המקורי המתואם של נייר הערך ביום המעבר, ויחולו הוראות סעיף 105יג(ב) לפקודה, בשינויים המחויבים.</w:t>
      </w:r>
    </w:p>
    <w:p w:rsidR="002121F3" w:rsidRPr="00A34517" w:rsidRDefault="002121F3" w:rsidP="002121F3">
      <w:pPr>
        <w:pStyle w:val="P00"/>
        <w:spacing w:before="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ab/>
        <w:t>(ג)</w:t>
      </w:r>
      <w:r w:rsidRPr="00A34517">
        <w:rPr>
          <w:rStyle w:val="default"/>
          <w:rFonts w:cs="FrankRuehl" w:hint="cs"/>
          <w:vanish/>
          <w:sz w:val="22"/>
          <w:szCs w:val="22"/>
          <w:shd w:val="clear" w:color="auto" w:fill="FFFF99"/>
          <w:rtl/>
        </w:rPr>
        <w:tab/>
        <w:t>במכירת יחידה בקרן נאמנות פטורה או בקרן נאמנות מעורבת, שיום רכישתה לפני המועד הקובע, יראו כמחיר המקורי של היחידה את המחיר המקורי ניכוי הרווחים שחולקו לבעל היחידה לאחר המועד הקובע, ושמקורם ברווחים שנצמחו בקרן לפני המועד הקובע.</w:t>
      </w:r>
    </w:p>
    <w:p w:rsidR="002121F3" w:rsidRPr="00995D1E" w:rsidRDefault="002121F3" w:rsidP="00995D1E">
      <w:pPr>
        <w:pStyle w:val="P00"/>
        <w:spacing w:before="0"/>
        <w:ind w:left="0" w:right="1134"/>
        <w:rPr>
          <w:rStyle w:val="default"/>
          <w:rFonts w:cs="FrankRuehl" w:hint="cs"/>
          <w:sz w:val="2"/>
          <w:szCs w:val="2"/>
          <w:u w:val="single"/>
          <w:rtl/>
        </w:rPr>
      </w:pPr>
      <w:r w:rsidRPr="00A34517">
        <w:rPr>
          <w:rStyle w:val="default"/>
          <w:rFonts w:cs="FrankRuehl" w:hint="cs"/>
          <w:vanish/>
          <w:sz w:val="22"/>
          <w:szCs w:val="22"/>
          <w:shd w:val="clear" w:color="auto" w:fill="FFFF99"/>
          <w:rtl/>
        </w:rPr>
        <w:tab/>
      </w:r>
      <w:r w:rsidRPr="00A34517">
        <w:rPr>
          <w:rStyle w:val="default"/>
          <w:rFonts w:cs="FrankRuehl" w:hint="cs"/>
          <w:vanish/>
          <w:sz w:val="22"/>
          <w:szCs w:val="22"/>
          <w:u w:val="single"/>
          <w:shd w:val="clear" w:color="auto" w:fill="FFFF99"/>
          <w:rtl/>
        </w:rPr>
        <w:t>(ד)</w:t>
      </w:r>
      <w:r w:rsidRPr="00A34517">
        <w:rPr>
          <w:rStyle w:val="default"/>
          <w:rFonts w:cs="FrankRuehl" w:hint="cs"/>
          <w:vanish/>
          <w:sz w:val="22"/>
          <w:szCs w:val="22"/>
          <w:u w:val="single"/>
          <w:shd w:val="clear" w:color="auto" w:fill="FFFF99"/>
          <w:rtl/>
        </w:rPr>
        <w:tab/>
        <w:t>במכירת מניה שמקורה באיגרת חוב אשר הומרה למניה, יראו כמחיר המקורי את המחיר המקורי של איגרת החוב ויראו כהוצאות השבחה את התשלום ששולם בשל המרתה למניה.</w:t>
      </w:r>
      <w:bookmarkEnd w:id="8"/>
    </w:p>
    <w:p w:rsidR="00CA6532" w:rsidRDefault="00CA6532">
      <w:pPr>
        <w:pStyle w:val="P00"/>
        <w:spacing w:before="72"/>
        <w:ind w:left="0" w:right="1134"/>
        <w:rPr>
          <w:rStyle w:val="default"/>
          <w:rFonts w:cs="FrankRuehl" w:hint="cs"/>
          <w:rtl/>
        </w:rPr>
      </w:pPr>
      <w:bookmarkStart w:id="9" w:name="Seif3"/>
      <w:bookmarkEnd w:id="9"/>
      <w:r>
        <w:rPr>
          <w:rFonts w:cs="Miriam"/>
          <w:szCs w:val="32"/>
          <w:rtl/>
          <w:lang w:val="he-IL"/>
        </w:rPr>
        <w:pict>
          <v:shape id="_x0000_s1078" type="#_x0000_t202" style="position:absolute;left:0;text-align:left;margin-left:462pt;margin-top:5.2pt;width:80.25pt;height:16.2pt;z-index:251648512" filled="f" stroked="f">
            <v:textbox inset="1mm,,1mm">
              <w:txbxContent>
                <w:p w:rsidR="00CA6532" w:rsidRDefault="00CA6532">
                  <w:pPr>
                    <w:spacing w:line="160" w:lineRule="exact"/>
                    <w:jc w:val="left"/>
                    <w:rPr>
                      <w:rFonts w:cs="Miriam" w:hint="cs"/>
                      <w:szCs w:val="18"/>
                      <w:rtl/>
                    </w:rPr>
                  </w:pPr>
                  <w:r>
                    <w:rPr>
                      <w:rFonts w:cs="Miriam" w:hint="cs"/>
                      <w:szCs w:val="18"/>
                      <w:rtl/>
                    </w:rPr>
                    <w:t>קביעת יום הרכישה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יראו את המועד הקובע כיום הרכישה, במכירת נייר ערך אשר יום רכישתו לפני המועד הקובע מחירו המקורי נקבע כאמור בסעיף 105יג(א) לפקודה, בסעיף 90(י)(2) לחוק לתיקון פקודת מס הכנסה (מס' 132), התשס"ב-2002, או כאמור בתקנה 2(ג).</w:t>
      </w:r>
    </w:p>
    <w:p w:rsidR="00CA6532" w:rsidRDefault="00CA65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תקנת משנה (א), לא יחולו על נייר ערך שחלות במכירתו הוראות סעיף 101 לפקודה, ובעל המניות לא ביקש לגביו, במועד רישומו למסחר בבורסה שלא יראו ברישום מכירה, או שביקש כאמור וחזר בו מבקשתו במועד המכירה.</w:t>
      </w:r>
    </w:p>
    <w:p w:rsidR="00CA6532" w:rsidRDefault="00CA65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במכירת איגרת חוב, מילווה מדינה או מילווה קצר מועד, שמחירם המקורי נקבע כאמור בתקנה 2(כ), יראו את היום הקובע, כיום הרכישה.</w:t>
      </w:r>
    </w:p>
    <w:p w:rsidR="00CA6532" w:rsidRDefault="00CA653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במכירת מניה שמקורה בכתב אופציה שמומש למניה, יראו את יום הרכישה כיום הרכישה של כתב האופציה.</w:t>
      </w:r>
    </w:p>
    <w:p w:rsidR="00CA6532" w:rsidRDefault="00CA6532">
      <w:pPr>
        <w:pStyle w:val="P00"/>
        <w:spacing w:before="72"/>
        <w:ind w:left="0" w:right="1134"/>
        <w:rPr>
          <w:rStyle w:val="default"/>
          <w:rFonts w:cs="FrankRuehl" w:hint="cs"/>
          <w:rtl/>
        </w:rPr>
      </w:pPr>
      <w:r>
        <w:rPr>
          <w:rtl/>
          <w:lang w:val="he-IL"/>
        </w:rPr>
        <w:pict>
          <v:shape id="_x0000_s1107" type="#_x0000_t202" style="position:absolute;left:0;text-align:left;margin-left:470.25pt;margin-top:.7pt;width:1in;height:16.8pt;z-index:251663872"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(ה)</w:t>
      </w:r>
      <w:r>
        <w:rPr>
          <w:rStyle w:val="default"/>
          <w:rFonts w:cs="FrankRuehl" w:hint="cs"/>
          <w:rtl/>
        </w:rPr>
        <w:tab/>
        <w:t>במכירת מניה שמקורה באיגרת חוב שהומרה למניה, יראו את יום הרכישה כיום הרכישה של איגרת החוב.</w:t>
      </w:r>
    </w:p>
    <w:p w:rsidR="00554250" w:rsidRPr="00A34517" w:rsidRDefault="00554250" w:rsidP="00554250">
      <w:pPr>
        <w:pStyle w:val="P00"/>
        <w:tabs>
          <w:tab w:val="clear" w:pos="6259"/>
        </w:tabs>
        <w:spacing w:before="0"/>
        <w:ind w:left="0" w:right="1134"/>
        <w:rPr>
          <w:rFonts w:hint="cs"/>
          <w:vanish/>
          <w:szCs w:val="20"/>
          <w:shd w:val="clear" w:color="auto" w:fill="FFFF99"/>
          <w:rtl/>
        </w:rPr>
      </w:pPr>
      <w:bookmarkStart w:id="10" w:name="Rov12"/>
      <w:r w:rsidRPr="00A34517">
        <w:rPr>
          <w:rFonts w:hint="cs"/>
          <w:vanish/>
          <w:color w:val="FF0000"/>
          <w:szCs w:val="20"/>
          <w:shd w:val="clear" w:color="auto" w:fill="FFFF99"/>
          <w:rtl/>
        </w:rPr>
        <w:t>מיום 1.1.2003</w:t>
      </w:r>
    </w:p>
    <w:p w:rsidR="00554250" w:rsidRPr="00A34517" w:rsidRDefault="00554250" w:rsidP="00554250">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554250" w:rsidRPr="00A34517" w:rsidRDefault="00554250" w:rsidP="00554250">
      <w:pPr>
        <w:pStyle w:val="P00"/>
        <w:spacing w:before="0"/>
        <w:ind w:left="0" w:right="1134"/>
        <w:rPr>
          <w:rFonts w:hint="cs"/>
          <w:vanish/>
          <w:szCs w:val="20"/>
          <w:shd w:val="clear" w:color="auto" w:fill="FFFF99"/>
          <w:rtl/>
        </w:rPr>
      </w:pPr>
      <w:hyperlink r:id="rId13"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787</w:t>
      </w:r>
    </w:p>
    <w:p w:rsidR="00554250" w:rsidRPr="00995D1E" w:rsidRDefault="00554250" w:rsidP="00995D1E">
      <w:pPr>
        <w:pStyle w:val="P00"/>
        <w:spacing w:before="0"/>
        <w:ind w:left="0" w:right="1134"/>
        <w:rPr>
          <w:rStyle w:val="default"/>
          <w:rFonts w:cs="FrankRuehl" w:hint="cs"/>
          <w:b/>
          <w:bCs/>
          <w:sz w:val="2"/>
          <w:szCs w:val="2"/>
          <w:rtl/>
        </w:rPr>
      </w:pPr>
      <w:r w:rsidRPr="00A34517">
        <w:rPr>
          <w:rFonts w:hint="cs"/>
          <w:b/>
          <w:bCs/>
          <w:vanish/>
          <w:szCs w:val="20"/>
          <w:shd w:val="clear" w:color="auto" w:fill="FFFF99"/>
          <w:rtl/>
        </w:rPr>
        <w:t>הוספת תקנת משנה 3(ה)</w:t>
      </w:r>
      <w:bookmarkEnd w:id="10"/>
    </w:p>
    <w:p w:rsidR="00CA6532" w:rsidRDefault="00CA6532">
      <w:pPr>
        <w:pStyle w:val="P00"/>
        <w:spacing w:before="72"/>
        <w:ind w:left="0" w:right="1134"/>
        <w:rPr>
          <w:rStyle w:val="default"/>
          <w:rFonts w:cs="FrankRuehl" w:hint="cs"/>
          <w:rtl/>
        </w:rPr>
      </w:pPr>
      <w:bookmarkStart w:id="11" w:name="Seif4"/>
      <w:bookmarkEnd w:id="11"/>
      <w:r>
        <w:rPr>
          <w:rFonts w:cs="Miriam"/>
          <w:szCs w:val="32"/>
          <w:rtl/>
          <w:lang w:val="he-IL"/>
        </w:rPr>
        <w:pict>
          <v:shape id="_x0000_s1079" type="#_x0000_t202" style="position:absolute;left:0;text-align:left;margin-left:470.25pt;margin-top:7.1pt;width:1in;height:22.8pt;z-index:251649536" filled="f" stroked="f">
            <v:textbox inset="1mm,0,1mm,0">
              <w:txbxContent>
                <w:p w:rsidR="00CA6532" w:rsidRDefault="00CA6532">
                  <w:pPr>
                    <w:spacing w:line="160" w:lineRule="exact"/>
                    <w:jc w:val="left"/>
                    <w:rPr>
                      <w:rFonts w:cs="Miriam" w:hint="cs"/>
                      <w:szCs w:val="18"/>
                      <w:rtl/>
                    </w:rPr>
                  </w:pPr>
                  <w:r>
                    <w:rPr>
                      <w:rFonts w:cs="Miriam" w:hint="cs"/>
                      <w:szCs w:val="18"/>
                      <w:rtl/>
                    </w:rPr>
                    <w:t>קביעת תמורה</w:t>
                  </w:r>
                </w:p>
                <w:p w:rsidR="00CA6532" w:rsidRDefault="00CA653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 xml:space="preserve">בפדיון של איגרת חוב, מילווה מדינה או מילווה קצר מועד (בתקנה זו </w:t>
      </w:r>
      <w:r>
        <w:rPr>
          <w:rStyle w:val="default"/>
          <w:rFonts w:cs="FrankRuehl"/>
          <w:rtl/>
        </w:rPr>
        <w:t>–</w:t>
      </w:r>
      <w:r>
        <w:rPr>
          <w:rStyle w:val="default"/>
          <w:rFonts w:cs="FrankRuehl" w:hint="cs"/>
          <w:rtl/>
        </w:rPr>
        <w:t xml:space="preserve"> איגרת חוב) שבו משולמים גם דמי ניכיון, יראו כתמורת הפדיון את התמורה בתוספת דמי הניכיון, אם התקיימו כל אלה:</w:t>
      </w:r>
    </w:p>
    <w:p w:rsidR="00CA6532" w:rsidRDefault="00CA653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רווח ההון במכירת איגרת החוב אינו פטור ממס;</w:t>
      </w:r>
    </w:p>
    <w:p w:rsidR="00CA6532" w:rsidRDefault="00CA6532">
      <w:pPr>
        <w:pStyle w:val="P00"/>
        <w:spacing w:before="72"/>
        <w:ind w:left="624" w:right="1134"/>
        <w:rPr>
          <w:rStyle w:val="default"/>
          <w:rFonts w:cs="FrankRuehl" w:hint="cs"/>
          <w:rtl/>
        </w:rPr>
      </w:pPr>
      <w:r>
        <w:rPr>
          <w:rtl/>
          <w:lang w:val="he-IL"/>
        </w:rPr>
        <w:pict>
          <v:shape id="_x0000_s1108" type="#_x0000_t202" style="position:absolute;left:0;text-align:left;margin-left:470.25pt;margin-top:3.8pt;width:1in;height:16.8pt;z-index:251664896"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(2)</w:t>
      </w:r>
      <w:r>
        <w:rPr>
          <w:rStyle w:val="default"/>
          <w:rFonts w:cs="FrankRuehl" w:hint="cs"/>
          <w:rtl/>
        </w:rPr>
        <w:tab/>
        <w:t>במועד הפדיון נוצר הפסד הון;</w:t>
      </w:r>
    </w:p>
    <w:p w:rsidR="00CA6532" w:rsidRDefault="00CA6532">
      <w:pPr>
        <w:pStyle w:val="P00"/>
        <w:spacing w:before="72"/>
        <w:ind w:left="624" w:right="1134"/>
        <w:rPr>
          <w:rStyle w:val="default"/>
          <w:rFonts w:cs="FrankRuehl" w:hint="cs"/>
          <w:rtl/>
        </w:rPr>
      </w:pPr>
      <w:r>
        <w:rPr>
          <w:rtl/>
          <w:lang w:val="he-IL"/>
        </w:rPr>
        <w:pict>
          <v:shape id="_x0000_s1109" type="#_x0000_t202" style="position:absolute;left:0;text-align:left;margin-left:470.25pt;margin-top:4pt;width:1in;height:16.8pt;z-index:251665920"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(3)</w:t>
      </w:r>
      <w:r>
        <w:rPr>
          <w:rStyle w:val="default"/>
          <w:rFonts w:cs="FrankRuehl" w:hint="cs"/>
          <w:rtl/>
        </w:rPr>
        <w:tab/>
        <w:t>הפדיון אינו בידי בעל שליטה או בידי מי שהחזיק באיגרת החוב מיום שהוקצתה או הוצאה;</w:t>
      </w:r>
    </w:p>
    <w:p w:rsidR="00CA6532" w:rsidRDefault="00CA6532">
      <w:pPr>
        <w:pStyle w:val="P00"/>
        <w:spacing w:before="72"/>
        <w:ind w:left="0" w:right="1134"/>
        <w:rPr>
          <w:rStyle w:val="default"/>
          <w:rFonts w:cs="FrankRuehl" w:hint="cs"/>
          <w:rtl/>
        </w:rPr>
      </w:pPr>
      <w:r>
        <w:rPr>
          <w:rStyle w:val="default"/>
          <w:rFonts w:cs="FrankRuehl" w:hint="cs"/>
          <w:rtl/>
        </w:rPr>
        <w:t>והכל עד גובה הפסד ההון; דמי ניכיון שרואים אותם כתמורה לפי הוראות אלה, לא ייחשבו כהכנסה לפי סעיף 2(4) לפקודה.</w:t>
      </w:r>
    </w:p>
    <w:p w:rsidR="00554250" w:rsidRPr="00A34517" w:rsidRDefault="00554250" w:rsidP="00554250">
      <w:pPr>
        <w:pStyle w:val="P00"/>
        <w:tabs>
          <w:tab w:val="clear" w:pos="6259"/>
        </w:tabs>
        <w:spacing w:before="0"/>
        <w:ind w:left="0" w:right="1134"/>
        <w:rPr>
          <w:rFonts w:hint="cs"/>
          <w:vanish/>
          <w:szCs w:val="20"/>
          <w:shd w:val="clear" w:color="auto" w:fill="FFFF99"/>
          <w:rtl/>
        </w:rPr>
      </w:pPr>
      <w:bookmarkStart w:id="12" w:name="Rov11"/>
      <w:r w:rsidRPr="00A34517">
        <w:rPr>
          <w:rFonts w:hint="cs"/>
          <w:vanish/>
          <w:color w:val="FF0000"/>
          <w:szCs w:val="20"/>
          <w:shd w:val="clear" w:color="auto" w:fill="FFFF99"/>
          <w:rtl/>
        </w:rPr>
        <w:t>מיום 1.1.2003</w:t>
      </w:r>
    </w:p>
    <w:p w:rsidR="00554250" w:rsidRPr="00A34517" w:rsidRDefault="00554250" w:rsidP="00554250">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554250" w:rsidRPr="00A34517" w:rsidRDefault="00554250" w:rsidP="00554250">
      <w:pPr>
        <w:pStyle w:val="P00"/>
        <w:spacing w:before="0"/>
        <w:ind w:left="0" w:right="1134"/>
        <w:rPr>
          <w:rFonts w:hint="cs"/>
          <w:vanish/>
          <w:szCs w:val="20"/>
          <w:shd w:val="clear" w:color="auto" w:fill="FFFF99"/>
          <w:rtl/>
        </w:rPr>
      </w:pPr>
      <w:hyperlink r:id="rId14"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787</w:t>
      </w:r>
    </w:p>
    <w:p w:rsidR="00554250" w:rsidRPr="00A34517" w:rsidRDefault="00554250" w:rsidP="00554250">
      <w:pPr>
        <w:pStyle w:val="P0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4.</w:t>
      </w:r>
      <w:r w:rsidRPr="00A34517">
        <w:rPr>
          <w:rStyle w:val="default"/>
          <w:rFonts w:cs="FrankRuehl" w:hint="cs"/>
          <w:vanish/>
          <w:sz w:val="22"/>
          <w:szCs w:val="22"/>
          <w:shd w:val="clear" w:color="auto" w:fill="FFFF99"/>
          <w:rtl/>
        </w:rPr>
        <w:tab/>
      </w:r>
      <w:r w:rsidRPr="00A34517">
        <w:rPr>
          <w:rStyle w:val="default"/>
          <w:rFonts w:cs="FrankRuehl" w:hint="cs"/>
          <w:strike/>
          <w:vanish/>
          <w:sz w:val="22"/>
          <w:szCs w:val="22"/>
          <w:shd w:val="clear" w:color="auto" w:fill="FFFF99"/>
          <w:rtl/>
        </w:rPr>
        <w:t>בפדיון או בהמרה</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בפדיון</w:t>
      </w:r>
      <w:r w:rsidRPr="00A34517">
        <w:rPr>
          <w:rStyle w:val="default"/>
          <w:rFonts w:cs="FrankRuehl" w:hint="cs"/>
          <w:vanish/>
          <w:sz w:val="22"/>
          <w:szCs w:val="22"/>
          <w:shd w:val="clear" w:color="auto" w:fill="FFFF99"/>
          <w:rtl/>
        </w:rPr>
        <w:t xml:space="preserve"> של איגרת חוב, מילווה מדינה או מילווה קצר מועד </w:t>
      </w:r>
      <w:r w:rsidRPr="00A34517">
        <w:rPr>
          <w:rStyle w:val="default"/>
          <w:rFonts w:cs="FrankRuehl" w:hint="cs"/>
          <w:strike/>
          <w:vanish/>
          <w:sz w:val="22"/>
          <w:szCs w:val="22"/>
          <w:shd w:val="clear" w:color="auto" w:fill="FFFF99"/>
          <w:rtl/>
        </w:rPr>
        <w:t>הנסחרים בבורסה</w:t>
      </w:r>
      <w:r w:rsidRPr="00A34517">
        <w:rPr>
          <w:rStyle w:val="default"/>
          <w:rFonts w:cs="FrankRuehl" w:hint="cs"/>
          <w:vanish/>
          <w:sz w:val="22"/>
          <w:szCs w:val="22"/>
          <w:shd w:val="clear" w:color="auto" w:fill="FFFF99"/>
          <w:rtl/>
        </w:rPr>
        <w:t xml:space="preserve"> (בתקנה זו </w:t>
      </w:r>
      <w:r w:rsidRPr="00A34517">
        <w:rPr>
          <w:rStyle w:val="default"/>
          <w:rFonts w:cs="FrankRuehl"/>
          <w:vanish/>
          <w:sz w:val="22"/>
          <w:szCs w:val="22"/>
          <w:shd w:val="clear" w:color="auto" w:fill="FFFF99"/>
          <w:rtl/>
        </w:rPr>
        <w:t>–</w:t>
      </w:r>
      <w:r w:rsidRPr="00A34517">
        <w:rPr>
          <w:rStyle w:val="default"/>
          <w:rFonts w:cs="FrankRuehl" w:hint="cs"/>
          <w:vanish/>
          <w:sz w:val="22"/>
          <w:szCs w:val="22"/>
          <w:shd w:val="clear" w:color="auto" w:fill="FFFF99"/>
          <w:rtl/>
        </w:rPr>
        <w:t xml:space="preserve"> איגרת חוב) שבו משולמים גם דמי ניכיון, </w:t>
      </w:r>
      <w:r w:rsidRPr="00A34517">
        <w:rPr>
          <w:rStyle w:val="default"/>
          <w:rFonts w:cs="FrankRuehl" w:hint="cs"/>
          <w:strike/>
          <w:vanish/>
          <w:sz w:val="22"/>
          <w:szCs w:val="22"/>
          <w:shd w:val="clear" w:color="auto" w:fill="FFFF99"/>
          <w:rtl/>
        </w:rPr>
        <w:t>יראו כתמורת הפדיון או ההמרה</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יראו כתמורת הפדיון</w:t>
      </w:r>
      <w:r w:rsidRPr="00A34517">
        <w:rPr>
          <w:rStyle w:val="default"/>
          <w:rFonts w:cs="FrankRuehl" w:hint="cs"/>
          <w:vanish/>
          <w:sz w:val="22"/>
          <w:szCs w:val="22"/>
          <w:shd w:val="clear" w:color="auto" w:fill="FFFF99"/>
          <w:rtl/>
        </w:rPr>
        <w:t xml:space="preserve"> את התמורה בתוספת דמי הניכיון, אם התקיימו כל אלה:</w:t>
      </w:r>
    </w:p>
    <w:p w:rsidR="00554250" w:rsidRPr="00A34517" w:rsidRDefault="00554250" w:rsidP="00554250">
      <w:pPr>
        <w:pStyle w:val="P00"/>
        <w:spacing w:before="0"/>
        <w:ind w:left="624"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(1)</w:t>
      </w:r>
      <w:r w:rsidRPr="00A34517">
        <w:rPr>
          <w:rStyle w:val="default"/>
          <w:rFonts w:cs="FrankRuehl" w:hint="cs"/>
          <w:vanish/>
          <w:sz w:val="22"/>
          <w:szCs w:val="22"/>
          <w:shd w:val="clear" w:color="auto" w:fill="FFFF99"/>
          <w:rtl/>
        </w:rPr>
        <w:tab/>
        <w:t>רווח ההון במכירת איגרת החוב אינו פטור ממס;</w:t>
      </w:r>
    </w:p>
    <w:p w:rsidR="00554250" w:rsidRPr="00A34517" w:rsidRDefault="00554250" w:rsidP="00554250">
      <w:pPr>
        <w:pStyle w:val="P00"/>
        <w:spacing w:before="0"/>
        <w:ind w:left="624"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(2)</w:t>
      </w:r>
      <w:r w:rsidRPr="00A34517">
        <w:rPr>
          <w:rStyle w:val="default"/>
          <w:rFonts w:cs="FrankRuehl" w:hint="cs"/>
          <w:vanish/>
          <w:sz w:val="22"/>
          <w:szCs w:val="22"/>
          <w:shd w:val="clear" w:color="auto" w:fill="FFFF99"/>
          <w:rtl/>
        </w:rPr>
        <w:tab/>
        <w:t xml:space="preserve">במועד </w:t>
      </w:r>
      <w:r w:rsidRPr="00A34517">
        <w:rPr>
          <w:rStyle w:val="default"/>
          <w:rFonts w:cs="FrankRuehl" w:hint="cs"/>
          <w:strike/>
          <w:vanish/>
          <w:sz w:val="22"/>
          <w:szCs w:val="22"/>
          <w:shd w:val="clear" w:color="auto" w:fill="FFFF99"/>
          <w:rtl/>
        </w:rPr>
        <w:t>ההמרה או</w:t>
      </w:r>
      <w:r w:rsidRPr="00A34517">
        <w:rPr>
          <w:rStyle w:val="default"/>
          <w:rFonts w:cs="FrankRuehl" w:hint="cs"/>
          <w:vanish/>
          <w:sz w:val="22"/>
          <w:szCs w:val="22"/>
          <w:shd w:val="clear" w:color="auto" w:fill="FFFF99"/>
          <w:rtl/>
        </w:rPr>
        <w:t xml:space="preserve"> הפדיון נוצר הפסד הון;</w:t>
      </w:r>
    </w:p>
    <w:p w:rsidR="00554250" w:rsidRPr="00A34517" w:rsidRDefault="00554250" w:rsidP="00554250">
      <w:pPr>
        <w:pStyle w:val="P00"/>
        <w:spacing w:before="0"/>
        <w:ind w:left="624"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(3)</w:t>
      </w:r>
      <w:r w:rsidRPr="00A34517">
        <w:rPr>
          <w:rStyle w:val="default"/>
          <w:rFonts w:cs="FrankRuehl" w:hint="cs"/>
          <w:vanish/>
          <w:sz w:val="22"/>
          <w:szCs w:val="22"/>
          <w:shd w:val="clear" w:color="auto" w:fill="FFFF99"/>
          <w:rtl/>
        </w:rPr>
        <w:tab/>
        <w:t xml:space="preserve">הפדיון </w:t>
      </w:r>
      <w:r w:rsidRPr="00A34517">
        <w:rPr>
          <w:rStyle w:val="default"/>
          <w:rFonts w:cs="FrankRuehl" w:hint="cs"/>
          <w:strike/>
          <w:vanish/>
          <w:sz w:val="22"/>
          <w:szCs w:val="22"/>
          <w:shd w:val="clear" w:color="auto" w:fill="FFFF99"/>
          <w:rtl/>
        </w:rPr>
        <w:t>או ההמרה אינם</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אינו</w:t>
      </w:r>
      <w:r w:rsidRPr="00A34517">
        <w:rPr>
          <w:rStyle w:val="default"/>
          <w:rFonts w:cs="FrankRuehl" w:hint="cs"/>
          <w:vanish/>
          <w:sz w:val="22"/>
          <w:szCs w:val="22"/>
          <w:shd w:val="clear" w:color="auto" w:fill="FFFF99"/>
          <w:rtl/>
        </w:rPr>
        <w:t xml:space="preserve"> בידי בעל שליטה או בידי מי שהחזיק באיגרת החוב מיום שהוקצתה או הוצאה;</w:t>
      </w:r>
    </w:p>
    <w:p w:rsidR="00554250" w:rsidRPr="00995D1E" w:rsidRDefault="00554250" w:rsidP="00995D1E">
      <w:pPr>
        <w:pStyle w:val="P00"/>
        <w:spacing w:before="0"/>
        <w:ind w:left="0" w:right="1134"/>
        <w:rPr>
          <w:rStyle w:val="default"/>
          <w:rFonts w:cs="FrankRuehl" w:hint="cs"/>
          <w:sz w:val="2"/>
          <w:szCs w:val="2"/>
          <w:rtl/>
        </w:rPr>
      </w:pPr>
      <w:r w:rsidRPr="00A34517">
        <w:rPr>
          <w:rStyle w:val="default"/>
          <w:rFonts w:cs="FrankRuehl" w:hint="cs"/>
          <w:vanish/>
          <w:sz w:val="22"/>
          <w:szCs w:val="22"/>
          <w:shd w:val="clear" w:color="auto" w:fill="FFFF99"/>
          <w:rtl/>
        </w:rPr>
        <w:t>והכל עד גובה הפסד ההון; דמי ניכיון שרואים אותם כתמורה לפי הוראות אלה, לא ייחשבו כהכנסה לפי סעיף 2(4) לפקודה.</w:t>
      </w:r>
      <w:bookmarkEnd w:id="12"/>
    </w:p>
    <w:p w:rsidR="00CA6532" w:rsidRDefault="00CA6532">
      <w:pPr>
        <w:pStyle w:val="P00"/>
        <w:spacing w:before="72"/>
        <w:ind w:left="0" w:right="1134"/>
        <w:rPr>
          <w:rStyle w:val="default"/>
          <w:rFonts w:cs="FrankRuehl" w:hint="cs"/>
          <w:rtl/>
        </w:rPr>
      </w:pPr>
      <w:bookmarkStart w:id="13" w:name="Seif5"/>
      <w:bookmarkEnd w:id="13"/>
      <w:r>
        <w:rPr>
          <w:rFonts w:cs="Miriam"/>
          <w:szCs w:val="32"/>
          <w:rtl/>
          <w:lang w:val="he-IL"/>
        </w:rPr>
        <w:pict>
          <v:shape id="_x0000_s1080" type="#_x0000_t202" style="position:absolute;left:0;text-align:left;margin-left:462pt;margin-top:7.1pt;width:80.25pt;height:38.3pt;z-index:251650560" filled="f" stroked="f">
            <v:textbox inset="1mm,0,1mm,0">
              <w:txbxContent>
                <w:p w:rsidR="00CA6532" w:rsidRDefault="00CA6532">
                  <w:pPr>
                    <w:spacing w:line="160" w:lineRule="exact"/>
                    <w:jc w:val="left"/>
                    <w:rPr>
                      <w:rFonts w:cs="Miriam" w:hint="cs"/>
                      <w:szCs w:val="18"/>
                      <w:rtl/>
                    </w:rPr>
                  </w:pPr>
                  <w:r>
                    <w:rPr>
                      <w:rFonts w:cs="Miriam" w:hint="cs"/>
                      <w:szCs w:val="18"/>
                      <w:rtl/>
                    </w:rPr>
                    <w:t>הוראות מיוחדות לענין מכירת ניירות ערך שנרכשו במועדים שונים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נמכרו ניירות ערך זהים שנרכשו במועדים שונים, יראו אותם, לענין המיר המקורי ויו ם הרכישה, כנמכרים על פי סדר רכישתם, מהראשון עד האחרון, זולת אם הוכיח המוכר לפקיד השומה את יום הרכישה והמחיר המקורי של נייר ערך מסוים.</w:t>
      </w:r>
    </w:p>
    <w:p w:rsidR="00CA6532" w:rsidRDefault="00CA6532">
      <w:pPr>
        <w:pStyle w:val="P00"/>
        <w:spacing w:before="72"/>
        <w:ind w:left="0" w:right="1134"/>
        <w:rPr>
          <w:rStyle w:val="default"/>
          <w:rFonts w:cs="FrankRuehl" w:hint="cs"/>
          <w:rtl/>
        </w:rPr>
      </w:pPr>
      <w:bookmarkStart w:id="14" w:name="Seif6"/>
      <w:bookmarkEnd w:id="14"/>
      <w:r>
        <w:rPr>
          <w:rFonts w:cs="Miriam"/>
          <w:szCs w:val="32"/>
          <w:rtl/>
          <w:lang w:val="he-IL"/>
        </w:rPr>
        <w:pict>
          <v:shape id="_x0000_s1081" type="#_x0000_t202" style="position:absolute;left:0;text-align:left;margin-left:470.25pt;margin-top:5.2pt;width:1in;height:17.75pt;z-index:251651584" filled="f" stroked="f">
            <v:textbox inset="1mm,,1mm">
              <w:txbxContent>
                <w:p w:rsidR="00CA6532" w:rsidRDefault="00CA6532">
                  <w:pPr>
                    <w:spacing w:line="160" w:lineRule="exact"/>
                    <w:jc w:val="left"/>
                    <w:rPr>
                      <w:rFonts w:cs="Miriam" w:hint="cs"/>
                      <w:szCs w:val="18"/>
                      <w:rtl/>
                    </w:rPr>
                  </w:pPr>
                  <w:r>
                    <w:rPr>
                      <w:rFonts w:cs="Miriam" w:hint="cs"/>
                      <w:szCs w:val="18"/>
                      <w:rtl/>
                    </w:rPr>
                    <w:t>הוצאות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בחישוב רווח ההון במכירת ניירות ערך יותרו בניכוי מהתמורה ההוצאות שהוצאו באותה שנת מס.</w:t>
      </w:r>
    </w:p>
    <w:p w:rsidR="00CA6532" w:rsidRDefault="00CA65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בקרן נאמנות חייבת ובקרן נאמנות מעורבת, תותר בניכוי הוצאה שעמדה בה הקרן לשם השגת הכנסה מסוימת, כנגד אותה הכנסה בלבד; לא ניתן לקבוע לשם איזו הכנסה הוצאה ההוצאה, כאמור בפסקה (א), תיוחס ההוצאה לכל אחד ממרכיבי ההכנסה הכוללת, לפי חלקו היחסי של כל מרכיב להכנסה הכוללת; סכום שיוחס כאמור, יותר בניכוי כנגד כל אחד ממרכיבי ההכנסה הכוללת והסכום שיוחס להפסד, ייווסף לאותו הפסד.</w:t>
      </w:r>
    </w:p>
    <w:p w:rsidR="00CA6532" w:rsidRDefault="00CA65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CA6532" w:rsidRDefault="00CA6532">
      <w:pPr>
        <w:pStyle w:val="P00"/>
        <w:spacing w:before="72"/>
        <w:ind w:left="0" w:right="1134"/>
        <w:rPr>
          <w:rStyle w:val="default"/>
          <w:rFonts w:cs="FrankRuehl" w:hint="cs"/>
          <w:rtl/>
        </w:rPr>
      </w:pPr>
      <w:r>
        <w:rPr>
          <w:rStyle w:val="default"/>
          <w:rFonts w:cs="FrankRuehl" w:hint="cs"/>
          <w:rtl/>
        </w:rPr>
        <w:tab/>
        <w:t xml:space="preserve">"הכנסה כוללת" </w:t>
      </w:r>
      <w:r>
        <w:rPr>
          <w:rStyle w:val="default"/>
          <w:rFonts w:cs="FrankRuehl"/>
          <w:rtl/>
        </w:rPr>
        <w:t>–</w:t>
      </w:r>
      <w:r>
        <w:rPr>
          <w:rStyle w:val="default"/>
          <w:rFonts w:cs="FrankRuehl" w:hint="cs"/>
          <w:rtl/>
        </w:rPr>
        <w:t xml:space="preserve"> סך כל מרכיבי ההכנסה הכוללת;</w:t>
      </w:r>
    </w:p>
    <w:p w:rsidR="00CA6532" w:rsidRDefault="00CA6532">
      <w:pPr>
        <w:pStyle w:val="P00"/>
        <w:spacing w:before="72"/>
        <w:ind w:left="0" w:right="1134"/>
        <w:rPr>
          <w:rStyle w:val="default"/>
          <w:rFonts w:cs="FrankRuehl" w:hint="cs"/>
          <w:rtl/>
        </w:rPr>
      </w:pPr>
      <w:r>
        <w:rPr>
          <w:rStyle w:val="default"/>
          <w:rFonts w:cs="FrankRuehl" w:hint="cs"/>
          <w:rtl/>
        </w:rPr>
        <w:tab/>
        <w:t xml:space="preserve">"מרכיבי ההכנסה הכוללת" </w:t>
      </w:r>
      <w:r>
        <w:rPr>
          <w:rStyle w:val="default"/>
          <w:rFonts w:cs="FrankRuehl"/>
          <w:rtl/>
        </w:rPr>
        <w:t>–</w:t>
      </w:r>
      <w:r>
        <w:rPr>
          <w:rStyle w:val="default"/>
          <w:rFonts w:cs="FrankRuehl" w:hint="cs"/>
          <w:rtl/>
        </w:rPr>
        <w:t xml:space="preserve"> כל אחד מאלה:</w:t>
      </w:r>
    </w:p>
    <w:p w:rsidR="00CA6532" w:rsidRDefault="00CA65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הכנסה חייבת או הכנסה פטורה לפי חלק ב' לפקודה;</w:t>
      </w:r>
    </w:p>
    <w:p w:rsidR="00CA6532" w:rsidRDefault="00CA65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רווחי הון;</w:t>
      </w:r>
    </w:p>
    <w:p w:rsidR="00CA6532" w:rsidRDefault="00CA65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הפסדי הון בערכם המוחלט.</w:t>
      </w:r>
    </w:p>
    <w:p w:rsidR="00CA6532" w:rsidRDefault="00CA6532">
      <w:pPr>
        <w:pStyle w:val="P00"/>
        <w:spacing w:before="72"/>
        <w:ind w:left="0" w:right="1134"/>
        <w:rPr>
          <w:rStyle w:val="default"/>
          <w:rFonts w:cs="FrankRuehl" w:hint="cs"/>
          <w:rtl/>
        </w:rPr>
      </w:pPr>
      <w:bookmarkStart w:id="15" w:name="Seif7"/>
      <w:bookmarkEnd w:id="15"/>
      <w:r>
        <w:rPr>
          <w:rFonts w:cs="Miriam"/>
          <w:szCs w:val="32"/>
          <w:rtl/>
          <w:lang w:val="he-IL"/>
        </w:rPr>
        <w:pict>
          <v:shape id="_x0000_s1082" type="#_x0000_t202" style="position:absolute;left:0;text-align:left;margin-left:470.25pt;margin-top:5.9pt;width:1in;height:14.2pt;z-index:251652608" filled="f" stroked="f">
            <v:textbox style="mso-next-textbox:#_x0000_s1082" inset="1mm,,1mm">
              <w:txbxContent>
                <w:p w:rsidR="00CA6532" w:rsidRDefault="00CA6532">
                  <w:pPr>
                    <w:spacing w:line="160" w:lineRule="exact"/>
                    <w:jc w:val="left"/>
                    <w:rPr>
                      <w:rFonts w:cs="Miriam" w:hint="cs"/>
                      <w:szCs w:val="18"/>
                      <w:rtl/>
                    </w:rPr>
                  </w:pPr>
                  <w:r>
                    <w:rPr>
                      <w:rFonts w:cs="Miriam" w:hint="cs"/>
                      <w:szCs w:val="18"/>
                      <w:rtl/>
                    </w:rPr>
                    <w:t>ביטול</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 xml:space="preserve">בטלים </w:t>
      </w:r>
      <w:r>
        <w:rPr>
          <w:rStyle w:val="default"/>
          <w:rFonts w:cs="FrankRuehl"/>
          <w:rtl/>
        </w:rPr>
        <w:t>–</w:t>
      </w:r>
    </w:p>
    <w:p w:rsidR="00CA6532" w:rsidRDefault="00CA653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מס הכנסה (פטור ממס על רווח הון לגבי מכירת נייר ערך מסחרי), התשנ"ב-1992;</w:t>
      </w:r>
    </w:p>
    <w:p w:rsidR="00CA6532" w:rsidRDefault="00CA653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תקנות השקעות משותפות בנאמנות (שיעור המס על רווח הון ריאלי של קרן ממכירת נייר ערך חוץ), התשנ"ו-1995;</w:t>
      </w:r>
    </w:p>
    <w:p w:rsidR="00CA6532" w:rsidRDefault="00CA653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צו מס הכנסה (םטור ממס על סכום האינפלציוני ועל הפרשי השער בידי קרן נאמנות), התשמ"ט-1989.</w:t>
      </w:r>
    </w:p>
    <w:p w:rsidR="00CA6532" w:rsidRDefault="00CA6532">
      <w:pPr>
        <w:pStyle w:val="P00"/>
        <w:spacing w:before="72"/>
        <w:ind w:left="0" w:right="1134"/>
        <w:rPr>
          <w:rStyle w:val="default"/>
          <w:rFonts w:cs="FrankRuehl" w:hint="cs"/>
          <w:rtl/>
        </w:rPr>
      </w:pPr>
      <w:bookmarkStart w:id="16" w:name="Seif8"/>
      <w:bookmarkEnd w:id="16"/>
      <w:r>
        <w:rPr>
          <w:rFonts w:cs="Miriam"/>
          <w:szCs w:val="32"/>
          <w:rtl/>
          <w:lang w:val="he-IL"/>
        </w:rPr>
        <w:pict>
          <v:shape id="_x0000_s1096" type="#_x0000_t202" style="position:absolute;left:0;text-align:left;margin-left:470.25pt;margin-top:5.75pt;width:1in;height:16.8pt;z-index:251653632" filled="f" stroked="f">
            <v:textbox inset="1mm,,1mm">
              <w:txbxContent>
                <w:p w:rsidR="00CA6532" w:rsidRDefault="00CA6532">
                  <w:pPr>
                    <w:spacing w:line="160" w:lineRule="exact"/>
                    <w:jc w:val="left"/>
                    <w:rPr>
                      <w:rFonts w:cs="Miriam" w:hint="cs"/>
                      <w:szCs w:val="18"/>
                      <w:rtl/>
                    </w:rPr>
                  </w:pPr>
                  <w:r>
                    <w:rPr>
                      <w:rFonts w:cs="Miriam" w:hint="cs"/>
                      <w:szCs w:val="18"/>
                      <w:rtl/>
                    </w:rPr>
                    <w:t>הוראת שעה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על אף האמור בתקנה 5, בשנת המס 2003 רשאי המוכר לחשב את הרווח במכירת ניירות ערך זהים שנרכשו במועדים שונים, כך שהמחיר המקורי בקביעת הרווח יהיה המחיר המקורי המשוקלל.</w:t>
      </w:r>
    </w:p>
    <w:p w:rsidR="00CA6532" w:rsidRDefault="00CA65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חושב רווח ההון כאמור בתקנת משנה (א), יראו בשנת המס 2004 ואילך, את המחיר המקורי של ניירות הערך הזהים שנרכשו לפני שנת המס 2004, כמחיר המקורי המשוקלל האחרון שנקבע לניירות הערך הזהים בשנת המס 2003 ואת יום הרכישה כיום הרכישה האחרון שבו נרכש נייר ערך זהה; ואולם לצורך חישוב הסכום האינפלציוני בלבד רשאי החייב להוסיף לסכום האינפלציוני את ההפרש שבין המחיר המקורי המשוקלל המתואם לבין המחיר המקורי המשוקלל, ובלבד שהוא בסכום חיובי.</w:t>
      </w:r>
    </w:p>
    <w:p w:rsidR="00CA6532" w:rsidRDefault="00CA6532">
      <w:pPr>
        <w:pStyle w:val="P00"/>
        <w:spacing w:before="72"/>
        <w:ind w:left="0" w:right="1134"/>
        <w:rPr>
          <w:rStyle w:val="default"/>
          <w:rFonts w:cs="FrankRuehl" w:hint="cs"/>
          <w:rtl/>
        </w:rPr>
      </w:pPr>
      <w:r>
        <w:rPr>
          <w:rtl/>
          <w:lang w:val="he-IL"/>
        </w:rPr>
        <w:pict>
          <v:shape id="_x0000_s1112" type="#_x0000_t202" style="position:absolute;left:0;text-align:left;margin-left:470.25pt;margin-top:4.15pt;width:1in;height:16.8pt;z-index:251668992" filled="f" stroked="f">
            <v:textbox inset="1mm,,1mm">
              <w:txbxContent>
                <w:p w:rsidR="00CA6532" w:rsidRDefault="00CA6532">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(ב1)</w:t>
      </w:r>
      <w:r>
        <w:rPr>
          <w:rStyle w:val="default"/>
          <w:rFonts w:cs="FrankRuehl" w:hint="cs"/>
          <w:rtl/>
        </w:rPr>
        <w:tab/>
        <w:t xml:space="preserve">מיום כ"ו בכסלו התשס"ד (21 בדצמבר 2003) ועד יום ו' בטבת התשס"ד (31 בדצמבר 2003) רשאי נישום למכור נייר ערך או יחידה בקרן נאמנות פטורה או מעורבת ולרכוש את אותו נייר ערך שמכר או לרכוש את אותה היחידה באותה קרן הנאמנות שמכר, לפי הענין, באמצעות חבר בורסה באותו האופן שבו מתבצעות עסקאות מחוץ לבורסה והכל באותה הכמות, באותו היום, ולפי מחיר תום יום מסחר לנייר או ליחידה; מכר ורכש כאמור יראו את יום ביצוע הפעולות האמורות כיום רכישה חדש של נייר הערך או היחדה בקרן הנאמנות, לפי הענין, ומחירם המקורי החדש יהיה מחיר תום יום מסחר לנייר או ליחידה כאמור; לענין תקנת משנה זו </w:t>
      </w:r>
      <w:r>
        <w:rPr>
          <w:rStyle w:val="default"/>
          <w:rFonts w:cs="FrankRuehl"/>
          <w:rtl/>
        </w:rPr>
        <w:t>–</w:t>
      </w:r>
    </w:p>
    <w:p w:rsidR="00CA6532" w:rsidRDefault="00CA6532">
      <w:pPr>
        <w:pStyle w:val="P00"/>
        <w:spacing w:before="72"/>
        <w:ind w:left="0" w:right="1134"/>
        <w:rPr>
          <w:rStyle w:val="default"/>
          <w:rFonts w:cs="FrankRuehl" w:hint="cs"/>
          <w:rtl/>
        </w:rPr>
      </w:pPr>
      <w:r>
        <w:rPr>
          <w:rStyle w:val="default"/>
          <w:rFonts w:cs="FrankRuehl" w:hint="cs"/>
          <w:rtl/>
        </w:rPr>
        <w:tab/>
        <w:t xml:space="preserve">"נישום" </w:t>
      </w:r>
      <w:r>
        <w:rPr>
          <w:rStyle w:val="default"/>
          <w:rFonts w:cs="FrankRuehl"/>
          <w:rtl/>
        </w:rPr>
        <w:t>–</w:t>
      </w:r>
      <w:r>
        <w:rPr>
          <w:rStyle w:val="default"/>
          <w:rFonts w:cs="FrankRuehl" w:hint="cs"/>
          <w:rtl/>
        </w:rPr>
        <w:t xml:space="preserve"> מי שחלים עליו ומשתקיימים בו הוראות סעיפים 105יב(א), 105יז או 105יח(א) לפקודה, למעט אחד מאלה:</w:t>
      </w:r>
    </w:p>
    <w:p w:rsidR="00CA6532" w:rsidRDefault="00CA65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קרן נאמנות חייבת;</w:t>
      </w:r>
    </w:p>
    <w:p w:rsidR="00CA6532" w:rsidRDefault="00CA65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שליטה, כהגדרתו בסעיף 32(9) לפקודה, בחברה שנייר הערך שלה נמכר;</w:t>
      </w:r>
    </w:p>
    <w:p w:rsidR="00CA6532" w:rsidRDefault="00CA65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נישום שחלים עליו סעיפים 101 או 102 בשל נייר הערך;</w:t>
      </w:r>
    </w:p>
    <w:p w:rsidR="00CA6532" w:rsidRDefault="00CA6532">
      <w:pPr>
        <w:pStyle w:val="P00"/>
        <w:spacing w:before="72"/>
        <w:ind w:left="0" w:right="1134"/>
        <w:rPr>
          <w:rStyle w:val="default"/>
          <w:rFonts w:cs="FrankRuehl" w:hint="cs"/>
          <w:rtl/>
        </w:rPr>
      </w:pPr>
      <w:r>
        <w:rPr>
          <w:rStyle w:val="default"/>
          <w:rFonts w:cs="FrankRuehl" w:hint="cs"/>
          <w:rtl/>
        </w:rPr>
        <w:tab/>
        <w:t xml:space="preserve">"מחיר תום יום מסחר" לנייר או ליחידה </w:t>
      </w:r>
      <w:r>
        <w:rPr>
          <w:rStyle w:val="default"/>
          <w:rFonts w:cs="FrankRuehl"/>
          <w:rtl/>
        </w:rPr>
        <w:t>–</w:t>
      </w:r>
    </w:p>
    <w:p w:rsidR="00CA6532" w:rsidRDefault="00CA65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נייר הערך </w:t>
      </w:r>
      <w:r>
        <w:rPr>
          <w:rStyle w:val="default"/>
          <w:rFonts w:cs="FrankRuehl"/>
          <w:rtl/>
        </w:rPr>
        <w:t>–</w:t>
      </w:r>
      <w:r>
        <w:rPr>
          <w:rStyle w:val="default"/>
          <w:rFonts w:cs="FrankRuehl" w:hint="cs"/>
          <w:rtl/>
        </w:rPr>
        <w:t xml:space="preserve"> המחיר שנקבע בבורסה בתום יום המסחר שבו מכר ורכש את נייר הערך;</w:t>
      </w:r>
    </w:p>
    <w:p w:rsidR="00CA6532" w:rsidRDefault="00CA65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היחידה בקרן הנאמנות </w:t>
      </w:r>
      <w:r>
        <w:rPr>
          <w:rStyle w:val="default"/>
          <w:rFonts w:cs="FrankRuehl"/>
          <w:rtl/>
        </w:rPr>
        <w:t>–</w:t>
      </w:r>
      <w:r>
        <w:rPr>
          <w:rStyle w:val="default"/>
          <w:rFonts w:cs="FrankRuehl" w:hint="cs"/>
          <w:rtl/>
        </w:rPr>
        <w:t xml:space="preserve"> מחיר הפדיון שנקבע ליחידה בקרן הנאמנות בתום יום המסחר שקדם ליום מכירת היחידה ורכישתה מחדש;</w:t>
      </w:r>
    </w:p>
    <w:p w:rsidR="00CA6532" w:rsidRDefault="00CA65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נייר ערך של חברה תושבת ישראל שנסחר בבורסה מחוץ לישראל </w:t>
      </w:r>
      <w:r>
        <w:rPr>
          <w:rStyle w:val="default"/>
          <w:rFonts w:cs="FrankRuehl"/>
          <w:rtl/>
        </w:rPr>
        <w:t>–</w:t>
      </w:r>
      <w:r>
        <w:rPr>
          <w:rStyle w:val="default"/>
          <w:rFonts w:cs="FrankRuehl" w:hint="cs"/>
          <w:rtl/>
        </w:rPr>
        <w:t xml:space="preserve"> המחיר שנקבע בבורסה בתום יום המסחר שקדם ליום שבו מכר ורכש את נייר הערך.</w:t>
      </w:r>
    </w:p>
    <w:p w:rsidR="00CA6532" w:rsidRDefault="00CA65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CA6532" w:rsidRDefault="00CA6532">
      <w:pPr>
        <w:pStyle w:val="P00"/>
        <w:spacing w:before="72"/>
        <w:ind w:left="0" w:right="1134"/>
        <w:rPr>
          <w:rStyle w:val="default"/>
          <w:rFonts w:cs="FrankRuehl" w:hint="cs"/>
          <w:rtl/>
        </w:rPr>
      </w:pPr>
      <w:r>
        <w:rPr>
          <w:rStyle w:val="default"/>
          <w:rFonts w:cs="FrankRuehl" w:hint="cs"/>
          <w:rtl/>
        </w:rPr>
        <w:tab/>
        <w:t xml:space="preserve">"מחיר מקורי משוקלל" </w:t>
      </w:r>
      <w:r>
        <w:rPr>
          <w:rStyle w:val="default"/>
          <w:rFonts w:cs="FrankRuehl"/>
          <w:rtl/>
        </w:rPr>
        <w:t>–</w:t>
      </w:r>
      <w:r>
        <w:rPr>
          <w:rStyle w:val="default"/>
          <w:rFonts w:cs="FrankRuehl" w:hint="cs"/>
          <w:rtl/>
        </w:rPr>
        <w:t xml:space="preserve"> סכום מחירם המקורי של כל ניירות הערך הזהים, ואם חושב בפעולה קודמת בשנת המס 2003 מחיר מקורי משוקלל, המחיר המקורי המשוקלל האחרון שנקבע, או המחיר המקורי המשוקלל ביום האחרון של שנת המס 2003, לפי המוקדם, כשהוא מוכפל בכמות ניירות הערך הזהים באותו מועד; בתוספת סכום מחיריהם המקורי של ניירות הערך הזהים הנוספים שנרכשו בתקופת החישוב, כשהם מחולקים בכמות ניירות הערך הזהים ביום הפעולה, או ביום האחרון של שנת המס 2003, לפי המוקדם;</w:t>
      </w:r>
    </w:p>
    <w:p w:rsidR="00CA6532" w:rsidRDefault="00CA6532">
      <w:pPr>
        <w:pStyle w:val="P00"/>
        <w:spacing w:before="72"/>
        <w:ind w:left="0" w:right="1134"/>
        <w:rPr>
          <w:rStyle w:val="default"/>
          <w:rFonts w:cs="FrankRuehl" w:hint="cs"/>
          <w:rtl/>
        </w:rPr>
      </w:pPr>
      <w:r>
        <w:rPr>
          <w:rtl/>
          <w:lang w:val="he-IL"/>
        </w:rPr>
        <w:pict>
          <v:shape id="_x0000_s1110" type="#_x0000_t202" style="position:absolute;left:0;text-align:left;margin-left:470.25pt;margin-top:2.9pt;width:1in;height:16.8pt;z-index:251666944"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 xml:space="preserve">"מחיר מקורי משוקלל מתואם" </w:t>
      </w:r>
      <w:r>
        <w:rPr>
          <w:rStyle w:val="default"/>
          <w:rFonts w:cs="FrankRuehl"/>
          <w:rtl/>
        </w:rPr>
        <w:t>–</w:t>
      </w:r>
      <w:r>
        <w:rPr>
          <w:rStyle w:val="default"/>
          <w:rFonts w:cs="FrankRuehl" w:hint="cs"/>
          <w:rtl/>
        </w:rPr>
        <w:t xml:space="preserve"> סכום מחירם המקורי המתואם של כל ניירות הערך הזהים, ואם חושב בפעולה קודמת בשנת המס 2003, המחיר המקורי המשוקלל המתואם האחרון שנקבע כשהוא מתואם מיום הפעולה הקודמת ועד ליום הפעולה, או עד ליום הרכישה האחרון שבו נרכש נייר ערך זהה בשנת המס 2003, לפי המוקדם, כשהוא מוכפל בכמות ניירות הערך באותו מועד, בתוספת סכום מחירם המקורי של ניירות הערך הזהים הנוספים שנרכשו בתקופת החישוב, כשהם מחולקים בכמות ניירות הערך הזהים ביום הפעולה, או ביום האחרון של שנת המס 2003, לפי המוקדם;</w:t>
      </w:r>
    </w:p>
    <w:p w:rsidR="00CA6532" w:rsidRDefault="00CA6532">
      <w:pPr>
        <w:pStyle w:val="P00"/>
        <w:spacing w:before="72"/>
        <w:ind w:left="0" w:right="1134"/>
        <w:rPr>
          <w:rStyle w:val="default"/>
          <w:rFonts w:cs="FrankRuehl" w:hint="cs"/>
          <w:rtl/>
        </w:rPr>
      </w:pPr>
      <w:r>
        <w:rPr>
          <w:rtl/>
          <w:lang w:val="he-IL"/>
        </w:rPr>
        <w:pict>
          <v:shape id="_x0000_s1111" type="#_x0000_t202" style="position:absolute;left:0;text-align:left;margin-left:470.25pt;margin-top:3.5pt;width:1in;height:16.8pt;z-index:251667968" filled="f" stroked="f">
            <v:textbox inset="1mm,,1mm">
              <w:txbxContent>
                <w:p w:rsidR="00CA6532" w:rsidRDefault="00CA6532">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 xml:space="preserve">"מחיר מקורי מתואם" </w:t>
      </w:r>
      <w:r>
        <w:rPr>
          <w:rStyle w:val="default"/>
          <w:rFonts w:cs="FrankRuehl"/>
          <w:rtl/>
        </w:rPr>
        <w:t>–</w:t>
      </w:r>
      <w:r>
        <w:rPr>
          <w:rStyle w:val="default"/>
          <w:rFonts w:cs="FrankRuehl" w:hint="cs"/>
          <w:rtl/>
        </w:rPr>
        <w:t xml:space="preserve"> המחיר המקורי של נייר הערך, כשהוא מתואם למדד מיום רכישתו עד ליום הפעולה או עד ליום הרכישה האחרון של נייר ערך זהה בשנת המס 2003, לפי המוקדם;</w:t>
      </w:r>
    </w:p>
    <w:p w:rsidR="00CA6532" w:rsidRDefault="00CA6532">
      <w:pPr>
        <w:pStyle w:val="P00"/>
        <w:spacing w:before="72"/>
        <w:ind w:left="0" w:right="1134"/>
        <w:rPr>
          <w:rStyle w:val="default"/>
          <w:rFonts w:cs="FrankRuehl" w:hint="cs"/>
          <w:rtl/>
        </w:rPr>
      </w:pPr>
      <w:r>
        <w:rPr>
          <w:rStyle w:val="default"/>
          <w:rFonts w:cs="FrankRuehl" w:hint="cs"/>
          <w:rtl/>
        </w:rPr>
        <w:tab/>
        <w:t xml:space="preserve">"פעולה" </w:t>
      </w:r>
      <w:r>
        <w:rPr>
          <w:rStyle w:val="default"/>
          <w:rFonts w:cs="FrankRuehl"/>
          <w:rtl/>
        </w:rPr>
        <w:t>–</w:t>
      </w:r>
      <w:r>
        <w:rPr>
          <w:rStyle w:val="default"/>
          <w:rFonts w:cs="FrankRuehl" w:hint="cs"/>
          <w:rtl/>
        </w:rPr>
        <w:t xml:space="preserve"> כל רכישה או מכירה של ניירות ערך זהים;</w:t>
      </w:r>
    </w:p>
    <w:p w:rsidR="00CA6532" w:rsidRDefault="00CA6532">
      <w:pPr>
        <w:pStyle w:val="P00"/>
        <w:spacing w:before="72"/>
        <w:ind w:left="0" w:right="1134"/>
        <w:rPr>
          <w:rStyle w:val="default"/>
          <w:rFonts w:cs="FrankRuehl" w:hint="cs"/>
          <w:rtl/>
        </w:rPr>
      </w:pPr>
      <w:r>
        <w:rPr>
          <w:rStyle w:val="default"/>
          <w:rFonts w:cs="FrankRuehl" w:hint="cs"/>
          <w:rtl/>
        </w:rPr>
        <w:tab/>
        <w:t xml:space="preserve">"תקופת החישוב" </w:t>
      </w:r>
      <w:r>
        <w:rPr>
          <w:rStyle w:val="default"/>
          <w:rFonts w:cs="FrankRuehl"/>
          <w:rtl/>
        </w:rPr>
        <w:t>–</w:t>
      </w:r>
      <w:r>
        <w:rPr>
          <w:rStyle w:val="default"/>
          <w:rFonts w:cs="FrankRuehl" w:hint="cs"/>
          <w:rtl/>
        </w:rPr>
        <w:t xml:space="preserve"> תקופה שתחילתה במועד הפעולה הקודמת בניירות ערך זהים וסופה במועד הפעולה האחרונה או ביום האחרון של שנת המס 2003, לפי המוקדם.</w:t>
      </w:r>
    </w:p>
    <w:p w:rsidR="009C6AAE" w:rsidRPr="00A34517" w:rsidRDefault="009C6AAE" w:rsidP="009C6AAE">
      <w:pPr>
        <w:pStyle w:val="P00"/>
        <w:tabs>
          <w:tab w:val="clear" w:pos="6259"/>
        </w:tabs>
        <w:spacing w:before="0"/>
        <w:ind w:left="0" w:right="1134"/>
        <w:rPr>
          <w:rFonts w:hint="cs"/>
          <w:vanish/>
          <w:szCs w:val="20"/>
          <w:shd w:val="clear" w:color="auto" w:fill="FFFF99"/>
          <w:rtl/>
        </w:rPr>
      </w:pPr>
      <w:bookmarkStart w:id="17" w:name="Rov10"/>
      <w:r w:rsidRPr="00A34517">
        <w:rPr>
          <w:rFonts w:hint="cs"/>
          <w:vanish/>
          <w:color w:val="FF0000"/>
          <w:szCs w:val="20"/>
          <w:shd w:val="clear" w:color="auto" w:fill="FFFF99"/>
          <w:rtl/>
        </w:rPr>
        <w:t>מיום 1.1.2003</w:t>
      </w:r>
    </w:p>
    <w:p w:rsidR="009C6AAE" w:rsidRPr="00A34517" w:rsidRDefault="009C6AAE" w:rsidP="009C6AAE">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תשס"ג-2003</w:t>
      </w:r>
    </w:p>
    <w:p w:rsidR="009C6AAE" w:rsidRPr="00A34517" w:rsidRDefault="009C6AAE" w:rsidP="009C6AAE">
      <w:pPr>
        <w:pStyle w:val="P00"/>
        <w:spacing w:before="0"/>
        <w:ind w:left="0" w:right="1134"/>
        <w:rPr>
          <w:rFonts w:hint="cs"/>
          <w:vanish/>
          <w:szCs w:val="20"/>
          <w:shd w:val="clear" w:color="auto" w:fill="FFFF99"/>
          <w:rtl/>
        </w:rPr>
      </w:pPr>
      <w:hyperlink r:id="rId15" w:history="1">
        <w:r w:rsidRPr="00A34517">
          <w:rPr>
            <w:rStyle w:val="Hyperlink"/>
            <w:rFonts w:hint="cs"/>
            <w:vanish/>
            <w:szCs w:val="20"/>
            <w:shd w:val="clear" w:color="auto" w:fill="FFFF99"/>
            <w:rtl/>
          </w:rPr>
          <w:t>ק"ת תשס"ג מס' 6245</w:t>
        </w:r>
      </w:hyperlink>
      <w:r w:rsidRPr="00A34517">
        <w:rPr>
          <w:rFonts w:hint="cs"/>
          <w:vanish/>
          <w:szCs w:val="20"/>
          <w:shd w:val="clear" w:color="auto" w:fill="FFFF99"/>
          <w:rtl/>
        </w:rPr>
        <w:t xml:space="preserve"> מיום 26.6.2003 עמ' 787</w:t>
      </w:r>
    </w:p>
    <w:p w:rsidR="009C6AAE" w:rsidRPr="00A34517" w:rsidRDefault="009C6AAE" w:rsidP="009C6AAE">
      <w:pPr>
        <w:pStyle w:val="P0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ab/>
        <w:t>(ג)</w:t>
      </w:r>
      <w:r w:rsidRPr="00A34517">
        <w:rPr>
          <w:rStyle w:val="default"/>
          <w:rFonts w:cs="FrankRuehl" w:hint="cs"/>
          <w:vanish/>
          <w:sz w:val="22"/>
          <w:szCs w:val="22"/>
          <w:shd w:val="clear" w:color="auto" w:fill="FFFF99"/>
          <w:rtl/>
        </w:rPr>
        <w:tab/>
        <w:t xml:space="preserve">בתקנה זו </w:t>
      </w:r>
      <w:r w:rsidRPr="00A34517">
        <w:rPr>
          <w:rStyle w:val="default"/>
          <w:rFonts w:cs="FrankRuehl"/>
          <w:vanish/>
          <w:sz w:val="22"/>
          <w:szCs w:val="22"/>
          <w:shd w:val="clear" w:color="auto" w:fill="FFFF99"/>
          <w:rtl/>
        </w:rPr>
        <w:t>–</w:t>
      </w:r>
    </w:p>
    <w:p w:rsidR="009C6AAE" w:rsidRPr="00A34517" w:rsidRDefault="009C6AAE" w:rsidP="009C6AAE">
      <w:pPr>
        <w:pStyle w:val="P00"/>
        <w:spacing w:before="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ab/>
        <w:t xml:space="preserve">"מחיר מקורי משוקלל" </w:t>
      </w:r>
      <w:r w:rsidRPr="00A34517">
        <w:rPr>
          <w:rStyle w:val="default"/>
          <w:rFonts w:cs="FrankRuehl"/>
          <w:vanish/>
          <w:sz w:val="22"/>
          <w:szCs w:val="22"/>
          <w:shd w:val="clear" w:color="auto" w:fill="FFFF99"/>
          <w:rtl/>
        </w:rPr>
        <w:t>–</w:t>
      </w:r>
      <w:r w:rsidRPr="00A34517">
        <w:rPr>
          <w:rStyle w:val="default"/>
          <w:rFonts w:cs="FrankRuehl" w:hint="cs"/>
          <w:vanish/>
          <w:sz w:val="22"/>
          <w:szCs w:val="22"/>
          <w:shd w:val="clear" w:color="auto" w:fill="FFFF99"/>
          <w:rtl/>
        </w:rPr>
        <w:t xml:space="preserve"> סכום מחירם המקורי של כל ניירות הערך הזהים, ואם חושב בפעולה קודמת בשנת המס 2003 מחיר מקורי משוקלל, המחיר המקורי המשוקלל האחרון שנקבע, או המחיר המקורי המשוקלל ביום האחרון של שנת המס 2003, לפי המוקדם, כשהוא מוכפל בכמות ניירות הערך הזהים באותו מועד; בתוספת סכום מחיריהם המקורי של ניירות הערך הזהים הנוספים שנרכשו בתקופת החישוב, כשהם מחולקים בכמות ניירות הערך הזהים ביום הפעולה, או ביום האחרון של שנת המס 2003, לפי המוקדם;</w:t>
      </w:r>
    </w:p>
    <w:p w:rsidR="009C6AAE" w:rsidRPr="00A34517" w:rsidRDefault="009C6AAE" w:rsidP="009C6AAE">
      <w:pPr>
        <w:pStyle w:val="P00"/>
        <w:spacing w:before="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ab/>
        <w:t xml:space="preserve">"מחיר מקורי משוקלל מתואם" </w:t>
      </w:r>
      <w:r w:rsidRPr="00A34517">
        <w:rPr>
          <w:rStyle w:val="default"/>
          <w:rFonts w:cs="FrankRuehl"/>
          <w:vanish/>
          <w:sz w:val="22"/>
          <w:szCs w:val="22"/>
          <w:shd w:val="clear" w:color="auto" w:fill="FFFF99"/>
          <w:rtl/>
        </w:rPr>
        <w:t>–</w:t>
      </w:r>
      <w:r w:rsidRPr="00A34517">
        <w:rPr>
          <w:rStyle w:val="default"/>
          <w:rFonts w:cs="FrankRuehl" w:hint="cs"/>
          <w:vanish/>
          <w:sz w:val="22"/>
          <w:szCs w:val="22"/>
          <w:shd w:val="clear" w:color="auto" w:fill="FFFF99"/>
          <w:rtl/>
        </w:rPr>
        <w:t xml:space="preserve"> סכום מחירם המקורי המתואם של כל ניירות הערך הזהים, ואם חושב בפעולה קודמת בשנת המס 2003, המחיר המקורי המשוקלל המתואם האחרון שנקבע </w:t>
      </w:r>
      <w:r w:rsidRPr="00A34517">
        <w:rPr>
          <w:rStyle w:val="default"/>
          <w:rFonts w:cs="FrankRuehl" w:hint="cs"/>
          <w:strike/>
          <w:vanish/>
          <w:sz w:val="22"/>
          <w:szCs w:val="22"/>
          <w:shd w:val="clear" w:color="auto" w:fill="FFFF99"/>
          <w:rtl/>
        </w:rPr>
        <w:t>או המחיר המשוקלל המתואם ביום האחרון של שנת המס 2003</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כשהוא מתואם מיום הפעולה הקודמת ועד ליום הפעולה, או עד ליום הרכישה האחרון שבו נרכש נייר ערך זהה בשנת המס 2003</w:t>
      </w:r>
      <w:r w:rsidRPr="00A34517">
        <w:rPr>
          <w:rStyle w:val="default"/>
          <w:rFonts w:cs="FrankRuehl" w:hint="cs"/>
          <w:vanish/>
          <w:sz w:val="22"/>
          <w:szCs w:val="22"/>
          <w:shd w:val="clear" w:color="auto" w:fill="FFFF99"/>
          <w:rtl/>
        </w:rPr>
        <w:t xml:space="preserve">, לפי המוקדם, כשהוא מוכפל בכמות ניירות הערך באותו מועד, </w:t>
      </w:r>
      <w:r w:rsidRPr="00A34517">
        <w:rPr>
          <w:rStyle w:val="default"/>
          <w:rFonts w:cs="FrankRuehl" w:hint="cs"/>
          <w:strike/>
          <w:vanish/>
          <w:sz w:val="22"/>
          <w:szCs w:val="22"/>
          <w:shd w:val="clear" w:color="auto" w:fill="FFFF99"/>
          <w:rtl/>
        </w:rPr>
        <w:t>בתוספת סכום מחירם המקורי המתואם</w:t>
      </w:r>
      <w:r w:rsidRPr="00A34517">
        <w:rPr>
          <w:rStyle w:val="default"/>
          <w:rFonts w:cs="FrankRuehl" w:hint="cs"/>
          <w:vanish/>
          <w:sz w:val="22"/>
          <w:szCs w:val="22"/>
          <w:shd w:val="clear" w:color="auto" w:fill="FFFF99"/>
          <w:rtl/>
        </w:rPr>
        <w:t xml:space="preserve"> </w:t>
      </w:r>
      <w:r w:rsidRPr="00A34517">
        <w:rPr>
          <w:rStyle w:val="default"/>
          <w:rFonts w:cs="FrankRuehl" w:hint="cs"/>
          <w:vanish/>
          <w:sz w:val="22"/>
          <w:szCs w:val="22"/>
          <w:u w:val="single"/>
          <w:shd w:val="clear" w:color="auto" w:fill="FFFF99"/>
          <w:rtl/>
        </w:rPr>
        <w:t>בתוספת סכום מחירם המקורי</w:t>
      </w:r>
      <w:r w:rsidRPr="00A34517">
        <w:rPr>
          <w:rStyle w:val="default"/>
          <w:rFonts w:cs="FrankRuehl" w:hint="cs"/>
          <w:vanish/>
          <w:sz w:val="22"/>
          <w:szCs w:val="22"/>
          <w:shd w:val="clear" w:color="auto" w:fill="FFFF99"/>
          <w:rtl/>
        </w:rPr>
        <w:t xml:space="preserve"> של ניירות הערך הזהים הנוספים שנרכשו בתקופת החישוב, כשהם מחולקים בכמות ניירות הערך הזהים ביום הפעולה, או ביום האחרון של שנת המס 2003, לפי המוקדם;</w:t>
      </w:r>
    </w:p>
    <w:p w:rsidR="009C6AAE" w:rsidRPr="00A34517" w:rsidRDefault="009C6AAE" w:rsidP="009C6AAE">
      <w:pPr>
        <w:pStyle w:val="P00"/>
        <w:spacing w:before="0"/>
        <w:ind w:left="0" w:right="1134"/>
        <w:rPr>
          <w:rStyle w:val="default"/>
          <w:rFonts w:cs="FrankRuehl" w:hint="cs"/>
          <w:vanish/>
          <w:sz w:val="22"/>
          <w:szCs w:val="22"/>
          <w:u w:val="single"/>
          <w:shd w:val="clear" w:color="auto" w:fill="FFFF99"/>
          <w:rtl/>
        </w:rPr>
      </w:pPr>
      <w:r w:rsidRPr="00A34517">
        <w:rPr>
          <w:rStyle w:val="default"/>
          <w:rFonts w:cs="FrankRuehl" w:hint="cs"/>
          <w:vanish/>
          <w:sz w:val="22"/>
          <w:szCs w:val="22"/>
          <w:shd w:val="clear" w:color="auto" w:fill="FFFF99"/>
          <w:rtl/>
        </w:rPr>
        <w:tab/>
      </w:r>
      <w:r w:rsidRPr="00A34517">
        <w:rPr>
          <w:rStyle w:val="default"/>
          <w:rFonts w:cs="FrankRuehl" w:hint="cs"/>
          <w:vanish/>
          <w:sz w:val="22"/>
          <w:szCs w:val="22"/>
          <w:u w:val="single"/>
          <w:shd w:val="clear" w:color="auto" w:fill="FFFF99"/>
          <w:rtl/>
        </w:rPr>
        <w:t xml:space="preserve">"מחיר מקורי מתואם" </w:t>
      </w:r>
      <w:r w:rsidRPr="00A34517">
        <w:rPr>
          <w:rStyle w:val="default"/>
          <w:rFonts w:cs="FrankRuehl"/>
          <w:vanish/>
          <w:sz w:val="22"/>
          <w:szCs w:val="22"/>
          <w:u w:val="single"/>
          <w:shd w:val="clear" w:color="auto" w:fill="FFFF99"/>
          <w:rtl/>
        </w:rPr>
        <w:t>–</w:t>
      </w:r>
      <w:r w:rsidRPr="00A34517">
        <w:rPr>
          <w:rStyle w:val="default"/>
          <w:rFonts w:cs="FrankRuehl" w:hint="cs"/>
          <w:vanish/>
          <w:sz w:val="22"/>
          <w:szCs w:val="22"/>
          <w:u w:val="single"/>
          <w:shd w:val="clear" w:color="auto" w:fill="FFFF99"/>
          <w:rtl/>
        </w:rPr>
        <w:t xml:space="preserve"> המחיר המקורי של נייר הערך, כשהוא מתואם למדד מיום רכישתו עד ליום הפעולה או עד ליום הרכישה האחרון של נייר ערך זהה בשנת המס 2003, לפי המוקדם;</w:t>
      </w:r>
    </w:p>
    <w:p w:rsidR="009C6AAE" w:rsidRPr="00A34517" w:rsidRDefault="009C6AAE" w:rsidP="009C6AAE">
      <w:pPr>
        <w:pStyle w:val="P00"/>
        <w:spacing w:before="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ab/>
        <w:t xml:space="preserve">"פעולה" </w:t>
      </w:r>
      <w:r w:rsidRPr="00A34517">
        <w:rPr>
          <w:rStyle w:val="default"/>
          <w:rFonts w:cs="FrankRuehl"/>
          <w:vanish/>
          <w:sz w:val="22"/>
          <w:szCs w:val="22"/>
          <w:shd w:val="clear" w:color="auto" w:fill="FFFF99"/>
          <w:rtl/>
        </w:rPr>
        <w:t>–</w:t>
      </w:r>
      <w:r w:rsidRPr="00A34517">
        <w:rPr>
          <w:rStyle w:val="default"/>
          <w:rFonts w:cs="FrankRuehl" w:hint="cs"/>
          <w:vanish/>
          <w:sz w:val="22"/>
          <w:szCs w:val="22"/>
          <w:shd w:val="clear" w:color="auto" w:fill="FFFF99"/>
          <w:rtl/>
        </w:rPr>
        <w:t xml:space="preserve"> כל רכישה או מכירה של ניירות ערך זהים;</w:t>
      </w:r>
    </w:p>
    <w:p w:rsidR="00554250" w:rsidRPr="00A34517" w:rsidRDefault="009C6AAE" w:rsidP="009C6AAE">
      <w:pPr>
        <w:pStyle w:val="P00"/>
        <w:spacing w:before="0"/>
        <w:ind w:left="0" w:right="1134"/>
        <w:rPr>
          <w:rStyle w:val="default"/>
          <w:rFonts w:cs="FrankRuehl" w:hint="cs"/>
          <w:vanish/>
          <w:sz w:val="22"/>
          <w:szCs w:val="22"/>
          <w:shd w:val="clear" w:color="auto" w:fill="FFFF99"/>
          <w:rtl/>
        </w:rPr>
      </w:pPr>
      <w:r w:rsidRPr="00A34517">
        <w:rPr>
          <w:rStyle w:val="default"/>
          <w:rFonts w:cs="FrankRuehl" w:hint="cs"/>
          <w:vanish/>
          <w:sz w:val="22"/>
          <w:szCs w:val="22"/>
          <w:shd w:val="clear" w:color="auto" w:fill="FFFF99"/>
          <w:rtl/>
        </w:rPr>
        <w:tab/>
        <w:t xml:space="preserve">"תקופת החישוב" </w:t>
      </w:r>
      <w:r w:rsidRPr="00A34517">
        <w:rPr>
          <w:rStyle w:val="default"/>
          <w:rFonts w:cs="FrankRuehl"/>
          <w:vanish/>
          <w:sz w:val="22"/>
          <w:szCs w:val="22"/>
          <w:shd w:val="clear" w:color="auto" w:fill="FFFF99"/>
          <w:rtl/>
        </w:rPr>
        <w:t>–</w:t>
      </w:r>
      <w:r w:rsidRPr="00A34517">
        <w:rPr>
          <w:rStyle w:val="default"/>
          <w:rFonts w:cs="FrankRuehl" w:hint="cs"/>
          <w:vanish/>
          <w:sz w:val="22"/>
          <w:szCs w:val="22"/>
          <w:shd w:val="clear" w:color="auto" w:fill="FFFF99"/>
          <w:rtl/>
        </w:rPr>
        <w:t xml:space="preserve"> תקופה שתחילתה במועד הפעולה הקודמת בניירות ערך זהים וסופה במועד הפעולה האחרונה או ביום האחרון של שנת המס 2003, לפי המוקדם.</w:t>
      </w:r>
    </w:p>
    <w:p w:rsidR="00995D1E" w:rsidRPr="00A34517" w:rsidRDefault="00995D1E" w:rsidP="00995D1E">
      <w:pPr>
        <w:pStyle w:val="P00"/>
        <w:tabs>
          <w:tab w:val="clear" w:pos="6259"/>
        </w:tabs>
        <w:spacing w:before="0"/>
        <w:ind w:left="0" w:right="1134"/>
        <w:rPr>
          <w:rFonts w:hint="cs"/>
          <w:vanish/>
          <w:color w:val="FF0000"/>
          <w:szCs w:val="20"/>
          <w:shd w:val="clear" w:color="auto" w:fill="FFFF99"/>
          <w:rtl/>
        </w:rPr>
      </w:pPr>
    </w:p>
    <w:p w:rsidR="00995D1E" w:rsidRPr="00A34517" w:rsidRDefault="00995D1E" w:rsidP="00995D1E">
      <w:pPr>
        <w:pStyle w:val="P00"/>
        <w:tabs>
          <w:tab w:val="clear" w:pos="6259"/>
        </w:tabs>
        <w:spacing w:before="0"/>
        <w:ind w:left="0" w:right="1134"/>
        <w:rPr>
          <w:rFonts w:hint="cs"/>
          <w:vanish/>
          <w:szCs w:val="20"/>
          <w:shd w:val="clear" w:color="auto" w:fill="FFFF99"/>
          <w:rtl/>
        </w:rPr>
      </w:pPr>
      <w:r w:rsidRPr="00A34517">
        <w:rPr>
          <w:rFonts w:hint="cs"/>
          <w:vanish/>
          <w:color w:val="FF0000"/>
          <w:szCs w:val="20"/>
          <w:shd w:val="clear" w:color="auto" w:fill="FFFF99"/>
          <w:rtl/>
        </w:rPr>
        <w:t>מיום 1.1.2004</w:t>
      </w:r>
    </w:p>
    <w:p w:rsidR="00995D1E" w:rsidRPr="00A34517" w:rsidRDefault="00995D1E" w:rsidP="00995D1E">
      <w:pPr>
        <w:pStyle w:val="P00"/>
        <w:spacing w:before="0"/>
        <w:ind w:left="0" w:right="1134"/>
        <w:rPr>
          <w:rFonts w:hint="cs"/>
          <w:b/>
          <w:bCs/>
          <w:vanish/>
          <w:szCs w:val="20"/>
          <w:shd w:val="clear" w:color="auto" w:fill="FFFF99"/>
          <w:rtl/>
        </w:rPr>
      </w:pPr>
      <w:r w:rsidRPr="00A34517">
        <w:rPr>
          <w:rFonts w:hint="cs"/>
          <w:b/>
          <w:bCs/>
          <w:vanish/>
          <w:szCs w:val="20"/>
          <w:shd w:val="clear" w:color="auto" w:fill="FFFF99"/>
          <w:rtl/>
        </w:rPr>
        <w:t>תק' תשס"ד-2004</w:t>
      </w:r>
    </w:p>
    <w:p w:rsidR="00995D1E" w:rsidRPr="00A34517" w:rsidRDefault="00995D1E" w:rsidP="00995D1E">
      <w:pPr>
        <w:pStyle w:val="P00"/>
        <w:spacing w:before="0"/>
        <w:ind w:left="0" w:right="1134"/>
        <w:rPr>
          <w:rFonts w:hint="cs"/>
          <w:vanish/>
          <w:szCs w:val="20"/>
          <w:shd w:val="clear" w:color="auto" w:fill="FFFF99"/>
          <w:rtl/>
        </w:rPr>
      </w:pPr>
      <w:hyperlink r:id="rId16" w:history="1">
        <w:r w:rsidRPr="00A34517">
          <w:rPr>
            <w:rStyle w:val="Hyperlink"/>
            <w:rFonts w:hint="cs"/>
            <w:vanish/>
            <w:szCs w:val="20"/>
            <w:shd w:val="clear" w:color="auto" w:fill="FFFF99"/>
            <w:rtl/>
          </w:rPr>
          <w:t>ק"ת תשס"ד מס' 6283</w:t>
        </w:r>
      </w:hyperlink>
      <w:r w:rsidRPr="00A34517">
        <w:rPr>
          <w:rFonts w:hint="cs"/>
          <w:vanish/>
          <w:szCs w:val="20"/>
          <w:shd w:val="clear" w:color="auto" w:fill="FFFF99"/>
          <w:rtl/>
        </w:rPr>
        <w:t xml:space="preserve"> מיום 1.1.2004 עמ' 128</w:t>
      </w:r>
    </w:p>
    <w:p w:rsidR="00995D1E" w:rsidRPr="00995D1E" w:rsidRDefault="00995D1E" w:rsidP="00995D1E">
      <w:pPr>
        <w:pStyle w:val="P00"/>
        <w:spacing w:before="0"/>
        <w:ind w:left="0" w:right="1134"/>
        <w:rPr>
          <w:rFonts w:hint="cs"/>
          <w:b/>
          <w:bCs/>
          <w:sz w:val="2"/>
          <w:szCs w:val="2"/>
          <w:rtl/>
        </w:rPr>
      </w:pPr>
      <w:r w:rsidRPr="00A34517">
        <w:rPr>
          <w:rFonts w:hint="cs"/>
          <w:b/>
          <w:bCs/>
          <w:vanish/>
          <w:szCs w:val="20"/>
          <w:shd w:val="clear" w:color="auto" w:fill="FFFF99"/>
          <w:rtl/>
        </w:rPr>
        <w:t>הוספת תקנת משנה 8(ב1)</w:t>
      </w:r>
      <w:bookmarkEnd w:id="17"/>
    </w:p>
    <w:p w:rsidR="00CA6532" w:rsidRDefault="00CA6532">
      <w:pPr>
        <w:pStyle w:val="P00"/>
        <w:spacing w:before="72"/>
        <w:ind w:left="0" w:right="1134"/>
        <w:rPr>
          <w:rStyle w:val="default"/>
          <w:rFonts w:cs="FrankRuehl" w:hint="cs"/>
          <w:rtl/>
        </w:rPr>
      </w:pPr>
      <w:bookmarkStart w:id="18" w:name="Seif9"/>
      <w:bookmarkEnd w:id="18"/>
      <w:r>
        <w:rPr>
          <w:rFonts w:cs="Miriam"/>
          <w:szCs w:val="32"/>
          <w:rtl/>
          <w:lang w:val="he-IL"/>
        </w:rPr>
        <w:pict>
          <v:shape id="_x0000_s1097" type="#_x0000_t202" style="position:absolute;left:0;text-align:left;margin-left:470.25pt;margin-top:6.45pt;width:1in;height:16.8pt;z-index:251654656" filled="f" stroked="f">
            <v:textbox inset="1mm,,1mm">
              <w:txbxContent>
                <w:p w:rsidR="00CA6532" w:rsidRDefault="00CA6532">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תחילתן של תקנות אלה ביום כ"ז בטבת התשס"ג (1 בינואר 2003).</w:t>
      </w:r>
    </w:p>
    <w:p w:rsidR="00CA6532" w:rsidRDefault="00CA6532">
      <w:pPr>
        <w:pStyle w:val="P00"/>
        <w:spacing w:before="72"/>
        <w:ind w:left="0" w:right="1134"/>
        <w:rPr>
          <w:rStyle w:val="default"/>
          <w:rFonts w:cs="FrankRuehl" w:hint="cs"/>
          <w:rtl/>
        </w:rPr>
      </w:pPr>
    </w:p>
    <w:p w:rsidR="00CA6532" w:rsidRDefault="00CA6532">
      <w:pPr>
        <w:pStyle w:val="P00"/>
        <w:spacing w:before="72"/>
        <w:ind w:left="0" w:right="1134"/>
        <w:rPr>
          <w:rStyle w:val="default"/>
          <w:rFonts w:cs="FrankRuehl" w:hint="cs"/>
          <w:rtl/>
        </w:rPr>
      </w:pPr>
    </w:p>
    <w:p w:rsidR="00CA6532" w:rsidRPr="00A34517" w:rsidRDefault="00CA653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י"ז בטבת התשס"ג (22 בדצמבר 2002)</w:t>
      </w:r>
      <w:r>
        <w:rPr>
          <w:rStyle w:val="default"/>
          <w:rFonts w:cs="FrankRuehl" w:hint="cs"/>
          <w:rtl/>
        </w:rPr>
        <w:tab/>
      </w:r>
      <w:r w:rsidRPr="00A34517">
        <w:rPr>
          <w:rStyle w:val="default"/>
          <w:rFonts w:cs="FrankRuehl" w:hint="cs"/>
          <w:rtl/>
        </w:rPr>
        <w:t>סילבן שלום</w:t>
      </w:r>
    </w:p>
    <w:p w:rsidR="00CA6532" w:rsidRDefault="00CA6532">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rsidR="00975703" w:rsidRPr="00975703" w:rsidRDefault="00975703" w:rsidP="00975703">
      <w:pPr>
        <w:pStyle w:val="P00"/>
        <w:spacing w:before="72"/>
        <w:ind w:left="0" w:right="1134"/>
        <w:rPr>
          <w:rStyle w:val="default"/>
          <w:rFonts w:cs="FrankRuehl" w:hint="cs"/>
          <w:rtl/>
        </w:rPr>
      </w:pPr>
    </w:p>
    <w:p w:rsidR="00975703" w:rsidRPr="00975703" w:rsidRDefault="00975703" w:rsidP="00975703">
      <w:pPr>
        <w:pStyle w:val="P00"/>
        <w:spacing w:before="72"/>
        <w:ind w:left="0" w:right="1134"/>
        <w:rPr>
          <w:rStyle w:val="default"/>
          <w:rFonts w:cs="FrankRuehl" w:hint="cs"/>
          <w:rtl/>
        </w:rPr>
      </w:pPr>
    </w:p>
    <w:p w:rsidR="007113A5" w:rsidRDefault="007113A5" w:rsidP="00975703">
      <w:pPr>
        <w:pStyle w:val="P00"/>
        <w:spacing w:before="72"/>
        <w:ind w:left="0" w:right="1134"/>
        <w:rPr>
          <w:rStyle w:val="default"/>
          <w:rFonts w:cs="FrankRuehl"/>
          <w:rtl/>
        </w:rPr>
      </w:pPr>
    </w:p>
    <w:p w:rsidR="007113A5" w:rsidRDefault="007113A5" w:rsidP="00975703">
      <w:pPr>
        <w:pStyle w:val="P00"/>
        <w:spacing w:before="72"/>
        <w:ind w:left="0" w:right="1134"/>
        <w:rPr>
          <w:rStyle w:val="default"/>
          <w:rFonts w:cs="FrankRuehl"/>
          <w:rtl/>
        </w:rPr>
      </w:pPr>
    </w:p>
    <w:p w:rsidR="007113A5" w:rsidRDefault="007113A5" w:rsidP="007113A5">
      <w:pPr>
        <w:pStyle w:val="P00"/>
        <w:spacing w:before="72"/>
        <w:ind w:left="0" w:right="1134"/>
        <w:jc w:val="center"/>
        <w:rPr>
          <w:rStyle w:val="default"/>
          <w:rFonts w:cs="David"/>
          <w:color w:val="0000FF"/>
          <w:szCs w:val="24"/>
          <w:u w:val="single"/>
          <w:rtl/>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rsidR="00975703" w:rsidRPr="007113A5" w:rsidRDefault="00975703" w:rsidP="007113A5">
      <w:pPr>
        <w:pStyle w:val="P00"/>
        <w:spacing w:before="72"/>
        <w:ind w:left="0" w:right="1134"/>
        <w:jc w:val="center"/>
        <w:rPr>
          <w:rStyle w:val="default"/>
          <w:rFonts w:cs="David"/>
          <w:color w:val="0000FF"/>
          <w:szCs w:val="24"/>
          <w:u w:val="single"/>
          <w:rtl/>
        </w:rPr>
      </w:pPr>
    </w:p>
    <w:sectPr w:rsidR="00975703" w:rsidRPr="007113A5">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627F" w:rsidRDefault="0073627F">
      <w:r>
        <w:separator/>
      </w:r>
    </w:p>
  </w:endnote>
  <w:endnote w:type="continuationSeparator" w:id="0">
    <w:p w:rsidR="0073627F" w:rsidRDefault="0073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532" w:rsidRDefault="00CA653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A6532" w:rsidRDefault="00CA653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A6532" w:rsidRDefault="00CA653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703">
      <w:rPr>
        <w:rFonts w:cs="TopType Jerushalmi"/>
        <w:noProof/>
        <w:color w:val="000000"/>
        <w:sz w:val="14"/>
        <w:szCs w:val="14"/>
      </w:rPr>
      <w:t>C:\Yael\hakika\Revadim\999_087.doc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532" w:rsidRDefault="00CA653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13A5">
      <w:rPr>
        <w:rFonts w:hAnsi="FrankRuehl" w:cs="FrankRuehl"/>
        <w:noProof/>
        <w:sz w:val="24"/>
        <w:szCs w:val="24"/>
        <w:rtl/>
      </w:rPr>
      <w:t>4</w:t>
    </w:r>
    <w:r>
      <w:rPr>
        <w:rFonts w:hAnsi="FrankRuehl" w:cs="FrankRuehl"/>
        <w:sz w:val="24"/>
        <w:szCs w:val="24"/>
        <w:rtl/>
      </w:rPr>
      <w:fldChar w:fldCharType="end"/>
    </w:r>
  </w:p>
  <w:p w:rsidR="00CA6532" w:rsidRDefault="00CA653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A6532" w:rsidRDefault="00CA653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703">
      <w:rPr>
        <w:rFonts w:cs="TopType Jerushalmi"/>
        <w:noProof/>
        <w:color w:val="000000"/>
        <w:sz w:val="14"/>
        <w:szCs w:val="14"/>
      </w:rPr>
      <w:t>C:\Yael\hakika\Revadim\999_087.doc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627F" w:rsidRDefault="0073627F" w:rsidP="00975703">
      <w:pPr>
        <w:spacing w:before="60" w:line="240" w:lineRule="auto"/>
        <w:ind w:right="1134"/>
      </w:pPr>
      <w:r>
        <w:separator/>
      </w:r>
    </w:p>
  </w:footnote>
  <w:footnote w:type="continuationSeparator" w:id="0">
    <w:p w:rsidR="0073627F" w:rsidRDefault="0073627F">
      <w:r>
        <w:continuationSeparator/>
      </w:r>
    </w:p>
  </w:footnote>
  <w:footnote w:id="1">
    <w:p w:rsidR="00CA6532" w:rsidRDefault="00CA65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752562">
          <w:rPr>
            <w:rStyle w:val="Hyperlink"/>
            <w:rFonts w:hint="cs"/>
            <w:sz w:val="20"/>
            <w:rtl/>
          </w:rPr>
          <w:t>ק"ת ת</w:t>
        </w:r>
        <w:r w:rsidRPr="00752562">
          <w:rPr>
            <w:rStyle w:val="Hyperlink"/>
            <w:rFonts w:hint="cs"/>
            <w:sz w:val="20"/>
            <w:rtl/>
          </w:rPr>
          <w:t>שס"ג מס' 6218</w:t>
        </w:r>
      </w:hyperlink>
      <w:r>
        <w:rPr>
          <w:rFonts w:hint="cs"/>
          <w:sz w:val="20"/>
          <w:rtl/>
        </w:rPr>
        <w:t xml:space="preserve"> מיום 31.12.2002 עמ' 387.</w:t>
      </w:r>
    </w:p>
    <w:p w:rsidR="00CA6532" w:rsidRDefault="00CA65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752562">
          <w:rPr>
            <w:rStyle w:val="Hyperlink"/>
            <w:rFonts w:hint="cs"/>
            <w:sz w:val="20"/>
            <w:rtl/>
          </w:rPr>
          <w:t>ק"ת תשס</w:t>
        </w:r>
        <w:r w:rsidRPr="00752562">
          <w:rPr>
            <w:rStyle w:val="Hyperlink"/>
            <w:rFonts w:hint="cs"/>
            <w:sz w:val="20"/>
            <w:rtl/>
          </w:rPr>
          <w:t>"ג מס' 6245</w:t>
        </w:r>
      </w:hyperlink>
      <w:r>
        <w:rPr>
          <w:rFonts w:hint="cs"/>
          <w:sz w:val="20"/>
          <w:rtl/>
        </w:rPr>
        <w:t xml:space="preserve"> מיום 26.6.2003 עמ' 786 </w:t>
      </w:r>
      <w:r>
        <w:rPr>
          <w:sz w:val="20"/>
          <w:rtl/>
        </w:rPr>
        <w:t>–</w:t>
      </w:r>
      <w:r>
        <w:rPr>
          <w:rFonts w:hint="cs"/>
          <w:sz w:val="20"/>
          <w:rtl/>
        </w:rPr>
        <w:t xml:space="preserve"> תק' תשס"ג-2003; תחילתן ביום 1.1.2003.</w:t>
      </w:r>
    </w:p>
    <w:p w:rsidR="00CA6532" w:rsidRDefault="007525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CA6532" w:rsidRPr="00752562">
          <w:rPr>
            <w:rStyle w:val="Hyperlink"/>
            <w:rFonts w:hint="cs"/>
            <w:sz w:val="20"/>
            <w:rtl/>
          </w:rPr>
          <w:t>ק</w:t>
        </w:r>
        <w:r w:rsidR="00CA6532" w:rsidRPr="00752562">
          <w:rPr>
            <w:rStyle w:val="Hyperlink"/>
            <w:rFonts w:hint="cs"/>
            <w:sz w:val="20"/>
            <w:rtl/>
          </w:rPr>
          <w:t>"ת תשס"ד מס' 6283</w:t>
        </w:r>
      </w:hyperlink>
      <w:r w:rsidR="00CA6532">
        <w:rPr>
          <w:rFonts w:hint="cs"/>
          <w:sz w:val="20"/>
          <w:rtl/>
        </w:rPr>
        <w:t xml:space="preserve"> מיום 1.1.2004 עמ' 128 </w:t>
      </w:r>
      <w:r w:rsidR="00CA6532">
        <w:rPr>
          <w:sz w:val="20"/>
          <w:rtl/>
        </w:rPr>
        <w:t>–</w:t>
      </w:r>
      <w:r w:rsidR="00CA6532">
        <w:rPr>
          <w:rFonts w:hint="cs"/>
          <w:sz w:val="20"/>
          <w:rtl/>
        </w:rPr>
        <w:t xml:space="preserve"> תק'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532" w:rsidRDefault="00CA653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CA6532" w:rsidRDefault="00CA653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6532" w:rsidRDefault="00CA653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532" w:rsidRDefault="00CA653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(חישוב רווח הון במכירת נייר ערך הנסחר בבורסה, מילווה המדינה או יחידה בקרן נאמנות), תשס"ג-2002</w:t>
    </w:r>
  </w:p>
  <w:p w:rsidR="00CA6532" w:rsidRDefault="00CA653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6532" w:rsidRDefault="00CA653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64B3"/>
    <w:rsid w:val="00121C85"/>
    <w:rsid w:val="002121F3"/>
    <w:rsid w:val="00230470"/>
    <w:rsid w:val="00342F13"/>
    <w:rsid w:val="00362EE0"/>
    <w:rsid w:val="003744A2"/>
    <w:rsid w:val="003E135A"/>
    <w:rsid w:val="0043468D"/>
    <w:rsid w:val="00454B60"/>
    <w:rsid w:val="00554250"/>
    <w:rsid w:val="005657F9"/>
    <w:rsid w:val="005E4824"/>
    <w:rsid w:val="0060737E"/>
    <w:rsid w:val="007113A5"/>
    <w:rsid w:val="0073627F"/>
    <w:rsid w:val="00752562"/>
    <w:rsid w:val="008F7863"/>
    <w:rsid w:val="00975703"/>
    <w:rsid w:val="00995D1E"/>
    <w:rsid w:val="009C6AAE"/>
    <w:rsid w:val="00A34517"/>
    <w:rsid w:val="00AF1045"/>
    <w:rsid w:val="00B36875"/>
    <w:rsid w:val="00B75EFC"/>
    <w:rsid w:val="00BA64B3"/>
    <w:rsid w:val="00C9662B"/>
    <w:rsid w:val="00CA6532"/>
    <w:rsid w:val="00E2582C"/>
    <w:rsid w:val="00F269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2CA53A5A-4C7A-4318-9705-F72E520D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sid w:val="002121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45.pdf" TargetMode="External"/><Relationship Id="rId13" Type="http://schemas.openxmlformats.org/officeDocument/2006/relationships/hyperlink" Target="http://www.nevo.co.il/Law_word/law06/TAK-6245.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6245.pdf" TargetMode="External"/><Relationship Id="rId12" Type="http://schemas.openxmlformats.org/officeDocument/2006/relationships/hyperlink" Target="http://www.nevo.co.il/Law_word/law06/TAK-6245.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6283.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245.pdf" TargetMode="External"/><Relationship Id="rId11" Type="http://schemas.openxmlformats.org/officeDocument/2006/relationships/hyperlink" Target="http://www.nevo.co.il/Law_word/law06/TAK-6245.pdf" TargetMode="External"/><Relationship Id="rId5" Type="http://schemas.openxmlformats.org/officeDocument/2006/relationships/endnotes" Target="endnotes.xml"/><Relationship Id="rId15" Type="http://schemas.openxmlformats.org/officeDocument/2006/relationships/hyperlink" Target="http://www.nevo.co.il/Law_word/law06/TAK-6245.pdf" TargetMode="External"/><Relationship Id="rId23" Type="http://schemas.openxmlformats.org/officeDocument/2006/relationships/theme" Target="theme/theme1.xml"/><Relationship Id="rId10" Type="http://schemas.openxmlformats.org/officeDocument/2006/relationships/hyperlink" Target="http://www.nevo.co.il/Law_word/law06/TAK-6245.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245.pdf" TargetMode="External"/><Relationship Id="rId14" Type="http://schemas.openxmlformats.org/officeDocument/2006/relationships/hyperlink" Target="http://www.nevo.co.il/Law_word/law06/TAK-624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83.pdf" TargetMode="External"/><Relationship Id="rId2" Type="http://schemas.openxmlformats.org/officeDocument/2006/relationships/hyperlink" Target="http://www.nevo.co.il/Law_word/law06/TAK-6245.pdf" TargetMode="External"/><Relationship Id="rId1" Type="http://schemas.openxmlformats.org/officeDocument/2006/relationships/hyperlink" Target="http://www.nevo.co.il/Law_word/law06/TAK-6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14322</CharactersWithSpaces>
  <SharedDoc>false</SharedDoc>
  <HLinks>
    <vt:vector size="144" baseType="variant">
      <vt:variant>
        <vt:i4>393283</vt:i4>
      </vt:variant>
      <vt:variant>
        <vt:i4>87</vt:i4>
      </vt:variant>
      <vt:variant>
        <vt:i4>0</vt:i4>
      </vt:variant>
      <vt:variant>
        <vt:i4>5</vt:i4>
      </vt:variant>
      <vt:variant>
        <vt:lpwstr>http://www.nevo.co.il/advertisements/nevo-100.doc</vt:lpwstr>
      </vt:variant>
      <vt:variant>
        <vt:lpwstr/>
      </vt:variant>
      <vt:variant>
        <vt:i4>7798793</vt:i4>
      </vt:variant>
      <vt:variant>
        <vt:i4>84</vt:i4>
      </vt:variant>
      <vt:variant>
        <vt:i4>0</vt:i4>
      </vt:variant>
      <vt:variant>
        <vt:i4>5</vt:i4>
      </vt:variant>
      <vt:variant>
        <vt:lpwstr>http://www.nevo.co.il/Law_word/law06/TAK-6283.pdf</vt:lpwstr>
      </vt:variant>
      <vt:variant>
        <vt:lpwstr/>
      </vt:variant>
      <vt:variant>
        <vt:i4>8060943</vt:i4>
      </vt:variant>
      <vt:variant>
        <vt:i4>81</vt:i4>
      </vt:variant>
      <vt:variant>
        <vt:i4>0</vt:i4>
      </vt:variant>
      <vt:variant>
        <vt:i4>5</vt:i4>
      </vt:variant>
      <vt:variant>
        <vt:lpwstr>http://www.nevo.co.il/Law_word/law06/TAK-6245.pdf</vt:lpwstr>
      </vt:variant>
      <vt:variant>
        <vt:lpwstr/>
      </vt:variant>
      <vt:variant>
        <vt:i4>8060943</vt:i4>
      </vt:variant>
      <vt:variant>
        <vt:i4>78</vt:i4>
      </vt:variant>
      <vt:variant>
        <vt:i4>0</vt:i4>
      </vt:variant>
      <vt:variant>
        <vt:i4>5</vt:i4>
      </vt:variant>
      <vt:variant>
        <vt:lpwstr>http://www.nevo.co.il/Law_word/law06/TAK-6245.pdf</vt:lpwstr>
      </vt:variant>
      <vt:variant>
        <vt:lpwstr/>
      </vt:variant>
      <vt:variant>
        <vt:i4>8060943</vt:i4>
      </vt:variant>
      <vt:variant>
        <vt:i4>75</vt:i4>
      </vt:variant>
      <vt:variant>
        <vt:i4>0</vt:i4>
      </vt:variant>
      <vt:variant>
        <vt:i4>5</vt:i4>
      </vt:variant>
      <vt:variant>
        <vt:lpwstr>http://www.nevo.co.il/Law_word/law06/TAK-6245.pdf</vt:lpwstr>
      </vt:variant>
      <vt:variant>
        <vt:lpwstr/>
      </vt:variant>
      <vt:variant>
        <vt:i4>8060943</vt:i4>
      </vt:variant>
      <vt:variant>
        <vt:i4>72</vt:i4>
      </vt:variant>
      <vt:variant>
        <vt:i4>0</vt:i4>
      </vt:variant>
      <vt:variant>
        <vt:i4>5</vt:i4>
      </vt:variant>
      <vt:variant>
        <vt:lpwstr>http://www.nevo.co.il/Law_word/law06/TAK-6245.pdf</vt:lpwstr>
      </vt:variant>
      <vt:variant>
        <vt:lpwstr/>
      </vt:variant>
      <vt:variant>
        <vt:i4>8060943</vt:i4>
      </vt:variant>
      <vt:variant>
        <vt:i4>69</vt:i4>
      </vt:variant>
      <vt:variant>
        <vt:i4>0</vt:i4>
      </vt:variant>
      <vt:variant>
        <vt:i4>5</vt:i4>
      </vt:variant>
      <vt:variant>
        <vt:lpwstr>http://www.nevo.co.il/Law_word/law06/TAK-6245.pdf</vt:lpwstr>
      </vt:variant>
      <vt:variant>
        <vt:lpwstr/>
      </vt:variant>
      <vt:variant>
        <vt:i4>8060943</vt:i4>
      </vt:variant>
      <vt:variant>
        <vt:i4>66</vt:i4>
      </vt:variant>
      <vt:variant>
        <vt:i4>0</vt:i4>
      </vt:variant>
      <vt:variant>
        <vt:i4>5</vt:i4>
      </vt:variant>
      <vt:variant>
        <vt:lpwstr>http://www.nevo.co.il/Law_word/law06/TAK-6245.pdf</vt:lpwstr>
      </vt:variant>
      <vt:variant>
        <vt:lpwstr/>
      </vt:variant>
      <vt:variant>
        <vt:i4>8060943</vt:i4>
      </vt:variant>
      <vt:variant>
        <vt:i4>63</vt:i4>
      </vt:variant>
      <vt:variant>
        <vt:i4>0</vt:i4>
      </vt:variant>
      <vt:variant>
        <vt:i4>5</vt:i4>
      </vt:variant>
      <vt:variant>
        <vt:lpwstr>http://www.nevo.co.il/Law_word/law06/TAK-6245.pdf</vt:lpwstr>
      </vt:variant>
      <vt:variant>
        <vt:lpwstr/>
      </vt:variant>
      <vt:variant>
        <vt:i4>8060943</vt:i4>
      </vt:variant>
      <vt:variant>
        <vt:i4>60</vt:i4>
      </vt:variant>
      <vt:variant>
        <vt:i4>0</vt:i4>
      </vt:variant>
      <vt:variant>
        <vt:i4>5</vt:i4>
      </vt:variant>
      <vt:variant>
        <vt:lpwstr>http://www.nevo.co.il/Law_word/law06/TAK-6245.pdf</vt:lpwstr>
      </vt:variant>
      <vt:variant>
        <vt:lpwstr/>
      </vt:variant>
      <vt:variant>
        <vt:i4>8060943</vt:i4>
      </vt:variant>
      <vt:variant>
        <vt:i4>57</vt:i4>
      </vt:variant>
      <vt:variant>
        <vt:i4>0</vt:i4>
      </vt:variant>
      <vt:variant>
        <vt:i4>5</vt:i4>
      </vt:variant>
      <vt:variant>
        <vt:lpwstr>http://www.nevo.co.il/Law_word/law06/TAK-6245.pdf</vt:lpwstr>
      </vt:variant>
      <vt:variant>
        <vt:lpwstr/>
      </vt:variant>
      <vt:variant>
        <vt:i4>8060943</vt:i4>
      </vt:variant>
      <vt:variant>
        <vt:i4>54</vt:i4>
      </vt:variant>
      <vt:variant>
        <vt:i4>0</vt:i4>
      </vt:variant>
      <vt:variant>
        <vt:i4>5</vt:i4>
      </vt:variant>
      <vt:variant>
        <vt:lpwstr>http://www.nevo.co.il/Law_word/law06/TAK-6245.pdf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7798793</vt:i4>
      </vt:variant>
      <vt:variant>
        <vt:i4>6</vt:i4>
      </vt:variant>
      <vt:variant>
        <vt:i4>0</vt:i4>
      </vt:variant>
      <vt:variant>
        <vt:i4>5</vt:i4>
      </vt:variant>
      <vt:variant>
        <vt:lpwstr>http://www.nevo.co.il/Law_word/law06/TAK-6283.pdf</vt:lpwstr>
      </vt:variant>
      <vt:variant>
        <vt:lpwstr/>
      </vt:variant>
      <vt:variant>
        <vt:i4>8060943</vt:i4>
      </vt:variant>
      <vt:variant>
        <vt:i4>3</vt:i4>
      </vt:variant>
      <vt:variant>
        <vt:i4>0</vt:i4>
      </vt:variant>
      <vt:variant>
        <vt:i4>5</vt:i4>
      </vt:variant>
      <vt:variant>
        <vt:lpwstr>http://www.nevo.co.il/Law_word/law06/TAK-6245.pdf</vt:lpwstr>
      </vt:variant>
      <vt:variant>
        <vt:lpwstr/>
      </vt:variant>
      <vt:variant>
        <vt:i4>8257538</vt:i4>
      </vt:variant>
      <vt:variant>
        <vt:i4>0</vt:i4>
      </vt:variant>
      <vt:variant>
        <vt:i4>0</vt:i4>
      </vt:variant>
      <vt:variant>
        <vt:i4>5</vt:i4>
      </vt:variant>
      <vt:variant>
        <vt:lpwstr>http://www.nevo.co.il/Law_word/law06/TAK-6218.pdf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(חישוב רווח הון במכירת נייר ערך הנסחר בבורסה, מילווה המדינה או יחידה בקרן נאמנות), תשס"ג-2002</vt:lpwstr>
  </property>
  <property fmtid="{D5CDD505-2E9C-101B-9397-08002B2CF9AE}" pid="4" name="LAWNUMBER">
    <vt:lpwstr>0087</vt:lpwstr>
  </property>
  <property fmtid="{D5CDD505-2E9C-101B-9397-08002B2CF9AE}" pid="5" name="TYPE">
    <vt:lpwstr>01</vt:lpwstr>
  </property>
  <property fmtid="{D5CDD505-2E9C-101B-9397-08002B2CF9AE}" pid="6" name="NOSE11">
    <vt:lpwstr>מסים</vt:lpwstr>
  </property>
  <property fmtid="{D5CDD505-2E9C-101B-9397-08002B2CF9AE}" pid="7" name="NOSE21">
    <vt:lpwstr>מס הכנסה</vt:lpwstr>
  </property>
  <property fmtid="{D5CDD505-2E9C-101B-9397-08002B2CF9AE}" pid="8" name="NOSE31">
    <vt:lpwstr>מיסוי הון</vt:lpwstr>
  </property>
  <property fmtid="{D5CDD505-2E9C-101B-9397-08002B2CF9AE}" pid="9" name="NOSE41">
    <vt:lpwstr>חישוב רווח הון</vt:lpwstr>
  </property>
  <property fmtid="{D5CDD505-2E9C-101B-9397-08002B2CF9AE}" pid="10" name="NOSE12">
    <vt:lpwstr>מסים</vt:lpwstr>
  </property>
  <property fmtid="{D5CDD505-2E9C-101B-9397-08002B2CF9AE}" pid="11" name="NOSE22">
    <vt:lpwstr>מס הכנסה</vt:lpwstr>
  </property>
  <property fmtid="{D5CDD505-2E9C-101B-9397-08002B2CF9AE}" pid="12" name="NOSE32">
    <vt:lpwstr>קרן נאמנות</vt:lpwstr>
  </property>
  <property fmtid="{D5CDD505-2E9C-101B-9397-08002B2CF9AE}" pid="13" name="NOSE42">
    <vt:lpwstr/>
  </property>
  <property fmtid="{D5CDD505-2E9C-101B-9397-08002B2CF9AE}" pid="14" name="NOSE13">
    <vt:lpwstr>משפט פרטי וכלכלה</vt:lpwstr>
  </property>
  <property fmtid="{D5CDD505-2E9C-101B-9397-08002B2CF9AE}" pid="15" name="NOSE23">
    <vt:lpwstr>כספים</vt:lpwstr>
  </property>
  <property fmtid="{D5CDD505-2E9C-101B-9397-08002B2CF9AE}" pid="16" name="NOSE33">
    <vt:lpwstr>מילווים</vt:lpwstr>
  </property>
  <property fmtid="{D5CDD505-2E9C-101B-9397-08002B2CF9AE}" pid="17" name="NOSE43">
    <vt:lpwstr/>
  </property>
  <property fmtid="{D5CDD505-2E9C-101B-9397-08002B2CF9AE}" pid="18" name="NOSE14">
    <vt:lpwstr>משפט פרטי וכלכלה</vt:lpwstr>
  </property>
  <property fmtid="{D5CDD505-2E9C-101B-9397-08002B2CF9AE}" pid="19" name="NOSE24">
    <vt:lpwstr>תאגידים וניירות ערך</vt:lpwstr>
  </property>
  <property fmtid="{D5CDD505-2E9C-101B-9397-08002B2CF9AE}" pid="20" name="NOSE34">
    <vt:lpwstr>השק' משותפות בנאמנות</vt:lpwstr>
  </property>
  <property fmtid="{D5CDD505-2E9C-101B-9397-08002B2CF9AE}" pid="21" name="NOSE44">
    <vt:lpwstr/>
  </property>
  <property fmtid="{D5CDD505-2E9C-101B-9397-08002B2CF9AE}" pid="22" name="NOSE15">
    <vt:lpwstr>משפט פרטי וכלכלה</vt:lpwstr>
  </property>
  <property fmtid="{D5CDD505-2E9C-101B-9397-08002B2CF9AE}" pid="23" name="NOSE25">
    <vt:lpwstr>כספים</vt:lpwstr>
  </property>
  <property fmtid="{D5CDD505-2E9C-101B-9397-08002B2CF9AE}" pid="24" name="NOSE35">
    <vt:lpwstr>השקעות </vt:lpwstr>
  </property>
  <property fmtid="{D5CDD505-2E9C-101B-9397-08002B2CF9AE}" pid="25" name="NOSE45">
    <vt:lpwstr>השק' משותפות בנאמנות</vt:lpwstr>
  </property>
  <property fmtid="{D5CDD505-2E9C-101B-9397-08002B2CF9AE}" pid="26" name="NOSE16">
    <vt:lpwstr>משפט פרטי וכלכלה</vt:lpwstr>
  </property>
  <property fmtid="{D5CDD505-2E9C-101B-9397-08002B2CF9AE}" pid="27" name="NOSE26">
    <vt:lpwstr>חיובים</vt:lpwstr>
  </property>
  <property fmtid="{D5CDD505-2E9C-101B-9397-08002B2CF9AE}" pid="28" name="NOSE36">
    <vt:lpwstr>נאמנות</vt:lpwstr>
  </property>
  <property fmtid="{D5CDD505-2E9C-101B-9397-08002B2CF9AE}" pid="29" name="NOSE46">
    <vt:lpwstr>השק' משותפות בנאמנות</vt:lpwstr>
  </property>
  <property fmtid="{D5CDD505-2E9C-101B-9397-08002B2CF9AE}" pid="30" name="NOSE17">
    <vt:lpwstr>מסים</vt:lpwstr>
  </property>
  <property fmtid="{D5CDD505-2E9C-101B-9397-08002B2CF9AE}" pid="31" name="NOSE27">
    <vt:lpwstr>מס הכנסה</vt:lpwstr>
  </property>
  <property fmtid="{D5CDD505-2E9C-101B-9397-08002B2CF9AE}" pid="32" name="NOSE37">
    <vt:lpwstr>ניירות ערך</vt:lpwstr>
  </property>
  <property fmtid="{D5CDD505-2E9C-101B-9397-08002B2CF9AE}" pid="33" name="NOSE47">
    <vt:lpwstr/>
  </property>
  <property fmtid="{D5CDD505-2E9C-101B-9397-08002B2CF9AE}" pid="34" name="NOSE18">
    <vt:lpwstr>מסים</vt:lpwstr>
  </property>
  <property fmtid="{D5CDD505-2E9C-101B-9397-08002B2CF9AE}" pid="35" name="NOSE28">
    <vt:lpwstr>מילווים</vt:lpwstr>
  </property>
  <property fmtid="{D5CDD505-2E9C-101B-9397-08002B2CF9AE}" pid="36" name="NOSE38">
    <vt:lpwstr>מילווה מדינה</vt:lpwstr>
  </property>
  <property fmtid="{D5CDD505-2E9C-101B-9397-08002B2CF9AE}" pid="37" name="NOSE48">
    <vt:lpwstr/>
  </property>
  <property fmtid="{D5CDD505-2E9C-101B-9397-08002B2CF9AE}" pid="38" name="NOSE19">
    <vt:lpwstr>מסים</vt:lpwstr>
  </property>
  <property fmtid="{D5CDD505-2E9C-101B-9397-08002B2CF9AE}" pid="39" name="NOSE29">
    <vt:lpwstr>מס הכנסה</vt:lpwstr>
  </property>
  <property fmtid="{D5CDD505-2E9C-101B-9397-08002B2CF9AE}" pid="40" name="NOSE39">
    <vt:lpwstr>בורסה</vt:lpwstr>
  </property>
  <property fmtid="{D5CDD505-2E9C-101B-9397-08002B2CF9AE}" pid="41" name="NOSE49">
    <vt:lpwstr/>
  </property>
  <property fmtid="{D5CDD505-2E9C-101B-9397-08002B2CF9AE}" pid="42" name="NOSE110">
    <vt:lpwstr>משפט פרטי וכלכלה</vt:lpwstr>
  </property>
  <property fmtid="{D5CDD505-2E9C-101B-9397-08002B2CF9AE}" pid="43" name="NOSE210">
    <vt:lpwstr>מסחר </vt:lpwstr>
  </property>
  <property fmtid="{D5CDD505-2E9C-101B-9397-08002B2CF9AE}" pid="44" name="NOSE310">
    <vt:lpwstr>בורסה</vt:lpwstr>
  </property>
  <property fmtid="{D5CDD505-2E9C-101B-9397-08002B2CF9AE}" pid="45" name="NOSE410">
    <vt:lpwstr/>
  </property>
  <property fmtid="{D5CDD505-2E9C-101B-9397-08002B2CF9AE}" pid="46" name="MEKOR_NAME1">
    <vt:lpwstr>פקודת מס הכנסה </vt:lpwstr>
  </property>
  <property fmtid="{D5CDD505-2E9C-101B-9397-08002B2CF9AE}" pid="47" name="MEKOR_SAIF1">
    <vt:lpwstr>98X;105ידX;105יטX;243X</vt:lpwstr>
  </property>
  <property fmtid="{D5CDD505-2E9C-101B-9397-08002B2CF9AE}" pid="48" name="MEKOR_NAME2">
    <vt:lpwstr>חוק השקעות משותפות בנאמנות</vt:lpwstr>
  </property>
  <property fmtid="{D5CDD505-2E9C-101B-9397-08002B2CF9AE}" pid="49" name="MEKOR_SAIF2">
    <vt:lpwstr>90XבX2X;90XגX;131XאX</vt:lpwstr>
  </property>
  <property fmtid="{D5CDD505-2E9C-101B-9397-08002B2CF9AE}" pid="50" name="NOSE111">
    <vt:lpwstr/>
  </property>
  <property fmtid="{D5CDD505-2E9C-101B-9397-08002B2CF9AE}" pid="51" name="NOSE211">
    <vt:lpwstr/>
  </property>
  <property fmtid="{D5CDD505-2E9C-101B-9397-08002B2CF9AE}" pid="52" name="NOSE311">
    <vt:lpwstr/>
  </property>
  <property fmtid="{D5CDD505-2E9C-101B-9397-08002B2CF9AE}" pid="53" name="NOSE411">
    <vt:lpwstr/>
  </property>
  <property fmtid="{D5CDD505-2E9C-101B-9397-08002B2CF9AE}" pid="54" name="NOSE112">
    <vt:lpwstr/>
  </property>
  <property fmtid="{D5CDD505-2E9C-101B-9397-08002B2CF9AE}" pid="55" name="NOSE212">
    <vt:lpwstr/>
  </property>
  <property fmtid="{D5CDD505-2E9C-101B-9397-08002B2CF9AE}" pid="56" name="NOSE312">
    <vt:lpwstr/>
  </property>
  <property fmtid="{D5CDD505-2E9C-101B-9397-08002B2CF9AE}" pid="57" name="NOSE412">
    <vt:lpwstr/>
  </property>
  <property fmtid="{D5CDD505-2E9C-101B-9397-08002B2CF9AE}" pid="58" name="NOSE113">
    <vt:lpwstr/>
  </property>
  <property fmtid="{D5CDD505-2E9C-101B-9397-08002B2CF9AE}" pid="59" name="NOSE213">
    <vt:lpwstr/>
  </property>
  <property fmtid="{D5CDD505-2E9C-101B-9397-08002B2CF9AE}" pid="60" name="NOSE313">
    <vt:lpwstr/>
  </property>
  <property fmtid="{D5CDD505-2E9C-101B-9397-08002B2CF9AE}" pid="61" name="NOSE413">
    <vt:lpwstr/>
  </property>
  <property fmtid="{D5CDD505-2E9C-101B-9397-08002B2CF9AE}" pid="62" name="NOSE114">
    <vt:lpwstr/>
  </property>
  <property fmtid="{D5CDD505-2E9C-101B-9397-08002B2CF9AE}" pid="63" name="NOSE214">
    <vt:lpwstr/>
  </property>
  <property fmtid="{D5CDD505-2E9C-101B-9397-08002B2CF9AE}" pid="64" name="NOSE314">
    <vt:lpwstr/>
  </property>
  <property fmtid="{D5CDD505-2E9C-101B-9397-08002B2CF9AE}" pid="65" name="NOSE414">
    <vt:lpwstr/>
  </property>
  <property fmtid="{D5CDD505-2E9C-101B-9397-08002B2CF9AE}" pid="66" name="NOSE115">
    <vt:lpwstr/>
  </property>
  <property fmtid="{D5CDD505-2E9C-101B-9397-08002B2CF9AE}" pid="67" name="NOSE215">
    <vt:lpwstr/>
  </property>
  <property fmtid="{D5CDD505-2E9C-101B-9397-08002B2CF9AE}" pid="68" name="NOSE315">
    <vt:lpwstr/>
  </property>
  <property fmtid="{D5CDD505-2E9C-101B-9397-08002B2CF9AE}" pid="69" name="NOSE415">
    <vt:lpwstr/>
  </property>
  <property fmtid="{D5CDD505-2E9C-101B-9397-08002B2CF9AE}" pid="70" name="NOSE116">
    <vt:lpwstr/>
  </property>
  <property fmtid="{D5CDD505-2E9C-101B-9397-08002B2CF9AE}" pid="71" name="NOSE216">
    <vt:lpwstr/>
  </property>
  <property fmtid="{D5CDD505-2E9C-101B-9397-08002B2CF9AE}" pid="72" name="NOSE316">
    <vt:lpwstr/>
  </property>
  <property fmtid="{D5CDD505-2E9C-101B-9397-08002B2CF9AE}" pid="73" name="NOSE416">
    <vt:lpwstr/>
  </property>
  <property fmtid="{D5CDD505-2E9C-101B-9397-08002B2CF9AE}" pid="74" name="NOSE117">
    <vt:lpwstr/>
  </property>
  <property fmtid="{D5CDD505-2E9C-101B-9397-08002B2CF9AE}" pid="75" name="NOSE217">
    <vt:lpwstr/>
  </property>
  <property fmtid="{D5CDD505-2E9C-101B-9397-08002B2CF9AE}" pid="76" name="NOSE317">
    <vt:lpwstr/>
  </property>
  <property fmtid="{D5CDD505-2E9C-101B-9397-08002B2CF9AE}" pid="77" name="NOSE417">
    <vt:lpwstr/>
  </property>
  <property fmtid="{D5CDD505-2E9C-101B-9397-08002B2CF9AE}" pid="78" name="NOSE118">
    <vt:lpwstr/>
  </property>
  <property fmtid="{D5CDD505-2E9C-101B-9397-08002B2CF9AE}" pid="79" name="NOSE218">
    <vt:lpwstr/>
  </property>
  <property fmtid="{D5CDD505-2E9C-101B-9397-08002B2CF9AE}" pid="80" name="NOSE318">
    <vt:lpwstr/>
  </property>
  <property fmtid="{D5CDD505-2E9C-101B-9397-08002B2CF9AE}" pid="81" name="NOSE418">
    <vt:lpwstr/>
  </property>
  <property fmtid="{D5CDD505-2E9C-101B-9397-08002B2CF9AE}" pid="82" name="NOSE119">
    <vt:lpwstr/>
  </property>
  <property fmtid="{D5CDD505-2E9C-101B-9397-08002B2CF9AE}" pid="83" name="NOSE219">
    <vt:lpwstr/>
  </property>
  <property fmtid="{D5CDD505-2E9C-101B-9397-08002B2CF9AE}" pid="84" name="NOSE319">
    <vt:lpwstr/>
  </property>
  <property fmtid="{D5CDD505-2E9C-101B-9397-08002B2CF9AE}" pid="85" name="NOSE419">
    <vt:lpwstr/>
  </property>
  <property fmtid="{D5CDD505-2E9C-101B-9397-08002B2CF9AE}" pid="86" name="NOSE120">
    <vt:lpwstr/>
  </property>
  <property fmtid="{D5CDD505-2E9C-101B-9397-08002B2CF9AE}" pid="87" name="NOSE220">
    <vt:lpwstr/>
  </property>
  <property fmtid="{D5CDD505-2E9C-101B-9397-08002B2CF9AE}" pid="88" name="NOSE320">
    <vt:lpwstr/>
  </property>
  <property fmtid="{D5CDD505-2E9C-101B-9397-08002B2CF9AE}" pid="89" name="NOSE420">
    <vt:lpwstr/>
  </property>
</Properties>
</file>