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7E1" w:rsidRDefault="006027E1" w:rsidP="00296995">
      <w:pPr>
        <w:pStyle w:val="big-header"/>
        <w:ind w:left="0" w:right="1134"/>
        <w:rPr>
          <w:rFonts w:cs="FrankRuehl" w:hint="cs"/>
          <w:sz w:val="32"/>
          <w:rtl/>
        </w:rPr>
      </w:pPr>
      <w:r>
        <w:rPr>
          <w:rFonts w:cs="FrankRuehl"/>
          <w:sz w:val="32"/>
          <w:rtl/>
        </w:rPr>
        <w:t>תקנות מס הכנסה (כללים בדבר ניהול פנקסי חשבונות של חברות בהשקעת חוץ ושל שותפויות מסויימות וקביעת הכנסתן החייבת), תשמ"ו</w:t>
      </w:r>
      <w:r w:rsidR="00296995">
        <w:rPr>
          <w:rFonts w:cs="FrankRuehl" w:hint="cs"/>
          <w:sz w:val="32"/>
          <w:rtl/>
        </w:rPr>
        <w:t>-</w:t>
      </w:r>
      <w:r>
        <w:rPr>
          <w:rFonts w:cs="FrankRuehl"/>
          <w:sz w:val="32"/>
          <w:rtl/>
        </w:rPr>
        <w:t>1986</w:t>
      </w:r>
    </w:p>
    <w:p w:rsidR="00E555A2" w:rsidRDefault="00E555A2" w:rsidP="00E555A2">
      <w:pPr>
        <w:spacing w:line="320" w:lineRule="auto"/>
        <w:rPr>
          <w:rFonts w:hint="cs"/>
          <w:rtl/>
        </w:rPr>
      </w:pPr>
    </w:p>
    <w:p w:rsidR="00620655" w:rsidRDefault="00620655" w:rsidP="00E555A2">
      <w:pPr>
        <w:spacing w:line="320" w:lineRule="auto"/>
        <w:rPr>
          <w:rFonts w:hint="cs"/>
          <w:rtl/>
        </w:rPr>
      </w:pPr>
    </w:p>
    <w:p w:rsidR="00E555A2" w:rsidRDefault="00E555A2" w:rsidP="00E555A2">
      <w:pPr>
        <w:spacing w:line="320" w:lineRule="auto"/>
        <w:rPr>
          <w:rFonts w:cs="FrankRuehl"/>
          <w:szCs w:val="26"/>
          <w:rtl/>
        </w:rPr>
      </w:pPr>
      <w:r w:rsidRPr="00E555A2">
        <w:rPr>
          <w:rFonts w:cs="Miriam"/>
          <w:szCs w:val="22"/>
          <w:rtl/>
        </w:rPr>
        <w:t>משפט פרטי וכלכלה</w:t>
      </w:r>
      <w:r w:rsidRPr="00E555A2">
        <w:rPr>
          <w:rFonts w:cs="FrankRuehl"/>
          <w:szCs w:val="26"/>
          <w:rtl/>
        </w:rPr>
        <w:t xml:space="preserve"> – תאגידים וניירות ערך – שותפויות</w:t>
      </w:r>
    </w:p>
    <w:p w:rsidR="00E555A2" w:rsidRPr="00E555A2" w:rsidRDefault="00E555A2" w:rsidP="00E555A2">
      <w:pPr>
        <w:spacing w:line="320" w:lineRule="auto"/>
        <w:rPr>
          <w:rFonts w:cs="Miriam"/>
          <w:szCs w:val="22"/>
        </w:rPr>
      </w:pPr>
      <w:r w:rsidRPr="00E555A2">
        <w:rPr>
          <w:rFonts w:cs="Miriam"/>
          <w:szCs w:val="22"/>
          <w:rtl/>
        </w:rPr>
        <w:t>משפט פרטי וכלכלה</w:t>
      </w:r>
      <w:r w:rsidRPr="00E555A2">
        <w:rPr>
          <w:rFonts w:cs="FrankRuehl"/>
          <w:szCs w:val="26"/>
          <w:rtl/>
        </w:rPr>
        <w:t xml:space="preserve"> – תאגידים וניירות ערך – חברות</w:t>
      </w:r>
    </w:p>
    <w:p w:rsidR="006027E1" w:rsidRDefault="006027E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 </w:t>
            </w:r>
          </w:p>
        </w:tc>
        <w:tc>
          <w:tcPr>
            <w:tcW w:w="5669" w:type="dxa"/>
          </w:tcPr>
          <w:p w:rsidR="003A3BC7" w:rsidRPr="003A3BC7" w:rsidRDefault="003A3BC7" w:rsidP="003A3BC7">
            <w:pPr>
              <w:rPr>
                <w:rFonts w:cs="Frankruhel"/>
                <w:rtl/>
              </w:rPr>
            </w:pPr>
            <w:r>
              <w:rPr>
                <w:rtl/>
              </w:rPr>
              <w:t>הגדרות</w:t>
            </w:r>
          </w:p>
        </w:tc>
        <w:tc>
          <w:tcPr>
            <w:tcW w:w="567" w:type="dxa"/>
          </w:tcPr>
          <w:p w:rsidR="003A3BC7" w:rsidRPr="003A3BC7" w:rsidRDefault="003A3BC7" w:rsidP="003A3BC7">
            <w:pPr>
              <w:rPr>
                <w:rStyle w:val="Hyperlink"/>
                <w:rtl/>
              </w:rPr>
            </w:pPr>
            <w:hyperlink w:anchor="Seif1" w:tooltip="הגדרות"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2 </w:t>
            </w:r>
          </w:p>
        </w:tc>
        <w:tc>
          <w:tcPr>
            <w:tcW w:w="5669" w:type="dxa"/>
          </w:tcPr>
          <w:p w:rsidR="003A3BC7" w:rsidRPr="003A3BC7" w:rsidRDefault="003A3BC7" w:rsidP="003A3BC7">
            <w:pPr>
              <w:rPr>
                <w:rFonts w:cs="Frankruhel"/>
                <w:rtl/>
              </w:rPr>
            </w:pPr>
            <w:r>
              <w:rPr>
                <w:rtl/>
              </w:rPr>
              <w:t>תירגום המאזן ליום הקובע</w:t>
            </w:r>
          </w:p>
        </w:tc>
        <w:tc>
          <w:tcPr>
            <w:tcW w:w="567" w:type="dxa"/>
          </w:tcPr>
          <w:p w:rsidR="003A3BC7" w:rsidRPr="003A3BC7" w:rsidRDefault="003A3BC7" w:rsidP="003A3BC7">
            <w:pPr>
              <w:rPr>
                <w:rStyle w:val="Hyperlink"/>
                <w:rtl/>
              </w:rPr>
            </w:pPr>
            <w:hyperlink w:anchor="Seif2" w:tooltip="תירגום המאזן ליום הקובע"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3 </w:t>
            </w:r>
          </w:p>
        </w:tc>
        <w:tc>
          <w:tcPr>
            <w:tcW w:w="5669" w:type="dxa"/>
          </w:tcPr>
          <w:p w:rsidR="003A3BC7" w:rsidRPr="003A3BC7" w:rsidRDefault="003A3BC7" w:rsidP="003A3BC7">
            <w:pPr>
              <w:rPr>
                <w:rFonts w:cs="Frankruhel"/>
                <w:rtl/>
              </w:rPr>
            </w:pPr>
            <w:r>
              <w:rPr>
                <w:rtl/>
              </w:rPr>
              <w:t>ניהול פנקסים במהלך שנת המס</w:t>
            </w:r>
          </w:p>
        </w:tc>
        <w:tc>
          <w:tcPr>
            <w:tcW w:w="567" w:type="dxa"/>
          </w:tcPr>
          <w:p w:rsidR="003A3BC7" w:rsidRPr="003A3BC7" w:rsidRDefault="003A3BC7" w:rsidP="003A3BC7">
            <w:pPr>
              <w:rPr>
                <w:rStyle w:val="Hyperlink"/>
                <w:rtl/>
              </w:rPr>
            </w:pPr>
            <w:hyperlink w:anchor="Seif3" w:tooltip="ניהול פנקסים במהלך שנת המס"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4 </w:t>
            </w:r>
          </w:p>
        </w:tc>
        <w:tc>
          <w:tcPr>
            <w:tcW w:w="5669" w:type="dxa"/>
          </w:tcPr>
          <w:p w:rsidR="003A3BC7" w:rsidRPr="003A3BC7" w:rsidRDefault="003A3BC7" w:rsidP="003A3BC7">
            <w:pPr>
              <w:rPr>
                <w:rFonts w:cs="Frankruhel"/>
                <w:rtl/>
              </w:rPr>
            </w:pPr>
            <w:r>
              <w:rPr>
                <w:rtl/>
              </w:rPr>
              <w:t>הוראות כלליות לקביעת ההכנסה החייבת או ההפסד</w:t>
            </w:r>
          </w:p>
        </w:tc>
        <w:tc>
          <w:tcPr>
            <w:tcW w:w="567" w:type="dxa"/>
          </w:tcPr>
          <w:p w:rsidR="003A3BC7" w:rsidRPr="003A3BC7" w:rsidRDefault="003A3BC7" w:rsidP="003A3BC7">
            <w:pPr>
              <w:rPr>
                <w:rStyle w:val="Hyperlink"/>
                <w:rtl/>
              </w:rPr>
            </w:pPr>
            <w:hyperlink w:anchor="Seif4" w:tooltip="הוראות כלליות לקביעת ההכנסה החייבת או ההפסד"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5 </w:t>
            </w:r>
          </w:p>
        </w:tc>
        <w:tc>
          <w:tcPr>
            <w:tcW w:w="5669" w:type="dxa"/>
          </w:tcPr>
          <w:p w:rsidR="003A3BC7" w:rsidRPr="003A3BC7" w:rsidRDefault="003A3BC7" w:rsidP="003A3BC7">
            <w:pPr>
              <w:rPr>
                <w:rFonts w:cs="Frankruhel"/>
                <w:rtl/>
              </w:rPr>
            </w:pPr>
            <w:r>
              <w:rPr>
                <w:rtl/>
              </w:rPr>
              <w:t>רווח והפסד מניירות ערך הנסחרים בבורסה</w:t>
            </w:r>
          </w:p>
        </w:tc>
        <w:tc>
          <w:tcPr>
            <w:tcW w:w="567" w:type="dxa"/>
          </w:tcPr>
          <w:p w:rsidR="003A3BC7" w:rsidRPr="003A3BC7" w:rsidRDefault="003A3BC7" w:rsidP="003A3BC7">
            <w:pPr>
              <w:rPr>
                <w:rStyle w:val="Hyperlink"/>
                <w:rtl/>
              </w:rPr>
            </w:pPr>
            <w:hyperlink w:anchor="Seif5" w:tooltip="רווח והפסד מניירות ערך הנסחרים בבורסה"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6 </w:t>
            </w:r>
          </w:p>
        </w:tc>
        <w:tc>
          <w:tcPr>
            <w:tcW w:w="5669" w:type="dxa"/>
          </w:tcPr>
          <w:p w:rsidR="003A3BC7" w:rsidRPr="003A3BC7" w:rsidRDefault="003A3BC7" w:rsidP="003A3BC7">
            <w:pPr>
              <w:rPr>
                <w:rFonts w:cs="Frankruhel"/>
                <w:rtl/>
              </w:rPr>
            </w:pPr>
            <w:r>
              <w:rPr>
                <w:rtl/>
              </w:rPr>
              <w:t>פחת</w:t>
            </w:r>
          </w:p>
        </w:tc>
        <w:tc>
          <w:tcPr>
            <w:tcW w:w="567" w:type="dxa"/>
          </w:tcPr>
          <w:p w:rsidR="003A3BC7" w:rsidRPr="003A3BC7" w:rsidRDefault="003A3BC7" w:rsidP="003A3BC7">
            <w:pPr>
              <w:rPr>
                <w:rStyle w:val="Hyperlink"/>
                <w:rtl/>
              </w:rPr>
            </w:pPr>
            <w:hyperlink w:anchor="Seif6" w:tooltip="פחת"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7 </w:t>
            </w:r>
          </w:p>
        </w:tc>
        <w:tc>
          <w:tcPr>
            <w:tcW w:w="5669" w:type="dxa"/>
          </w:tcPr>
          <w:p w:rsidR="003A3BC7" w:rsidRPr="003A3BC7" w:rsidRDefault="003A3BC7" w:rsidP="003A3BC7">
            <w:pPr>
              <w:rPr>
                <w:rFonts w:cs="Frankruhel"/>
                <w:rtl/>
              </w:rPr>
            </w:pPr>
            <w:r>
              <w:rPr>
                <w:rtl/>
              </w:rPr>
              <w:t>ריווח הון</w:t>
            </w:r>
          </w:p>
        </w:tc>
        <w:tc>
          <w:tcPr>
            <w:tcW w:w="567" w:type="dxa"/>
          </w:tcPr>
          <w:p w:rsidR="003A3BC7" w:rsidRPr="003A3BC7" w:rsidRDefault="003A3BC7" w:rsidP="003A3BC7">
            <w:pPr>
              <w:rPr>
                <w:rStyle w:val="Hyperlink"/>
                <w:rtl/>
              </w:rPr>
            </w:pPr>
            <w:hyperlink w:anchor="Seif7" w:tooltip="ריווח הון"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8 </w:t>
            </w:r>
          </w:p>
        </w:tc>
        <w:tc>
          <w:tcPr>
            <w:tcW w:w="5669" w:type="dxa"/>
          </w:tcPr>
          <w:p w:rsidR="003A3BC7" w:rsidRPr="003A3BC7" w:rsidRDefault="003A3BC7" w:rsidP="003A3BC7">
            <w:pPr>
              <w:rPr>
                <w:rFonts w:cs="Frankruhel"/>
                <w:rtl/>
              </w:rPr>
            </w:pPr>
            <w:r>
              <w:rPr>
                <w:rtl/>
              </w:rPr>
              <w:t>ערך מלאי סופי</w:t>
            </w:r>
          </w:p>
        </w:tc>
        <w:tc>
          <w:tcPr>
            <w:tcW w:w="567" w:type="dxa"/>
          </w:tcPr>
          <w:p w:rsidR="003A3BC7" w:rsidRPr="003A3BC7" w:rsidRDefault="003A3BC7" w:rsidP="003A3BC7">
            <w:pPr>
              <w:rPr>
                <w:rStyle w:val="Hyperlink"/>
                <w:rtl/>
              </w:rPr>
            </w:pPr>
            <w:hyperlink w:anchor="Seif8" w:tooltip="ערך מלאי סופי"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9 </w:t>
            </w:r>
          </w:p>
        </w:tc>
        <w:tc>
          <w:tcPr>
            <w:tcW w:w="5669" w:type="dxa"/>
          </w:tcPr>
          <w:p w:rsidR="003A3BC7" w:rsidRPr="003A3BC7" w:rsidRDefault="003A3BC7" w:rsidP="003A3BC7">
            <w:pPr>
              <w:rPr>
                <w:rFonts w:cs="Frankruhel"/>
                <w:rtl/>
              </w:rPr>
            </w:pPr>
            <w:r>
              <w:rPr>
                <w:rtl/>
              </w:rPr>
              <w:t>תירגום המס</w:t>
            </w:r>
          </w:p>
        </w:tc>
        <w:tc>
          <w:tcPr>
            <w:tcW w:w="567" w:type="dxa"/>
          </w:tcPr>
          <w:p w:rsidR="003A3BC7" w:rsidRPr="003A3BC7" w:rsidRDefault="003A3BC7" w:rsidP="003A3BC7">
            <w:pPr>
              <w:rPr>
                <w:rStyle w:val="Hyperlink"/>
                <w:rtl/>
              </w:rPr>
            </w:pPr>
            <w:hyperlink w:anchor="Seif9" w:tooltip="תירגום המס"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10 </w:t>
            </w:r>
          </w:p>
        </w:tc>
        <w:tc>
          <w:tcPr>
            <w:tcW w:w="5669" w:type="dxa"/>
          </w:tcPr>
          <w:p w:rsidR="003A3BC7" w:rsidRPr="003A3BC7" w:rsidRDefault="003A3BC7" w:rsidP="003A3BC7">
            <w:pPr>
              <w:rPr>
                <w:rFonts w:cs="Frankruhel"/>
                <w:rtl/>
              </w:rPr>
            </w:pPr>
            <w:r>
              <w:rPr>
                <w:rtl/>
              </w:rPr>
              <w:t>יתרות לתום שנת מס</w:t>
            </w:r>
          </w:p>
        </w:tc>
        <w:tc>
          <w:tcPr>
            <w:tcW w:w="567" w:type="dxa"/>
          </w:tcPr>
          <w:p w:rsidR="003A3BC7" w:rsidRPr="003A3BC7" w:rsidRDefault="003A3BC7" w:rsidP="003A3BC7">
            <w:pPr>
              <w:rPr>
                <w:rStyle w:val="Hyperlink"/>
                <w:rtl/>
              </w:rPr>
            </w:pPr>
            <w:hyperlink w:anchor="Seif10" w:tooltip="יתרות לתום שנת מס"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11 </w:t>
            </w:r>
          </w:p>
        </w:tc>
        <w:tc>
          <w:tcPr>
            <w:tcW w:w="5669" w:type="dxa"/>
          </w:tcPr>
          <w:p w:rsidR="003A3BC7" w:rsidRPr="003A3BC7" w:rsidRDefault="003A3BC7" w:rsidP="003A3BC7">
            <w:pPr>
              <w:rPr>
                <w:rFonts w:cs="Frankruhel"/>
                <w:rtl/>
              </w:rPr>
            </w:pPr>
            <w:r>
              <w:rPr>
                <w:rtl/>
              </w:rPr>
              <w:t>שינוי שיטת ניהול הפנקסים</w:t>
            </w:r>
          </w:p>
        </w:tc>
        <w:tc>
          <w:tcPr>
            <w:tcW w:w="567" w:type="dxa"/>
          </w:tcPr>
          <w:p w:rsidR="003A3BC7" w:rsidRPr="003A3BC7" w:rsidRDefault="003A3BC7" w:rsidP="003A3BC7">
            <w:pPr>
              <w:rPr>
                <w:rStyle w:val="Hyperlink"/>
                <w:rtl/>
              </w:rPr>
            </w:pPr>
            <w:hyperlink w:anchor="Seif11" w:tooltip="שינוי שיטת ניהול הפנקסים"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12 </w:t>
            </w:r>
          </w:p>
        </w:tc>
        <w:tc>
          <w:tcPr>
            <w:tcW w:w="5669" w:type="dxa"/>
          </w:tcPr>
          <w:p w:rsidR="003A3BC7" w:rsidRPr="003A3BC7" w:rsidRDefault="003A3BC7" w:rsidP="003A3BC7">
            <w:pPr>
              <w:rPr>
                <w:rFonts w:cs="Frankruhel"/>
                <w:rtl/>
              </w:rPr>
            </w:pPr>
            <w:r>
              <w:rPr>
                <w:rtl/>
              </w:rPr>
              <w:t>תאגיד שבחר בתקנות אלה</w:t>
            </w:r>
          </w:p>
        </w:tc>
        <w:tc>
          <w:tcPr>
            <w:tcW w:w="567" w:type="dxa"/>
          </w:tcPr>
          <w:p w:rsidR="003A3BC7" w:rsidRPr="003A3BC7" w:rsidRDefault="003A3BC7" w:rsidP="003A3BC7">
            <w:pPr>
              <w:rPr>
                <w:rStyle w:val="Hyperlink"/>
                <w:rtl/>
              </w:rPr>
            </w:pPr>
            <w:hyperlink w:anchor="Seif12" w:tooltip="תאגיד שבחר בתקנות אלה"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13 </w:t>
            </w:r>
          </w:p>
        </w:tc>
        <w:tc>
          <w:tcPr>
            <w:tcW w:w="5669" w:type="dxa"/>
          </w:tcPr>
          <w:p w:rsidR="003A3BC7" w:rsidRPr="003A3BC7" w:rsidRDefault="003A3BC7" w:rsidP="003A3BC7">
            <w:pPr>
              <w:rPr>
                <w:rFonts w:cs="Frankruhel"/>
                <w:rtl/>
              </w:rPr>
            </w:pPr>
            <w:r>
              <w:rPr>
                <w:rtl/>
              </w:rPr>
              <w:t>דין תאגיד כחברה תעשייתית</w:t>
            </w:r>
          </w:p>
        </w:tc>
        <w:tc>
          <w:tcPr>
            <w:tcW w:w="567" w:type="dxa"/>
          </w:tcPr>
          <w:p w:rsidR="003A3BC7" w:rsidRPr="003A3BC7" w:rsidRDefault="003A3BC7" w:rsidP="003A3BC7">
            <w:pPr>
              <w:rPr>
                <w:rStyle w:val="Hyperlink"/>
                <w:rtl/>
              </w:rPr>
            </w:pPr>
            <w:hyperlink w:anchor="Seif13" w:tooltip="דין תאגיד כחברה תעשייתית"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14 </w:t>
            </w:r>
          </w:p>
        </w:tc>
        <w:tc>
          <w:tcPr>
            <w:tcW w:w="5669" w:type="dxa"/>
          </w:tcPr>
          <w:p w:rsidR="003A3BC7" w:rsidRPr="003A3BC7" w:rsidRDefault="003A3BC7" w:rsidP="003A3BC7">
            <w:pPr>
              <w:rPr>
                <w:rFonts w:cs="Frankruhel"/>
                <w:rtl/>
              </w:rPr>
            </w:pPr>
            <w:r>
              <w:rPr>
                <w:rtl/>
              </w:rPr>
              <w:t>הוראות מעבר</w:t>
            </w:r>
          </w:p>
        </w:tc>
        <w:tc>
          <w:tcPr>
            <w:tcW w:w="567" w:type="dxa"/>
          </w:tcPr>
          <w:p w:rsidR="003A3BC7" w:rsidRPr="003A3BC7" w:rsidRDefault="003A3BC7" w:rsidP="003A3BC7">
            <w:pPr>
              <w:rPr>
                <w:rStyle w:val="Hyperlink"/>
                <w:rtl/>
              </w:rPr>
            </w:pPr>
            <w:hyperlink w:anchor="Seif14" w:tooltip="הוראות מעבר"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14א </w:t>
            </w:r>
          </w:p>
        </w:tc>
        <w:tc>
          <w:tcPr>
            <w:tcW w:w="5669" w:type="dxa"/>
          </w:tcPr>
          <w:p w:rsidR="003A3BC7" w:rsidRPr="003A3BC7" w:rsidRDefault="003A3BC7" w:rsidP="003A3BC7">
            <w:pPr>
              <w:rPr>
                <w:rFonts w:cs="Frankruhel"/>
                <w:rtl/>
              </w:rPr>
            </w:pPr>
            <w:r>
              <w:rPr>
                <w:rtl/>
              </w:rPr>
              <w:t>תיאומים</w:t>
            </w:r>
          </w:p>
        </w:tc>
        <w:tc>
          <w:tcPr>
            <w:tcW w:w="567" w:type="dxa"/>
          </w:tcPr>
          <w:p w:rsidR="003A3BC7" w:rsidRPr="003A3BC7" w:rsidRDefault="003A3BC7" w:rsidP="003A3BC7">
            <w:pPr>
              <w:rPr>
                <w:rStyle w:val="Hyperlink"/>
                <w:rtl/>
              </w:rPr>
            </w:pPr>
            <w:hyperlink w:anchor="Seif15" w:tooltip="תיאומים"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r>
              <w:rPr>
                <w:rtl/>
              </w:rPr>
              <w:t xml:space="preserve">סעיף 15 </w:t>
            </w:r>
          </w:p>
        </w:tc>
        <w:tc>
          <w:tcPr>
            <w:tcW w:w="5669" w:type="dxa"/>
          </w:tcPr>
          <w:p w:rsidR="003A3BC7" w:rsidRPr="003A3BC7" w:rsidRDefault="003A3BC7" w:rsidP="003A3BC7">
            <w:pPr>
              <w:rPr>
                <w:rFonts w:cs="Frankruhel"/>
                <w:rtl/>
              </w:rPr>
            </w:pPr>
            <w:r>
              <w:rPr>
                <w:rtl/>
              </w:rPr>
              <w:t>תחולה</w:t>
            </w:r>
          </w:p>
        </w:tc>
        <w:tc>
          <w:tcPr>
            <w:tcW w:w="567" w:type="dxa"/>
          </w:tcPr>
          <w:p w:rsidR="003A3BC7" w:rsidRPr="003A3BC7" w:rsidRDefault="003A3BC7" w:rsidP="003A3BC7">
            <w:pPr>
              <w:rPr>
                <w:rStyle w:val="Hyperlink"/>
                <w:rtl/>
              </w:rPr>
            </w:pPr>
            <w:hyperlink w:anchor="Seif16" w:tooltip="תחולה"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p>
        </w:tc>
        <w:tc>
          <w:tcPr>
            <w:tcW w:w="5669" w:type="dxa"/>
          </w:tcPr>
          <w:p w:rsidR="003A3BC7" w:rsidRPr="003A3BC7" w:rsidRDefault="003A3BC7" w:rsidP="003A3BC7">
            <w:pPr>
              <w:rPr>
                <w:rFonts w:cs="Frankruhel"/>
                <w:rtl/>
              </w:rPr>
            </w:pPr>
            <w:r>
              <w:rPr>
                <w:rtl/>
              </w:rPr>
              <w:t>תוספת א'</w:t>
            </w:r>
          </w:p>
        </w:tc>
        <w:tc>
          <w:tcPr>
            <w:tcW w:w="567" w:type="dxa"/>
          </w:tcPr>
          <w:p w:rsidR="003A3BC7" w:rsidRPr="003A3BC7" w:rsidRDefault="003A3BC7" w:rsidP="003A3BC7">
            <w:pPr>
              <w:rPr>
                <w:rStyle w:val="Hyperlink"/>
                <w:rtl/>
              </w:rPr>
            </w:pPr>
            <w:hyperlink w:anchor="med0" w:tooltip="תוספת א"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7</w:t>
            </w:r>
            <w:r>
              <w:rPr>
                <w:rFonts w:cs="Frankruhel"/>
                <w:rtl/>
              </w:rPr>
              <w:fldChar w:fldCharType="end"/>
            </w:r>
          </w:p>
        </w:tc>
      </w:tr>
      <w:tr w:rsidR="003A3BC7" w:rsidRPr="003A3BC7" w:rsidTr="003A3BC7">
        <w:tblPrEx>
          <w:tblCellMar>
            <w:top w:w="0" w:type="dxa"/>
            <w:bottom w:w="0" w:type="dxa"/>
          </w:tblCellMar>
        </w:tblPrEx>
        <w:tc>
          <w:tcPr>
            <w:tcW w:w="1247" w:type="dxa"/>
          </w:tcPr>
          <w:p w:rsidR="003A3BC7" w:rsidRPr="003A3BC7" w:rsidRDefault="003A3BC7" w:rsidP="003A3BC7">
            <w:pPr>
              <w:rPr>
                <w:rFonts w:cs="Frankruhel"/>
                <w:rtl/>
              </w:rPr>
            </w:pPr>
          </w:p>
        </w:tc>
        <w:tc>
          <w:tcPr>
            <w:tcW w:w="5669" w:type="dxa"/>
          </w:tcPr>
          <w:p w:rsidR="003A3BC7" w:rsidRPr="003A3BC7" w:rsidRDefault="003A3BC7" w:rsidP="003A3BC7">
            <w:pPr>
              <w:rPr>
                <w:rFonts w:cs="Frankruhel"/>
                <w:rtl/>
              </w:rPr>
            </w:pPr>
            <w:r>
              <w:rPr>
                <w:rtl/>
              </w:rPr>
              <w:t>תוספת ב'</w:t>
            </w:r>
          </w:p>
        </w:tc>
        <w:tc>
          <w:tcPr>
            <w:tcW w:w="567" w:type="dxa"/>
          </w:tcPr>
          <w:p w:rsidR="003A3BC7" w:rsidRPr="003A3BC7" w:rsidRDefault="003A3BC7" w:rsidP="003A3BC7">
            <w:pPr>
              <w:rPr>
                <w:rStyle w:val="Hyperlink"/>
                <w:rtl/>
              </w:rPr>
            </w:pPr>
            <w:hyperlink w:anchor="med1" w:tooltip="תוספת ב" w:history="1">
              <w:r w:rsidRPr="003A3BC7">
                <w:rPr>
                  <w:rStyle w:val="Hyperlink"/>
                </w:rPr>
                <w:t>Go</w:t>
              </w:r>
            </w:hyperlink>
          </w:p>
        </w:tc>
        <w:tc>
          <w:tcPr>
            <w:tcW w:w="850" w:type="dxa"/>
          </w:tcPr>
          <w:p w:rsidR="003A3BC7" w:rsidRPr="003A3BC7" w:rsidRDefault="003A3BC7" w:rsidP="003A3B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bl>
    <w:p w:rsidR="006027E1" w:rsidRDefault="006027E1">
      <w:pPr>
        <w:pStyle w:val="big-header"/>
        <w:ind w:left="0" w:right="1134"/>
        <w:rPr>
          <w:rFonts w:cs="FrankRuehl"/>
          <w:sz w:val="32"/>
          <w:rtl/>
        </w:rPr>
      </w:pPr>
    </w:p>
    <w:p w:rsidR="006027E1" w:rsidRDefault="006027E1" w:rsidP="00FE2795">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(כללים בדבר ניהול פנקסי חשבונות של חברות בהשקעת חוץ ושל שותפויות מסויימות וקביעת הכנסתן החייבת), תשמ"ו</w:t>
      </w:r>
      <w:r w:rsidR="00296995">
        <w:rPr>
          <w:rFonts w:cs="FrankRuehl" w:hint="cs"/>
          <w:sz w:val="32"/>
          <w:rtl/>
        </w:rPr>
        <w:t>-</w:t>
      </w:r>
      <w:r>
        <w:rPr>
          <w:rFonts w:cs="FrankRuehl"/>
          <w:sz w:val="32"/>
          <w:rtl/>
        </w:rPr>
        <w:t>1986</w:t>
      </w:r>
      <w:r w:rsidR="00296995">
        <w:rPr>
          <w:rStyle w:val="a6"/>
          <w:rFonts w:cs="FrankRuehl"/>
          <w:sz w:val="32"/>
          <w:rtl/>
        </w:rPr>
        <w:footnoteReference w:customMarkFollows="1" w:id="1"/>
        <w:t>*</w:t>
      </w:r>
    </w:p>
    <w:p w:rsidR="006027E1" w:rsidRPr="00A871E4" w:rsidRDefault="006027E1" w:rsidP="00A871E4">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בתוקף סמכותי לפי סעיף 130א לפקודת מס הכנסה (להלן</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הפקודה), ובאישור ועדת הכספים של הכנסת, אני מתקין תקנות אלה:</w:t>
      </w:r>
    </w:p>
    <w:p w:rsidR="006027E1" w:rsidRDefault="006027E1">
      <w:pPr>
        <w:pStyle w:val="P00"/>
        <w:spacing w:before="72"/>
        <w:ind w:left="0" w:right="1134"/>
        <w:rPr>
          <w:rStyle w:val="default"/>
          <w:rFonts w:hint="cs"/>
          <w:rtl/>
        </w:rPr>
      </w:pPr>
      <w:bookmarkStart w:id="0" w:name="Seif1"/>
      <w:bookmarkEnd w:id="0"/>
      <w:r w:rsidRPr="00A871E4">
        <w:rPr>
          <w:rFonts w:cs="Miriam"/>
          <w:lang w:val="he-IL"/>
        </w:rPr>
        <w:pict>
          <v:rect id="_x0000_s1026" style="position:absolute;left:0;text-align:left;margin-left:464.5pt;margin-top:8.05pt;width:75.05pt;height:10.3pt;z-index:251644928" o:allowincell="f" filled="f" stroked="f" strokecolor="lime" strokeweight=".25pt">
            <v:textbox style="mso-next-textbox:#_x0000_s1026" inset="0,0,0,0">
              <w:txbxContent>
                <w:p w:rsidR="00F40DC2" w:rsidRDefault="00F40DC2">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A871E4">
        <w:rPr>
          <w:rStyle w:val="big-number"/>
          <w:rFonts w:cs="Miriam"/>
          <w:rtl/>
        </w:rPr>
        <w:t>1</w:t>
      </w:r>
      <w:r w:rsidRPr="00A871E4">
        <w:rPr>
          <w:rStyle w:val="big-number"/>
          <w:rFonts w:cs="FrankRuehl"/>
          <w:sz w:val="26"/>
          <w:szCs w:val="26"/>
          <w:rtl/>
        </w:rPr>
        <w:t>.</w:t>
      </w:r>
      <w:r w:rsidRPr="00A871E4">
        <w:rPr>
          <w:rStyle w:val="big-number"/>
          <w:rFonts w:cs="FrankRuehl"/>
          <w:sz w:val="26"/>
          <w:szCs w:val="26"/>
          <w:rtl/>
        </w:rPr>
        <w:tab/>
      </w:r>
      <w:r w:rsidRPr="00A871E4">
        <w:rPr>
          <w:rStyle w:val="default"/>
          <w:rFonts w:cs="FrankRuehl"/>
          <w:rtl/>
        </w:rPr>
        <w:t xml:space="preserve">בתקנות אלה </w:t>
      </w:r>
      <w:r w:rsidR="00A871E4">
        <w:rPr>
          <w:rStyle w:val="default"/>
          <w:rtl/>
        </w:rPr>
        <w:t>–</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(1)</w:t>
      </w:r>
      <w:r w:rsidRPr="00A871E4">
        <w:rPr>
          <w:rStyle w:val="default"/>
          <w:rFonts w:cs="FrankRuehl"/>
          <w:rtl/>
        </w:rPr>
        <w:tab/>
        <w:t>"דולר"</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דולר של ארצות הברית של אמריקה;</w:t>
      </w:r>
    </w:p>
    <w:p w:rsidR="006027E1" w:rsidRDefault="006027E1" w:rsidP="00A871E4">
      <w:pPr>
        <w:pStyle w:val="P11"/>
        <w:spacing w:before="72"/>
        <w:ind w:left="624" w:right="1134"/>
        <w:rPr>
          <w:rStyle w:val="default"/>
          <w:rFonts w:cs="FrankRuehl" w:hint="cs"/>
          <w:rtl/>
        </w:rPr>
      </w:pPr>
      <w:r w:rsidRPr="00A871E4">
        <w:rPr>
          <w:rFonts w:cs="FrankRuehl"/>
          <w:lang w:val="he-IL"/>
        </w:rPr>
        <w:pict>
          <v:rect id="_x0000_s1027" style="position:absolute;left:0;text-align:left;margin-left:464.5pt;margin-top:8.05pt;width:75.05pt;height:17.15pt;z-index:251645952" o:allowincell="f" filled="f" stroked="f" strokecolor="lime" strokeweight=".25pt">
            <v:textbox style="mso-next-textbox:#_x0000_s1027"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Style w:val="default"/>
          <w:rFonts w:cs="FrankRuehl"/>
          <w:rtl/>
        </w:rPr>
        <w:t>(2)</w:t>
      </w:r>
      <w:r w:rsidRPr="00A871E4">
        <w:rPr>
          <w:rStyle w:val="default"/>
          <w:rFonts w:cs="FrankRuehl"/>
          <w:rtl/>
        </w:rPr>
        <w:tab/>
        <w:t>"חוק התיאומים"</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חוק מס הכנסה (תיאומים בשל אינפלציה), תשמ"</w:t>
      </w:r>
      <w:r w:rsidR="00A871E4">
        <w:rPr>
          <w:rStyle w:val="default"/>
          <w:rFonts w:cs="FrankRuehl"/>
          <w:rtl/>
        </w:rPr>
        <w:t>ה</w:t>
      </w:r>
      <w:r w:rsidR="00A871E4">
        <w:rPr>
          <w:rStyle w:val="default"/>
          <w:rFonts w:cs="FrankRuehl" w:hint="cs"/>
          <w:rtl/>
        </w:rPr>
        <w:t>-</w:t>
      </w:r>
      <w:r w:rsidRPr="00A871E4">
        <w:rPr>
          <w:rStyle w:val="default"/>
          <w:rFonts w:cs="FrankRuehl"/>
          <w:rtl/>
        </w:rPr>
        <w:t>1985;</w:t>
      </w:r>
    </w:p>
    <w:p w:rsidR="000560D7" w:rsidRPr="00620655" w:rsidRDefault="000560D7" w:rsidP="000560D7">
      <w:pPr>
        <w:pStyle w:val="P00"/>
        <w:tabs>
          <w:tab w:val="clear" w:pos="6259"/>
        </w:tabs>
        <w:spacing w:before="0"/>
        <w:ind w:left="624" w:right="1134"/>
        <w:rPr>
          <w:rFonts w:cs="FrankRuehl" w:hint="cs"/>
          <w:vanish/>
          <w:szCs w:val="20"/>
          <w:shd w:val="clear" w:color="auto" w:fill="FFFF99"/>
          <w:rtl/>
        </w:rPr>
      </w:pPr>
      <w:bookmarkStart w:id="1" w:name="Rov21"/>
      <w:r w:rsidRPr="00620655">
        <w:rPr>
          <w:rFonts w:cs="FrankRuehl" w:hint="cs"/>
          <w:vanish/>
          <w:color w:val="FF0000"/>
          <w:szCs w:val="20"/>
          <w:shd w:val="clear" w:color="auto" w:fill="FFFF99"/>
          <w:rtl/>
        </w:rPr>
        <w:t>מיום 1.4.1986</w:t>
      </w:r>
    </w:p>
    <w:p w:rsidR="000560D7" w:rsidRPr="00620655" w:rsidRDefault="000560D7" w:rsidP="000560D7">
      <w:pPr>
        <w:pStyle w:val="P00"/>
        <w:spacing w:before="0"/>
        <w:ind w:left="624"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0560D7" w:rsidRPr="00620655" w:rsidRDefault="000560D7" w:rsidP="000560D7">
      <w:pPr>
        <w:pStyle w:val="P00"/>
        <w:spacing w:before="0"/>
        <w:ind w:left="624" w:right="1134"/>
        <w:rPr>
          <w:rFonts w:cs="FrankRuehl" w:hint="cs"/>
          <w:vanish/>
          <w:szCs w:val="20"/>
          <w:shd w:val="clear" w:color="auto" w:fill="FFFF99"/>
          <w:rtl/>
        </w:rPr>
      </w:pPr>
      <w:hyperlink r:id="rId7"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1222</w:t>
      </w:r>
    </w:p>
    <w:p w:rsidR="000560D7" w:rsidRPr="00620655" w:rsidRDefault="000560D7" w:rsidP="000560D7">
      <w:pPr>
        <w:pStyle w:val="P00"/>
        <w:spacing w:before="0"/>
        <w:ind w:left="624" w:right="1134"/>
        <w:rPr>
          <w:rFonts w:cs="FrankRuehl" w:hint="cs"/>
          <w:b/>
          <w:bCs/>
          <w:vanish/>
          <w:szCs w:val="20"/>
          <w:shd w:val="clear" w:color="auto" w:fill="FFFF99"/>
          <w:rtl/>
        </w:rPr>
      </w:pPr>
      <w:r w:rsidRPr="00620655">
        <w:rPr>
          <w:rFonts w:cs="FrankRuehl" w:hint="cs"/>
          <w:b/>
          <w:bCs/>
          <w:vanish/>
          <w:szCs w:val="20"/>
          <w:shd w:val="clear" w:color="auto" w:fill="FFFF99"/>
          <w:rtl/>
        </w:rPr>
        <w:t>החלפת פסקה 1(2)</w:t>
      </w:r>
    </w:p>
    <w:p w:rsidR="000560D7" w:rsidRPr="00620655" w:rsidRDefault="000560D7" w:rsidP="000560D7">
      <w:pPr>
        <w:pStyle w:val="P00"/>
        <w:ind w:left="624" w:right="1134"/>
        <w:rPr>
          <w:rFonts w:cs="FrankRuehl" w:hint="cs"/>
          <w:vanish/>
          <w:szCs w:val="20"/>
          <w:shd w:val="clear" w:color="auto" w:fill="FFFF99"/>
          <w:rtl/>
        </w:rPr>
      </w:pPr>
      <w:r w:rsidRPr="00620655">
        <w:rPr>
          <w:rFonts w:cs="FrankRuehl" w:hint="cs"/>
          <w:vanish/>
          <w:szCs w:val="20"/>
          <w:shd w:val="clear" w:color="auto" w:fill="FFFF99"/>
          <w:rtl/>
        </w:rPr>
        <w:t>הנוסח הקודם:</w:t>
      </w:r>
    </w:p>
    <w:p w:rsidR="000560D7" w:rsidRPr="0059541B" w:rsidRDefault="000560D7" w:rsidP="0059541B">
      <w:pPr>
        <w:pStyle w:val="P00"/>
        <w:spacing w:before="0"/>
        <w:ind w:left="624" w:right="1134"/>
        <w:rPr>
          <w:rFonts w:cs="FrankRuehl" w:hint="cs"/>
          <w:strike/>
          <w:sz w:val="2"/>
          <w:szCs w:val="2"/>
          <w:rtl/>
        </w:rPr>
      </w:pPr>
      <w:r w:rsidRPr="00620655">
        <w:rPr>
          <w:rFonts w:cs="FrankRuehl" w:hint="cs"/>
          <w:strike/>
          <w:vanish/>
          <w:sz w:val="22"/>
          <w:szCs w:val="22"/>
          <w:shd w:val="clear" w:color="auto" w:fill="FFFF99"/>
          <w:rtl/>
        </w:rPr>
        <w:t>(2)</w:t>
      </w:r>
      <w:r w:rsidRPr="00620655">
        <w:rPr>
          <w:rFonts w:cs="FrankRuehl" w:hint="cs"/>
          <w:strike/>
          <w:vanish/>
          <w:sz w:val="22"/>
          <w:szCs w:val="22"/>
          <w:shd w:val="clear" w:color="auto" w:fill="FFFF99"/>
          <w:rtl/>
        </w:rPr>
        <w:tab/>
        <w:t xml:space="preserve">"הוראת השעה"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חוק מס הכנסה (תיאומים בשל אינפלציה) (הוראת שעה), התשמ"ה-1985;</w:t>
      </w:r>
      <w:bookmarkEnd w:id="1"/>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(3)</w:t>
      </w:r>
      <w:r w:rsidRPr="00A871E4">
        <w:rPr>
          <w:rStyle w:val="default"/>
          <w:rFonts w:cs="FrankRuehl"/>
          <w:rtl/>
        </w:rPr>
        <w:tab/>
        <w:t>"היום הקובע"</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היום האחרון של שנת המס שקדמה לשנת המס שבה הוחל בניהול פנקסי חשבונות לפי הוראות תקנות אלה;</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(4)</w:t>
      </w:r>
      <w:r w:rsidRPr="00A871E4">
        <w:rPr>
          <w:rStyle w:val="default"/>
          <w:rFonts w:cs="FrankRuehl"/>
          <w:rtl/>
        </w:rPr>
        <w:tab/>
        <w:t>"התחייבויות"</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כל ההון וההתחייבויות למעט אלה המפורטים בתוספת א';</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(5)</w:t>
      </w:r>
      <w:r w:rsidRPr="00A871E4">
        <w:rPr>
          <w:rStyle w:val="default"/>
          <w:rFonts w:cs="FrankRuehl"/>
          <w:rtl/>
        </w:rPr>
        <w:tab/>
        <w:t>"חוק עידוד השקעות הון"</w:t>
      </w:r>
      <w:r w:rsidR="00A871E4">
        <w:rPr>
          <w:rStyle w:val="default"/>
          <w:rFonts w:cs="FrankRuehl" w:hint="cs"/>
          <w:rtl/>
        </w:rPr>
        <w:t xml:space="preserve"> </w:t>
      </w:r>
      <w:r w:rsidR="00620655">
        <w:rPr>
          <w:rStyle w:val="default"/>
          <w:rFonts w:cs="FrankRuehl"/>
          <w:rtl/>
        </w:rPr>
        <w:t>–</w:t>
      </w:r>
      <w:r w:rsidR="00A871E4">
        <w:rPr>
          <w:rStyle w:val="default"/>
          <w:rFonts w:cs="FrankRuehl"/>
          <w:rtl/>
        </w:rPr>
        <w:t xml:space="preserve"> חוק לעידוד השקעות הון, תשי"ט</w:t>
      </w:r>
      <w:r w:rsidR="00A871E4">
        <w:rPr>
          <w:rStyle w:val="default"/>
          <w:rFonts w:cs="FrankRuehl" w:hint="cs"/>
          <w:rtl/>
        </w:rPr>
        <w:t>-</w:t>
      </w:r>
      <w:r w:rsidRPr="00A871E4">
        <w:rPr>
          <w:rStyle w:val="default"/>
          <w:rFonts w:cs="FrankRuehl"/>
          <w:rtl/>
        </w:rPr>
        <w:t>1959;</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(6)</w:t>
      </w:r>
      <w:r w:rsidRPr="00A871E4">
        <w:rPr>
          <w:rStyle w:val="default"/>
          <w:rFonts w:cs="FrankRuehl"/>
          <w:rtl/>
        </w:rPr>
        <w:tab/>
        <w:t>"חוק עידוד התעשיה"</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w:t>
      </w:r>
      <w:r w:rsidR="00A871E4">
        <w:rPr>
          <w:rStyle w:val="default"/>
          <w:rFonts w:cs="FrankRuehl"/>
          <w:rtl/>
        </w:rPr>
        <w:t>חוק עידוד התעשיה (מסים), תשכ"ט</w:t>
      </w:r>
      <w:r w:rsidR="00A871E4">
        <w:rPr>
          <w:rStyle w:val="default"/>
          <w:rFonts w:cs="FrankRuehl" w:hint="cs"/>
          <w:rtl/>
        </w:rPr>
        <w:t>-</w:t>
      </w:r>
      <w:r w:rsidRPr="00A871E4">
        <w:rPr>
          <w:rStyle w:val="default"/>
          <w:rFonts w:cs="FrankRuehl"/>
          <w:rtl/>
        </w:rPr>
        <w:t>1969;</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(7)</w:t>
      </w:r>
      <w:r w:rsidRPr="00A871E4">
        <w:rPr>
          <w:rStyle w:val="default"/>
          <w:rFonts w:cs="FrankRuehl"/>
          <w:rtl/>
        </w:rPr>
        <w:tab/>
        <w:t>"נכסים קבועים" ו"שינויים שליליים"</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כמשמעותם בהוראת השעה;</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(8)</w:t>
      </w:r>
      <w:r w:rsidRPr="00A871E4">
        <w:rPr>
          <w:rStyle w:val="default"/>
          <w:rFonts w:cs="FrankRuehl"/>
          <w:rtl/>
        </w:rPr>
        <w:tab/>
        <w:t>"נכסים שוטפים"</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כל הנכסים למעט אלה המפורטים בתוספת ב';</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(9)</w:t>
      </w:r>
      <w:r w:rsidRPr="00A871E4">
        <w:rPr>
          <w:rStyle w:val="default"/>
          <w:rFonts w:cs="FrankRuehl"/>
          <w:rtl/>
        </w:rPr>
        <w:tab/>
        <w:t>"נכס מוגן" ו"גריעה מההון"</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כמשמעותם בחוק מיסוי בתנאי אינפלציה;</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(10)</w:t>
      </w:r>
      <w:r w:rsidRPr="00A871E4">
        <w:rPr>
          <w:rStyle w:val="default"/>
          <w:rFonts w:cs="FrankRuehl"/>
          <w:rtl/>
        </w:rPr>
        <w:tab/>
        <w:t>"פעולה"</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כהגדרתה בהוראות מס הכנסה (ניהול פנקסי חשבונות) (מס' 2), תשל"ג</w:t>
      </w:r>
      <w:r w:rsidR="00A871E4">
        <w:rPr>
          <w:rStyle w:val="default"/>
          <w:rFonts w:cs="FrankRuehl" w:hint="cs"/>
          <w:rtl/>
        </w:rPr>
        <w:t>-</w:t>
      </w:r>
      <w:r w:rsidRPr="00A871E4">
        <w:rPr>
          <w:rStyle w:val="default"/>
          <w:rFonts w:cs="FrankRuehl"/>
          <w:rtl/>
        </w:rPr>
        <w:t>1973 (להלן</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הוראות לניהול ספרים), לרבות כל רישום אחר שנעשה בפנקסי העסק, אך למעט פעולה של תשלום מס על חשבון המס לשנת המס שמדובר בה, בין בדרך ניכוי במקור ובין בדרך אחרת;</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(11)</w:t>
      </w:r>
      <w:r w:rsidRPr="00A871E4">
        <w:rPr>
          <w:rStyle w:val="default"/>
          <w:rFonts w:cs="FrankRuehl"/>
          <w:rtl/>
        </w:rPr>
        <w:tab/>
        <w:t>"שנת מס"</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לרבות תקופת שומה מיוחדת;</w:t>
      </w:r>
    </w:p>
    <w:p w:rsidR="006027E1" w:rsidRPr="00A871E4" w:rsidRDefault="006027E1" w:rsidP="00A871E4">
      <w:pPr>
        <w:pStyle w:val="P11"/>
        <w:spacing w:before="72"/>
        <w:ind w:left="624" w:right="1134"/>
        <w:rPr>
          <w:rStyle w:val="default"/>
          <w:rFonts w:cs="FrankRuehl"/>
          <w:rtl/>
        </w:rPr>
      </w:pPr>
      <w:r w:rsidRPr="00A871E4">
        <w:rPr>
          <w:rStyle w:val="default"/>
          <w:rFonts w:cs="FrankRuehl"/>
          <w:rtl/>
        </w:rPr>
        <w:t>(12)</w:t>
      </w:r>
      <w:r w:rsidRPr="00A871E4">
        <w:rPr>
          <w:rStyle w:val="default"/>
          <w:rFonts w:cs="FrankRuehl"/>
          <w:rtl/>
        </w:rPr>
        <w:tab/>
        <w:t>"שער הדולר" למועד פלוני</w:t>
      </w:r>
      <w:r w:rsidR="00A871E4">
        <w:rPr>
          <w:rStyle w:val="default"/>
          <w:rFonts w:cs="FrankRuehl" w:hint="cs"/>
          <w:rtl/>
        </w:rPr>
        <w:t xml:space="preserve"> </w:t>
      </w:r>
      <w:r w:rsidR="00620655">
        <w:rPr>
          <w:rStyle w:val="default"/>
          <w:rFonts w:cs="FrankRuehl"/>
          <w:rtl/>
        </w:rPr>
        <w:t>–</w:t>
      </w:r>
      <w:r w:rsidRPr="00A871E4">
        <w:rPr>
          <w:rStyle w:val="default"/>
          <w:rFonts w:cs="FrankRuehl"/>
          <w:rtl/>
        </w:rPr>
        <w:t xml:space="preserve"> השער היציג של הדולר שקבע בנק ישראל באותו מועד, ואם לא קבע באותו מועד, השער היציג שקבע כאמור לאחרונה לפני אותו מועד;</w:t>
      </w:r>
    </w:p>
    <w:p w:rsidR="006027E1" w:rsidRPr="00A871E4" w:rsidRDefault="006027E1" w:rsidP="0022433F">
      <w:pPr>
        <w:pStyle w:val="P11"/>
        <w:spacing w:before="72"/>
        <w:ind w:left="624" w:right="1134"/>
        <w:rPr>
          <w:rStyle w:val="default"/>
          <w:rFonts w:cs="FrankRuehl"/>
          <w:rtl/>
        </w:rPr>
      </w:pPr>
      <w:r w:rsidRPr="00A871E4">
        <w:rPr>
          <w:rStyle w:val="default"/>
          <w:rFonts w:cs="FrankRuehl"/>
          <w:rtl/>
        </w:rPr>
        <w:t>(13)</w:t>
      </w:r>
      <w:r w:rsidRPr="00A871E4">
        <w:rPr>
          <w:rStyle w:val="default"/>
          <w:rFonts w:cs="FrankRuehl"/>
          <w:rtl/>
        </w:rPr>
        <w:tab/>
        <w:t>"תאגיד"</w:t>
      </w:r>
      <w:r w:rsidR="0022433F">
        <w:rPr>
          <w:rStyle w:val="default"/>
          <w:rFonts w:cs="FrankRuehl" w:hint="cs"/>
          <w:rtl/>
        </w:rPr>
        <w:t xml:space="preserve"> </w:t>
      </w:r>
      <w:r w:rsidR="00620655">
        <w:rPr>
          <w:rStyle w:val="default"/>
          <w:rFonts w:cs="FrankRuehl"/>
          <w:rtl/>
        </w:rPr>
        <w:t>–</w:t>
      </w:r>
      <w:r w:rsidRPr="00A871E4">
        <w:rPr>
          <w:rStyle w:val="default"/>
          <w:rFonts w:cs="FrankRuehl"/>
          <w:rtl/>
        </w:rPr>
        <w:t xml:space="preserve"> אחד מאלה שבחר לנהל את פנקסי חשבונותיו לפי הוראות תקנות אלה:</w:t>
      </w:r>
    </w:p>
    <w:p w:rsidR="006027E1" w:rsidRPr="00A871E4" w:rsidRDefault="006027E1">
      <w:pPr>
        <w:pStyle w:val="P22"/>
        <w:spacing w:before="72"/>
        <w:ind w:left="1021" w:right="1134"/>
        <w:rPr>
          <w:rStyle w:val="default"/>
          <w:rFonts w:cs="FrankRuehl"/>
          <w:rtl/>
        </w:rPr>
      </w:pPr>
      <w:r w:rsidRPr="00A871E4">
        <w:rPr>
          <w:rStyle w:val="default"/>
          <w:rFonts w:cs="FrankRuehl"/>
          <w:rtl/>
        </w:rPr>
        <w:t>(א)</w:t>
      </w:r>
      <w:r w:rsidRPr="00A871E4">
        <w:rPr>
          <w:rStyle w:val="default"/>
          <w:rFonts w:cs="FrankRuehl"/>
          <w:rtl/>
        </w:rPr>
        <w:tab/>
        <w:t>חברה בהשקעת חוץ כהגדרתה בסעיף 53ח לחוק עידוד השקעות הון;</w:t>
      </w:r>
    </w:p>
    <w:p w:rsidR="006027E1" w:rsidRPr="00A871E4" w:rsidRDefault="006027E1">
      <w:pPr>
        <w:pStyle w:val="P22"/>
        <w:spacing w:before="72"/>
        <w:ind w:left="1021" w:right="1134"/>
        <w:rPr>
          <w:rStyle w:val="default"/>
          <w:rFonts w:cs="FrankRuehl"/>
          <w:rtl/>
        </w:rPr>
      </w:pPr>
      <w:r w:rsidRPr="00A871E4">
        <w:rPr>
          <w:rStyle w:val="default"/>
          <w:rFonts w:cs="FrankRuehl"/>
          <w:rtl/>
        </w:rPr>
        <w:t>(ב)</w:t>
      </w:r>
      <w:r w:rsidRPr="00A871E4">
        <w:rPr>
          <w:rStyle w:val="default"/>
          <w:rFonts w:cs="FrankRuehl"/>
          <w:rtl/>
        </w:rPr>
        <w:tab/>
        <w:t>שותפות שכל שותפיה הם תושבי חוץ וכל השקעותיהם בשותפות והלוואותיהם לשותפות הם במטבע חוץ, והנציב אישר אותה לצורך סעיף 130א לפקודה;</w:t>
      </w:r>
    </w:p>
    <w:p w:rsidR="006027E1" w:rsidRDefault="006027E1">
      <w:pPr>
        <w:pStyle w:val="P22"/>
        <w:spacing w:before="72"/>
        <w:ind w:left="1021" w:right="1134"/>
        <w:rPr>
          <w:rStyle w:val="default"/>
          <w:rFonts w:cs="FrankRuehl" w:hint="cs"/>
          <w:rtl/>
        </w:rPr>
      </w:pPr>
      <w:r w:rsidRPr="00A871E4">
        <w:rPr>
          <w:rFonts w:cs="FrankRuehl"/>
          <w:lang w:val="he-IL"/>
        </w:rPr>
        <w:pict>
          <v:rect id="_x0000_s1028" style="position:absolute;left:0;text-align:left;margin-left:464.5pt;margin-top:8.05pt;width:75.05pt;height:9.95pt;z-index:251646976" o:allowincell="f" filled="f" stroked="f" strokecolor="lime" strokeweight=".25pt">
            <v:textbox style="mso-next-textbox:#_x0000_s1028" inset="0,0,0,0">
              <w:txbxContent>
                <w:p w:rsidR="00F40DC2" w:rsidRDefault="00F40DC2">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שמ"ז-</w:t>
                  </w:r>
                  <w:r>
                    <w:rPr>
                      <w:rFonts w:cs="Miriam"/>
                      <w:sz w:val="18"/>
                      <w:szCs w:val="18"/>
                      <w:rtl/>
                    </w:rPr>
                    <w:t>1987</w:t>
                  </w:r>
                </w:p>
              </w:txbxContent>
            </v:textbox>
            <w10:anchorlock/>
          </v:rect>
        </w:pict>
      </w:r>
      <w:r w:rsidRPr="00A871E4">
        <w:rPr>
          <w:rStyle w:val="default"/>
          <w:rFonts w:cs="FrankRuehl"/>
          <w:rtl/>
        </w:rPr>
        <w:t>(ג)</w:t>
      </w:r>
      <w:r w:rsidRPr="00A871E4">
        <w:rPr>
          <w:rStyle w:val="default"/>
          <w:rFonts w:cs="FrankRuehl"/>
          <w:rtl/>
        </w:rPr>
        <w:tab/>
        <w:t>חברה ש-90% לפחות מהכנסותיה הן מהפעלת כלי שיט או כלי טיס בהובלה בינלאומית;</w:t>
      </w:r>
    </w:p>
    <w:p w:rsidR="006027E1" w:rsidRDefault="006027E1">
      <w:pPr>
        <w:pStyle w:val="P11"/>
        <w:spacing w:before="72"/>
        <w:ind w:left="624" w:right="1134"/>
        <w:rPr>
          <w:rStyle w:val="default"/>
          <w:rFonts w:cs="FrankRuehl" w:hint="cs"/>
          <w:rtl/>
        </w:rPr>
      </w:pPr>
      <w:r w:rsidRPr="00A871E4">
        <w:rPr>
          <w:rStyle w:val="default"/>
          <w:rFonts w:cs="FrankRuehl"/>
          <w:rtl/>
        </w:rPr>
        <w:t>והכל למעט מוסד כספי כ</w:t>
      </w:r>
      <w:r w:rsidR="0022433F">
        <w:rPr>
          <w:rStyle w:val="default"/>
          <w:rFonts w:cs="FrankRuehl"/>
          <w:rtl/>
        </w:rPr>
        <w:t>משמעותו בסעיף 22 לחוק התיאומים.</w:t>
      </w:r>
    </w:p>
    <w:p w:rsidR="000560D7" w:rsidRPr="00620655" w:rsidRDefault="000560D7" w:rsidP="000560D7">
      <w:pPr>
        <w:pStyle w:val="P00"/>
        <w:tabs>
          <w:tab w:val="clear" w:pos="6259"/>
        </w:tabs>
        <w:spacing w:before="0"/>
        <w:ind w:left="624" w:right="1134"/>
        <w:rPr>
          <w:rFonts w:cs="FrankRuehl" w:hint="cs"/>
          <w:vanish/>
          <w:szCs w:val="20"/>
          <w:shd w:val="clear" w:color="auto" w:fill="FFFF99"/>
          <w:rtl/>
        </w:rPr>
      </w:pPr>
      <w:bookmarkStart w:id="2" w:name="Rov22"/>
      <w:r w:rsidRPr="00620655">
        <w:rPr>
          <w:rFonts w:cs="FrankRuehl" w:hint="cs"/>
          <w:vanish/>
          <w:color w:val="FF0000"/>
          <w:szCs w:val="20"/>
          <w:shd w:val="clear" w:color="auto" w:fill="FFFF99"/>
          <w:rtl/>
        </w:rPr>
        <w:t>מיום 1.4.1986</w:t>
      </w:r>
    </w:p>
    <w:p w:rsidR="000560D7" w:rsidRPr="00620655" w:rsidRDefault="000560D7" w:rsidP="000560D7">
      <w:pPr>
        <w:pStyle w:val="P00"/>
        <w:spacing w:before="0"/>
        <w:ind w:left="624"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0560D7" w:rsidRPr="00620655" w:rsidRDefault="000560D7" w:rsidP="000560D7">
      <w:pPr>
        <w:pStyle w:val="P00"/>
        <w:spacing w:before="0"/>
        <w:ind w:left="624" w:right="1134"/>
        <w:rPr>
          <w:rFonts w:cs="FrankRuehl" w:hint="cs"/>
          <w:vanish/>
          <w:szCs w:val="20"/>
          <w:shd w:val="clear" w:color="auto" w:fill="FFFF99"/>
          <w:rtl/>
        </w:rPr>
      </w:pPr>
      <w:hyperlink r:id="rId8"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1222</w:t>
      </w:r>
    </w:p>
    <w:p w:rsidR="000560D7" w:rsidRPr="00620655" w:rsidRDefault="000560D7" w:rsidP="000560D7">
      <w:pPr>
        <w:pStyle w:val="P11"/>
        <w:ind w:left="624"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(13)</w:t>
      </w:r>
      <w:r w:rsidRPr="00620655">
        <w:rPr>
          <w:rStyle w:val="default"/>
          <w:rFonts w:cs="FrankRuehl"/>
          <w:vanish/>
          <w:sz w:val="22"/>
          <w:szCs w:val="22"/>
          <w:shd w:val="clear" w:color="auto" w:fill="FFFF99"/>
          <w:rtl/>
        </w:rPr>
        <w:tab/>
        <w:t>"תאגיד"</w:t>
      </w:r>
      <w:r w:rsidRPr="00620655">
        <w:rPr>
          <w:rStyle w:val="default"/>
          <w:rFonts w:cs="FrankRuehl" w:hint="cs"/>
          <w:vanish/>
          <w:sz w:val="22"/>
          <w:szCs w:val="22"/>
          <w:shd w:val="clear" w:color="auto" w:fill="FFFF99"/>
          <w:rtl/>
        </w:rPr>
        <w:t xml:space="preserve"> </w:t>
      </w:r>
      <w:r w:rsidR="00620655" w:rsidRPr="00620655">
        <w:rPr>
          <w:rStyle w:val="default"/>
          <w:rFonts w:cs="FrankRuehl"/>
          <w:vanish/>
          <w:sz w:val="22"/>
          <w:szCs w:val="22"/>
          <w:shd w:val="clear" w:color="auto" w:fill="FFFF99"/>
          <w:rtl/>
        </w:rPr>
        <w:t>–</w:t>
      </w:r>
      <w:r w:rsidRPr="00620655">
        <w:rPr>
          <w:rStyle w:val="default"/>
          <w:rFonts w:cs="FrankRuehl"/>
          <w:vanish/>
          <w:sz w:val="22"/>
          <w:szCs w:val="22"/>
          <w:shd w:val="clear" w:color="auto" w:fill="FFFF99"/>
          <w:rtl/>
        </w:rPr>
        <w:t xml:space="preserve"> אחד מאלה שבחר לנהל את פנקסי חשבונותיו לפי הוראות תקנות אלה:</w:t>
      </w:r>
    </w:p>
    <w:p w:rsidR="000560D7" w:rsidRPr="00620655" w:rsidRDefault="000560D7" w:rsidP="000560D7">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(א)</w:t>
      </w:r>
      <w:r w:rsidRPr="00620655">
        <w:rPr>
          <w:rStyle w:val="default"/>
          <w:rFonts w:cs="FrankRuehl"/>
          <w:vanish/>
          <w:sz w:val="22"/>
          <w:szCs w:val="22"/>
          <w:shd w:val="clear" w:color="auto" w:fill="FFFF99"/>
          <w:rtl/>
        </w:rPr>
        <w:tab/>
        <w:t>חברה בהשקעת חוץ כהגדרתה בסעיף 53ח לחוק עידוד השקעות הון;</w:t>
      </w:r>
    </w:p>
    <w:p w:rsidR="000560D7" w:rsidRPr="00620655" w:rsidRDefault="000560D7" w:rsidP="000560D7">
      <w:pPr>
        <w:pStyle w:val="P22"/>
        <w:spacing w:before="0"/>
        <w:ind w:left="1021" w:right="1134"/>
        <w:rPr>
          <w:rStyle w:val="default"/>
          <w:rFonts w:cs="FrankRuehl" w:hint="cs"/>
          <w:vanish/>
          <w:sz w:val="22"/>
          <w:szCs w:val="22"/>
          <w:shd w:val="clear" w:color="auto" w:fill="FFFF99"/>
          <w:rtl/>
        </w:rPr>
      </w:pPr>
      <w:r w:rsidRPr="00620655">
        <w:rPr>
          <w:rStyle w:val="default"/>
          <w:rFonts w:cs="FrankRuehl"/>
          <w:vanish/>
          <w:sz w:val="22"/>
          <w:szCs w:val="22"/>
          <w:shd w:val="clear" w:color="auto" w:fill="FFFF99"/>
          <w:rtl/>
        </w:rPr>
        <w:t>(ב)</w:t>
      </w:r>
      <w:r w:rsidRPr="00620655">
        <w:rPr>
          <w:rStyle w:val="default"/>
          <w:rFonts w:cs="FrankRuehl"/>
          <w:vanish/>
          <w:sz w:val="22"/>
          <w:szCs w:val="22"/>
          <w:shd w:val="clear" w:color="auto" w:fill="FFFF99"/>
          <w:rtl/>
        </w:rPr>
        <w:tab/>
        <w:t>שותפות שכל שותפיה הם תושבי חוץ וכל השקעותיהם בשותפות והלוואותיהם לשותפות הם במטבע חוץ, והנציב אישר אותה לצורך סעיף 130א לפקודה;</w:t>
      </w:r>
    </w:p>
    <w:p w:rsidR="000560D7" w:rsidRPr="00620655" w:rsidRDefault="000560D7" w:rsidP="000560D7">
      <w:pPr>
        <w:pStyle w:val="P22"/>
        <w:spacing w:before="0"/>
        <w:ind w:left="720" w:right="1134"/>
        <w:rPr>
          <w:rStyle w:val="default"/>
          <w:rFonts w:cs="FrankRuehl" w:hint="cs"/>
          <w:strike/>
          <w:vanish/>
          <w:sz w:val="22"/>
          <w:szCs w:val="22"/>
          <w:shd w:val="clear" w:color="auto" w:fill="FFFF99"/>
          <w:rtl/>
        </w:rPr>
      </w:pPr>
      <w:r w:rsidRPr="00620655">
        <w:rPr>
          <w:rStyle w:val="default"/>
          <w:rFonts w:cs="FrankRuehl" w:hint="cs"/>
          <w:strike/>
          <w:vanish/>
          <w:sz w:val="22"/>
          <w:szCs w:val="22"/>
          <w:shd w:val="clear" w:color="auto" w:fill="FFFF99"/>
          <w:rtl/>
        </w:rPr>
        <w:t>למעט מוסד כמשמעותו בחוק מס ערך מוסף, התשל"ו-1975;</w:t>
      </w:r>
    </w:p>
    <w:p w:rsidR="000560D7" w:rsidRPr="00620655" w:rsidRDefault="000560D7" w:rsidP="000560D7">
      <w:pPr>
        <w:pStyle w:val="P22"/>
        <w:spacing w:before="0"/>
        <w:ind w:left="1021" w:right="1134"/>
        <w:rPr>
          <w:rStyle w:val="default"/>
          <w:rFonts w:cs="FrankRuehl" w:hint="cs"/>
          <w:vanish/>
          <w:sz w:val="22"/>
          <w:szCs w:val="22"/>
          <w:u w:val="single"/>
          <w:shd w:val="clear" w:color="auto" w:fill="FFFF99"/>
          <w:rtl/>
        </w:rPr>
      </w:pPr>
      <w:r w:rsidRPr="00620655">
        <w:rPr>
          <w:rStyle w:val="default"/>
          <w:rFonts w:cs="FrankRuehl"/>
          <w:vanish/>
          <w:sz w:val="22"/>
          <w:szCs w:val="22"/>
          <w:u w:val="single"/>
          <w:shd w:val="clear" w:color="auto" w:fill="FFFF99"/>
          <w:rtl/>
        </w:rPr>
        <w:t>(ג)</w:t>
      </w:r>
      <w:r w:rsidRPr="00620655">
        <w:rPr>
          <w:rStyle w:val="default"/>
          <w:rFonts w:cs="FrankRuehl"/>
          <w:vanish/>
          <w:sz w:val="22"/>
          <w:szCs w:val="22"/>
          <w:u w:val="single"/>
          <w:shd w:val="clear" w:color="auto" w:fill="FFFF99"/>
          <w:rtl/>
        </w:rPr>
        <w:tab/>
        <w:t>חברה ש-90% לפחות מהכנסותיה הן מהפעלת כלי שיט או כלי טיס בהובלה בינלאומית;</w:t>
      </w:r>
    </w:p>
    <w:p w:rsidR="000560D7" w:rsidRPr="0059541B" w:rsidRDefault="000560D7" w:rsidP="0059541B">
      <w:pPr>
        <w:pStyle w:val="P11"/>
        <w:spacing w:before="0"/>
        <w:ind w:left="624" w:right="1134"/>
        <w:rPr>
          <w:rStyle w:val="default"/>
          <w:rFonts w:cs="FrankRuehl" w:hint="cs"/>
          <w:sz w:val="2"/>
          <w:szCs w:val="2"/>
          <w:u w:val="single"/>
          <w:rtl/>
        </w:rPr>
      </w:pPr>
      <w:r w:rsidRPr="00620655">
        <w:rPr>
          <w:rStyle w:val="default"/>
          <w:rFonts w:cs="FrankRuehl"/>
          <w:vanish/>
          <w:sz w:val="22"/>
          <w:szCs w:val="22"/>
          <w:u w:val="single"/>
          <w:shd w:val="clear" w:color="auto" w:fill="FFFF99"/>
          <w:rtl/>
        </w:rPr>
        <w:t>והכל למעט מוסד כספי כמשמעותו בסעיף 22 לחוק התיאומים.</w:t>
      </w:r>
      <w:bookmarkEnd w:id="2"/>
    </w:p>
    <w:p w:rsidR="006027E1" w:rsidRPr="00A871E4" w:rsidRDefault="006027E1" w:rsidP="0022433F">
      <w:pPr>
        <w:pStyle w:val="P11"/>
        <w:spacing w:before="72"/>
        <w:ind w:left="624" w:right="1134"/>
        <w:rPr>
          <w:rStyle w:val="default"/>
          <w:rFonts w:cs="FrankRuehl"/>
          <w:rtl/>
        </w:rPr>
      </w:pPr>
      <w:r w:rsidRPr="00A871E4">
        <w:rPr>
          <w:rStyle w:val="default"/>
          <w:rFonts w:cs="FrankRuehl"/>
          <w:rtl/>
        </w:rPr>
        <w:t>(14)</w:t>
      </w:r>
      <w:r w:rsidRPr="00A871E4">
        <w:rPr>
          <w:rStyle w:val="default"/>
          <w:rFonts w:cs="FrankRuehl"/>
          <w:rtl/>
        </w:rPr>
        <w:tab/>
        <w:t>"תירגום"</w:t>
      </w:r>
      <w:r w:rsidR="0022433F">
        <w:rPr>
          <w:rStyle w:val="default"/>
          <w:rFonts w:cs="FrankRuehl" w:hint="cs"/>
          <w:rtl/>
        </w:rPr>
        <w:t xml:space="preserve"> </w:t>
      </w:r>
      <w:r w:rsidR="00620655">
        <w:rPr>
          <w:rStyle w:val="default"/>
          <w:rFonts w:cs="FrankRuehl"/>
          <w:rtl/>
        </w:rPr>
        <w:t>–</w:t>
      </w:r>
      <w:r w:rsidRPr="00A871E4">
        <w:rPr>
          <w:rStyle w:val="default"/>
          <w:rFonts w:cs="FrankRuehl"/>
          <w:rtl/>
        </w:rPr>
        <w:t xml:space="preserve"> רישומה בדולרים של פעולה או יתרה שנרשמה בשקלים חדשים או להיפך.</w:t>
      </w:r>
    </w:p>
    <w:p w:rsidR="006027E1" w:rsidRPr="00A871E4" w:rsidRDefault="006027E1">
      <w:pPr>
        <w:pStyle w:val="P00"/>
        <w:spacing w:before="72"/>
        <w:ind w:left="0" w:right="1134"/>
        <w:rPr>
          <w:rStyle w:val="default"/>
          <w:rFonts w:cs="FrankRuehl"/>
          <w:rtl/>
        </w:rPr>
      </w:pPr>
      <w:bookmarkStart w:id="3" w:name="Seif2"/>
      <w:bookmarkEnd w:id="3"/>
      <w:r w:rsidRPr="0022433F">
        <w:rPr>
          <w:rFonts w:cs="Miriam"/>
          <w:lang w:val="he-IL"/>
        </w:rPr>
        <w:pict>
          <v:rect id="_x0000_s1029" style="position:absolute;left:0;text-align:left;margin-left:464.5pt;margin-top:8.05pt;width:75.05pt;height:22pt;z-index:251648000" o:allowincell="f" filled="f" stroked="f" strokecolor="lime" strokeweight=".25pt">
            <v:textbox style="mso-next-textbox:#_x0000_s1029" inset="0,0,0,0">
              <w:txbxContent>
                <w:p w:rsidR="00F40DC2" w:rsidRDefault="00F40DC2" w:rsidP="00A871E4">
                  <w:pPr>
                    <w:spacing w:line="160" w:lineRule="exact"/>
                    <w:rPr>
                      <w:rFonts w:cs="Miriam"/>
                      <w:noProof/>
                      <w:sz w:val="18"/>
                      <w:szCs w:val="18"/>
                      <w:rtl/>
                    </w:rPr>
                  </w:pPr>
                  <w:r>
                    <w:rPr>
                      <w:rFonts w:cs="Miriam"/>
                      <w:sz w:val="18"/>
                      <w:szCs w:val="18"/>
                      <w:rtl/>
                    </w:rPr>
                    <w:t>תי</w:t>
                  </w:r>
                  <w:r>
                    <w:rPr>
                      <w:rFonts w:cs="Miriam" w:hint="cs"/>
                      <w:sz w:val="18"/>
                      <w:szCs w:val="18"/>
                      <w:rtl/>
                    </w:rPr>
                    <w:t xml:space="preserve">רגום המאזן </w:t>
                  </w:r>
                  <w:r>
                    <w:rPr>
                      <w:rFonts w:cs="Miriam"/>
                      <w:sz w:val="18"/>
                      <w:szCs w:val="18"/>
                      <w:rtl/>
                    </w:rPr>
                    <w:t>לי</w:t>
                  </w:r>
                  <w:r>
                    <w:rPr>
                      <w:rFonts w:cs="Miriam" w:hint="cs"/>
                      <w:sz w:val="18"/>
                      <w:szCs w:val="18"/>
                      <w:rtl/>
                    </w:rPr>
                    <w:t>ום הקובע</w:t>
                  </w:r>
                </w:p>
              </w:txbxContent>
            </v:textbox>
            <w10:anchorlock/>
          </v:rect>
        </w:pict>
      </w:r>
      <w:r w:rsidRPr="0022433F">
        <w:rPr>
          <w:rStyle w:val="big-number"/>
          <w:rFonts w:cs="Miriam"/>
          <w:rtl/>
        </w:rPr>
        <w:t>2</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ערכם של כל הפריטים במאזן של תאגיד, כפי שהם רשומים בשקלים חדשים ליום הקובע, יירשמו גם בדולרים; התירגום ייעשה לפי שער הדולר ביום הקובע.</w:t>
      </w:r>
    </w:p>
    <w:p w:rsidR="006027E1" w:rsidRPr="00A871E4" w:rsidRDefault="006027E1" w:rsidP="0022433F">
      <w:pPr>
        <w:pStyle w:val="P00"/>
        <w:spacing w:before="72"/>
        <w:ind w:left="0" w:right="1134"/>
        <w:rPr>
          <w:rStyle w:val="default"/>
          <w:rFonts w:cs="FrankRuehl"/>
          <w:rtl/>
        </w:rPr>
      </w:pPr>
      <w:bookmarkStart w:id="4" w:name="Seif3"/>
      <w:bookmarkEnd w:id="4"/>
      <w:r w:rsidRPr="0022433F">
        <w:rPr>
          <w:rFonts w:cs="Miriam"/>
          <w:lang w:val="he-IL"/>
        </w:rPr>
        <w:pict>
          <v:rect id="_x0000_s1030" style="position:absolute;left:0;text-align:left;margin-left:464.5pt;margin-top:8.05pt;width:75.05pt;height:26.25pt;z-index:251649024" o:allowincell="f" filled="f" stroked="f" strokecolor="lime" strokeweight=".25pt">
            <v:textbox style="mso-next-textbox:#_x0000_s1030" inset="0,0,0,0">
              <w:txbxContent>
                <w:p w:rsidR="00F40DC2" w:rsidRDefault="00F40DC2" w:rsidP="00A871E4">
                  <w:pPr>
                    <w:spacing w:line="160" w:lineRule="exact"/>
                    <w:rPr>
                      <w:rFonts w:cs="Miriam"/>
                      <w:noProof/>
                      <w:sz w:val="18"/>
                      <w:szCs w:val="18"/>
                      <w:rtl/>
                    </w:rPr>
                  </w:pPr>
                  <w:r>
                    <w:rPr>
                      <w:rFonts w:cs="Miriam"/>
                      <w:sz w:val="18"/>
                      <w:szCs w:val="18"/>
                      <w:rtl/>
                    </w:rPr>
                    <w:t>ני</w:t>
                  </w:r>
                  <w:r>
                    <w:rPr>
                      <w:rFonts w:cs="Miriam" w:hint="cs"/>
                      <w:sz w:val="18"/>
                      <w:szCs w:val="18"/>
                      <w:rtl/>
                    </w:rPr>
                    <w:t xml:space="preserve">הול פנקסים </w:t>
                  </w:r>
                  <w:r>
                    <w:rPr>
                      <w:rFonts w:cs="Miriam"/>
                      <w:sz w:val="18"/>
                      <w:szCs w:val="18"/>
                      <w:rtl/>
                    </w:rPr>
                    <w:t>במ</w:t>
                  </w:r>
                  <w:r>
                    <w:rPr>
                      <w:rFonts w:cs="Miriam" w:hint="cs"/>
                      <w:sz w:val="18"/>
                      <w:szCs w:val="18"/>
                      <w:rtl/>
                    </w:rPr>
                    <w:t>הלך שנת המס</w:t>
                  </w:r>
                </w:p>
              </w:txbxContent>
            </v:textbox>
            <w10:anchorlock/>
          </v:rect>
        </w:pict>
      </w:r>
      <w:r w:rsidRPr="0022433F">
        <w:rPr>
          <w:rStyle w:val="big-number"/>
          <w:rFonts w:cs="Miriam"/>
          <w:rtl/>
        </w:rPr>
        <w:t>3</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 xml:space="preserve">תאגיד ינהל את פנקסי חשבונותיו בשקלים חדשים לפי ההוראות לניהול ספרים; כל פעולה שנרשמה במהלך שנת המס בפנקסי החשבונות בשקלים חדשים תירשם באותו מועד גם </w:t>
      </w:r>
      <w:r w:rsidRPr="00A871E4">
        <w:rPr>
          <w:rStyle w:val="default"/>
          <w:rFonts w:cs="FrankRuehl"/>
          <w:rtl/>
        </w:rPr>
        <w:lastRenderedPageBreak/>
        <w:t>בדולרים; התירגום ייעשה לפי שער הדולר ביום הפעולה.</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w:t>
      </w:r>
      <w:r w:rsidRPr="00A871E4">
        <w:rPr>
          <w:rStyle w:val="default"/>
          <w:rFonts w:cs="FrankRuehl"/>
          <w:rtl/>
        </w:rPr>
        <w:tab/>
        <w:t>תאגיד ינהל את פנקסי חשבונותיו בשקלים חדשים ובדולרים כאמור בתקנת משנה (א), לפי שיטת החשבונאות הכפולה וידווח על הכנסתו על בסיס מצטבר.</w:t>
      </w:r>
    </w:p>
    <w:p w:rsidR="006027E1" w:rsidRPr="00A871E4" w:rsidRDefault="006027E1">
      <w:pPr>
        <w:pStyle w:val="P00"/>
        <w:spacing w:before="72"/>
        <w:ind w:left="0" w:right="1134"/>
        <w:rPr>
          <w:rStyle w:val="default"/>
          <w:rFonts w:cs="FrankRuehl"/>
          <w:rtl/>
        </w:rPr>
      </w:pPr>
      <w:bookmarkStart w:id="5" w:name="Seif4"/>
      <w:bookmarkEnd w:id="5"/>
      <w:r w:rsidRPr="0022433F">
        <w:rPr>
          <w:rFonts w:cs="Miriam"/>
          <w:lang w:val="he-IL"/>
        </w:rPr>
        <w:pict>
          <v:rect id="_x0000_s1031" style="position:absolute;left:0;text-align:left;margin-left:464.5pt;margin-top:8.05pt;width:75.05pt;height:37.95pt;z-index:251650048" o:allowincell="f" filled="f" stroked="f" strokecolor="lime" strokeweight=".25pt">
            <v:textbox style="mso-next-textbox:#_x0000_s1031" inset="0,0,0,0">
              <w:txbxContent>
                <w:p w:rsidR="00F40DC2" w:rsidRDefault="00F40DC2" w:rsidP="00A871E4">
                  <w:pPr>
                    <w:spacing w:line="160" w:lineRule="exact"/>
                    <w:rPr>
                      <w:rFonts w:cs="Miriam"/>
                      <w:noProof/>
                      <w:sz w:val="18"/>
                      <w:szCs w:val="18"/>
                      <w:rtl/>
                    </w:rPr>
                  </w:pPr>
                  <w:r>
                    <w:rPr>
                      <w:rFonts w:cs="Miriam"/>
                      <w:sz w:val="18"/>
                      <w:szCs w:val="18"/>
                      <w:rtl/>
                    </w:rPr>
                    <w:t>הו</w:t>
                  </w:r>
                  <w:r>
                    <w:rPr>
                      <w:rFonts w:cs="Miriam" w:hint="cs"/>
                      <w:sz w:val="18"/>
                      <w:szCs w:val="18"/>
                      <w:rtl/>
                    </w:rPr>
                    <w:t xml:space="preserve">ראות כלליות </w:t>
                  </w:r>
                  <w:r>
                    <w:rPr>
                      <w:rFonts w:cs="Miriam"/>
                      <w:sz w:val="18"/>
                      <w:szCs w:val="18"/>
                      <w:rtl/>
                    </w:rPr>
                    <w:t>לק</w:t>
                  </w:r>
                  <w:r>
                    <w:rPr>
                      <w:rFonts w:cs="Miriam" w:hint="cs"/>
                      <w:sz w:val="18"/>
                      <w:szCs w:val="18"/>
                      <w:rtl/>
                    </w:rPr>
                    <w:t xml:space="preserve">ביעת ההכנסה </w:t>
                  </w:r>
                  <w:r>
                    <w:rPr>
                      <w:rFonts w:cs="Miriam"/>
                      <w:sz w:val="18"/>
                      <w:szCs w:val="18"/>
                      <w:rtl/>
                    </w:rPr>
                    <w:t>הח</w:t>
                  </w:r>
                  <w:r>
                    <w:rPr>
                      <w:rFonts w:cs="Miriam" w:hint="cs"/>
                      <w:sz w:val="18"/>
                      <w:szCs w:val="18"/>
                      <w:rtl/>
                    </w:rPr>
                    <w:t>ייבת או ההפסד</w:t>
                  </w:r>
                </w:p>
                <w:p w:rsidR="00F40DC2" w:rsidRDefault="00F40DC2">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22433F">
        <w:rPr>
          <w:rStyle w:val="big-number"/>
          <w:rFonts w:cs="Miriam"/>
          <w:rtl/>
        </w:rPr>
        <w:t>4</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ההכנסה החייבת של תאגיד תקבע לפי הוראות הפקודה וכל דין אחר החל עליה ובכפוף להוראות תקנות אלה, ותחושב בדולרים לפי הוראות תקנות אלה; התוצאה המתקבלת בדולרים מחישוב ההכנסה החייבת, תתורגם לשקלים חדשים לפי שער הדולר ביום האחרון של שנת המס ואילו הפסד ישמר בערכו בדולרים עד מועד קיזוזו.</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w:t>
      </w:r>
      <w:r w:rsidRPr="00A871E4">
        <w:rPr>
          <w:rStyle w:val="default"/>
          <w:rFonts w:cs="FrankRuehl"/>
          <w:rtl/>
        </w:rPr>
        <w:tab/>
        <w:t>הפסד בשקלים חדשים משנות מס שקדמו ליום הקובע, הניתן לקיזוז לפי כל דין, יתורגם לדולרים לפי שער הדולר ביום הקובע.</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(ג)</w:t>
      </w:r>
      <w:r w:rsidRPr="00A871E4">
        <w:rPr>
          <w:rStyle w:val="default"/>
          <w:rFonts w:cs="FrankRuehl"/>
          <w:rtl/>
        </w:rPr>
        <w:tab/>
        <w:t>סכום דיבידנד המחולק בשנת המס ומנוכה מההכנסה החייבת באותה שנת מס, כפי שנקבע בערכו בדולרים ביום הפעולה, יתורגם בתום שנת המס לשקלים חדשים, לפי שער הדולר ביום האחרון של שנת המס.</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(ד)</w:t>
      </w:r>
      <w:r w:rsidRPr="00A871E4">
        <w:rPr>
          <w:rStyle w:val="default"/>
          <w:rFonts w:cs="FrankRuehl"/>
          <w:rtl/>
        </w:rPr>
        <w:tab/>
        <w:t>על אף האמור בתקנות אלה, דיבידנד שלא נוכה בשנת המס שבה חולק, וחלות עליו הוראות סעיף 127(ג) לפקודה לא יתורגם לדולרים, וינוכה מההכנסה החייבת בשנים קודמות כאמור בסעיף 127(ג), לפי ערכו בשקלים חדשים כפי שחולק כאמור.</w:t>
      </w:r>
    </w:p>
    <w:p w:rsidR="006027E1" w:rsidRPr="00A871E4" w:rsidRDefault="006027E1">
      <w:pPr>
        <w:pStyle w:val="P00"/>
        <w:spacing w:before="72"/>
        <w:ind w:left="0" w:right="1134"/>
        <w:rPr>
          <w:rStyle w:val="default"/>
          <w:rFonts w:cs="FrankRuehl"/>
          <w:rtl/>
        </w:rPr>
      </w:pPr>
      <w:r w:rsidRPr="00A871E4">
        <w:rPr>
          <w:rFonts w:cs="FrankRuehl"/>
          <w:lang w:val="he-IL"/>
        </w:rPr>
        <w:pict>
          <v:rect id="_x0000_s1032" style="position:absolute;left:0;text-align:left;margin-left:464.5pt;margin-top:8.05pt;width:75.05pt;height:12.4pt;z-index:251651072" o:allowincell="f" filled="f" stroked="f" strokecolor="lime" strokeweight=".25pt">
            <v:textbox style="mso-next-textbox:#_x0000_s1032"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Fonts w:cs="FrankRuehl"/>
          <w:sz w:val="26"/>
          <w:rtl/>
        </w:rPr>
        <w:tab/>
      </w:r>
      <w:r w:rsidRPr="00A871E4">
        <w:rPr>
          <w:rStyle w:val="default"/>
          <w:rFonts w:cs="FrankRuehl"/>
          <w:rtl/>
        </w:rPr>
        <w:t>(ה)</w:t>
      </w:r>
      <w:r w:rsidRPr="00A871E4">
        <w:rPr>
          <w:rStyle w:val="default"/>
          <w:rFonts w:cs="FrankRuehl"/>
          <w:rtl/>
        </w:rPr>
        <w:tab/>
        <w:t>יתרת ניכוי לשמירת ההון ויתרת סכום מוסף, כאמור בסעיף 34(1) ו-(2) לחוק מיסוי בתנאי אינפלציה, וכן ניכוי בשל אינפלציה כאמור בסעיף 7(ב) סיפה לחוק התיאומים, שלא נוכו או שלא קוזזו לפני היום הקובע, לא יתואמו כאמור בחוק מיסוי בתנאי אינפלציה ובחוק התיאומים, אלא יתורגמו לפי שער הדולר ביום הקובע, וינוכו מההכנסה או יווספו לה או יקוזזו בדולרים בהתאם להוראות הסעיפים האמורים.</w:t>
      </w:r>
    </w:p>
    <w:p w:rsidR="006027E1" w:rsidRDefault="006027E1">
      <w:pPr>
        <w:pStyle w:val="P00"/>
        <w:spacing w:before="72"/>
        <w:ind w:left="0" w:right="1134"/>
        <w:rPr>
          <w:rStyle w:val="default"/>
          <w:rFonts w:cs="FrankRuehl" w:hint="cs"/>
          <w:rtl/>
        </w:rPr>
      </w:pPr>
      <w:r w:rsidRPr="00A871E4">
        <w:rPr>
          <w:rFonts w:cs="FrankRuehl"/>
          <w:lang w:val="he-IL"/>
        </w:rPr>
        <w:pict>
          <v:rect id="_x0000_s1033" style="position:absolute;left:0;text-align:left;margin-left:464.5pt;margin-top:8.05pt;width:75.05pt;height:12.1pt;z-index:251652096" o:allowincell="f" filled="f" stroked="f" strokecolor="lime" strokeweight=".25pt">
            <v:textbox style="mso-next-textbox:#_x0000_s1033"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Fonts w:cs="FrankRuehl"/>
          <w:sz w:val="26"/>
          <w:rtl/>
        </w:rPr>
        <w:tab/>
      </w:r>
      <w:r w:rsidRPr="00A871E4">
        <w:rPr>
          <w:rStyle w:val="default"/>
          <w:rFonts w:cs="FrankRuehl"/>
          <w:rtl/>
        </w:rPr>
        <w:t>(ו)</w:t>
      </w:r>
      <w:r w:rsidRPr="00A871E4">
        <w:rPr>
          <w:rStyle w:val="default"/>
          <w:rFonts w:cs="FrankRuehl"/>
          <w:rtl/>
        </w:rPr>
        <w:tab/>
        <w:t>תאגיד שהיה לו ביום הקובע יתרת הפרשה לייצוב הון שלילית לפי סעיף 53י(ב) לחוק עידוד השקעות הון, יווסף להכנסתו מעסק בשנת המס הראשונה בה הוחל בניהול פנקסים לפי תקנות אלה, סכום היתרה האמורה כשהוא מתורגם לפי שער הדולר ביום הקובע; כן יווסף להכנסתו מעסק סכום לתיאום שיעורי הפרעון של הלוואות לזמן ארוך כהגדרתו בסעיף 53ח לחוק האמור, בשל שיעור הפרעון של הלוואות לזמן ארוך, בשנת המס שבה יש לפרעם; הוראות תקנת משנה זו, יחולו רק לגבי תאגיד שאלמלא בחר לנהל פנקסי חשבונותיו לפי תקנות אלה, היה זכאי להטבות לפי פרק שביעי 3 לחוק עידוד השקעות הון גם לאחר היום הקובע ורק על הלוואות לזמן ארוך שנתקבלו לפני שהתאגיד ויתר על ההטבות לפי פרק שביעי 3 האמור.</w:t>
      </w:r>
    </w:p>
    <w:p w:rsidR="000560D7" w:rsidRPr="00620655" w:rsidRDefault="000560D7" w:rsidP="000560D7">
      <w:pPr>
        <w:pStyle w:val="P00"/>
        <w:tabs>
          <w:tab w:val="clear" w:pos="6259"/>
        </w:tabs>
        <w:spacing w:before="0"/>
        <w:ind w:left="0" w:right="1134"/>
        <w:rPr>
          <w:rFonts w:cs="FrankRuehl" w:hint="cs"/>
          <w:vanish/>
          <w:szCs w:val="20"/>
          <w:shd w:val="clear" w:color="auto" w:fill="FFFF99"/>
          <w:rtl/>
        </w:rPr>
      </w:pPr>
      <w:bookmarkStart w:id="6" w:name="Rov23"/>
      <w:r w:rsidRPr="00620655">
        <w:rPr>
          <w:rFonts w:cs="FrankRuehl" w:hint="cs"/>
          <w:vanish/>
          <w:color w:val="FF0000"/>
          <w:szCs w:val="20"/>
          <w:shd w:val="clear" w:color="auto" w:fill="FFFF99"/>
          <w:rtl/>
        </w:rPr>
        <w:t>מיום 1.4.1986</w:t>
      </w:r>
    </w:p>
    <w:p w:rsidR="000560D7" w:rsidRPr="00620655" w:rsidRDefault="000560D7" w:rsidP="000560D7">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0560D7" w:rsidRPr="00620655" w:rsidRDefault="000560D7" w:rsidP="000560D7">
      <w:pPr>
        <w:pStyle w:val="P00"/>
        <w:spacing w:before="0"/>
        <w:ind w:left="0" w:right="1134"/>
        <w:rPr>
          <w:rFonts w:cs="FrankRuehl" w:hint="cs"/>
          <w:vanish/>
          <w:szCs w:val="20"/>
          <w:shd w:val="clear" w:color="auto" w:fill="FFFF99"/>
          <w:rtl/>
        </w:rPr>
      </w:pPr>
      <w:hyperlink r:id="rId9"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1222</w:t>
      </w:r>
    </w:p>
    <w:p w:rsidR="000560D7" w:rsidRPr="00620655" w:rsidRDefault="000560D7" w:rsidP="000560D7">
      <w:pPr>
        <w:pStyle w:val="P00"/>
        <w:ind w:left="0" w:right="1134"/>
        <w:rPr>
          <w:rStyle w:val="default"/>
          <w:rFonts w:cs="FrankRuehl"/>
          <w:vanish/>
          <w:sz w:val="22"/>
          <w:szCs w:val="22"/>
          <w:shd w:val="clear" w:color="auto" w:fill="FFFF99"/>
          <w:rtl/>
        </w:rPr>
      </w:pPr>
      <w:r w:rsidRPr="00620655">
        <w:rPr>
          <w:rStyle w:val="big-number"/>
          <w:rFonts w:cs="FrankRuehl"/>
          <w:vanish/>
          <w:sz w:val="22"/>
          <w:szCs w:val="22"/>
          <w:shd w:val="clear" w:color="auto" w:fill="FFFF99"/>
          <w:rtl/>
        </w:rPr>
        <w:t>4.</w:t>
      </w:r>
      <w:r w:rsidRPr="00620655">
        <w:rPr>
          <w:rStyle w:val="big-number"/>
          <w:rFonts w:cs="FrankRuehl"/>
          <w:vanish/>
          <w:sz w:val="22"/>
          <w:szCs w:val="22"/>
          <w:shd w:val="clear" w:color="auto" w:fill="FFFF99"/>
          <w:rtl/>
        </w:rPr>
        <w:tab/>
      </w:r>
      <w:r w:rsidRPr="00620655">
        <w:rPr>
          <w:rStyle w:val="default"/>
          <w:rFonts w:cs="FrankRuehl"/>
          <w:vanish/>
          <w:sz w:val="22"/>
          <w:szCs w:val="22"/>
          <w:shd w:val="clear" w:color="auto" w:fill="FFFF99"/>
          <w:rtl/>
        </w:rPr>
        <w:t>(א)</w:t>
      </w:r>
      <w:r w:rsidRPr="00620655">
        <w:rPr>
          <w:rStyle w:val="default"/>
          <w:rFonts w:cs="FrankRuehl"/>
          <w:vanish/>
          <w:sz w:val="22"/>
          <w:szCs w:val="22"/>
          <w:shd w:val="clear" w:color="auto" w:fill="FFFF99"/>
          <w:rtl/>
        </w:rPr>
        <w:tab/>
        <w:t>ההכנסה החייבת</w:t>
      </w:r>
      <w:r w:rsidRPr="00620655">
        <w:rPr>
          <w:rStyle w:val="default"/>
          <w:rFonts w:cs="FrankRuehl" w:hint="cs"/>
          <w:vanish/>
          <w:sz w:val="22"/>
          <w:szCs w:val="22"/>
          <w:shd w:val="clear" w:color="auto" w:fill="FFFF99"/>
          <w:rtl/>
        </w:rPr>
        <w:t xml:space="preserve"> </w:t>
      </w:r>
      <w:r w:rsidRPr="00620655">
        <w:rPr>
          <w:rStyle w:val="default"/>
          <w:rFonts w:cs="FrankRuehl" w:hint="cs"/>
          <w:strike/>
          <w:vanish/>
          <w:sz w:val="22"/>
          <w:szCs w:val="22"/>
          <w:shd w:val="clear" w:color="auto" w:fill="FFFF99"/>
          <w:rtl/>
        </w:rPr>
        <w:t>או ההפסד</w:t>
      </w:r>
      <w:r w:rsidRPr="00620655">
        <w:rPr>
          <w:rStyle w:val="default"/>
          <w:rFonts w:cs="FrankRuehl"/>
          <w:vanish/>
          <w:sz w:val="22"/>
          <w:szCs w:val="22"/>
          <w:shd w:val="clear" w:color="auto" w:fill="FFFF99"/>
          <w:rtl/>
        </w:rPr>
        <w:t xml:space="preserve"> של תאגיד תקבע לפי הוראות הפקודה וכל דין אחר החל עליה ובכפוף להוראות תקנות אלה, ותחושב בדולרים לפי הוראות תקנות אלה; התוצאה המתקבלת בדולרים מחישוב ההכנסה החייבת, תתורגם לשקלים חדשים לפי שער הדולר ביום האחרון של שנת המס </w:t>
      </w:r>
      <w:r w:rsidRPr="00620655">
        <w:rPr>
          <w:rStyle w:val="default"/>
          <w:rFonts w:cs="FrankRuehl"/>
          <w:vanish/>
          <w:sz w:val="22"/>
          <w:szCs w:val="22"/>
          <w:u w:val="single"/>
          <w:shd w:val="clear" w:color="auto" w:fill="FFFF99"/>
          <w:rtl/>
        </w:rPr>
        <w:t>ואילו הפסד ישמר בערכו בדולרים עד מועד קיזוזו</w:t>
      </w:r>
      <w:r w:rsidRPr="00620655">
        <w:rPr>
          <w:rStyle w:val="default"/>
          <w:rFonts w:cs="FrankRuehl"/>
          <w:vanish/>
          <w:sz w:val="22"/>
          <w:szCs w:val="22"/>
          <w:shd w:val="clear" w:color="auto" w:fill="FFFF99"/>
          <w:rtl/>
        </w:rPr>
        <w:t>.</w:t>
      </w:r>
    </w:p>
    <w:p w:rsidR="000560D7" w:rsidRPr="00620655" w:rsidRDefault="000560D7" w:rsidP="000560D7">
      <w:pPr>
        <w:pStyle w:val="P00"/>
        <w:spacing w:before="0"/>
        <w:ind w:left="0"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(ב)</w:t>
      </w:r>
      <w:r w:rsidRPr="00620655">
        <w:rPr>
          <w:rStyle w:val="default"/>
          <w:rFonts w:cs="FrankRuehl"/>
          <w:vanish/>
          <w:sz w:val="22"/>
          <w:szCs w:val="22"/>
          <w:shd w:val="clear" w:color="auto" w:fill="FFFF99"/>
          <w:rtl/>
        </w:rPr>
        <w:tab/>
        <w:t>הפסד בשקלים חדשים משנות מס שקדמו ליום הקובע, הניתן לקיזוז לפי כל דין, יתורגם לדולרים לפי שער הדולר ביום הקובע.</w:t>
      </w:r>
    </w:p>
    <w:p w:rsidR="000560D7" w:rsidRPr="00620655" w:rsidRDefault="000560D7" w:rsidP="000560D7">
      <w:pPr>
        <w:pStyle w:val="P00"/>
        <w:spacing w:before="0"/>
        <w:ind w:left="0"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(ג)</w:t>
      </w:r>
      <w:r w:rsidRPr="00620655">
        <w:rPr>
          <w:rStyle w:val="default"/>
          <w:rFonts w:cs="FrankRuehl"/>
          <w:vanish/>
          <w:sz w:val="22"/>
          <w:szCs w:val="22"/>
          <w:shd w:val="clear" w:color="auto" w:fill="FFFF99"/>
          <w:rtl/>
        </w:rPr>
        <w:tab/>
        <w:t>סכום דיבידנד המחולק בשנת המס ומנוכה מההכנסה החייבת באותה שנת מס, כפי שנקבע בערכו בדולרים ביום הפעולה, יתורגם בתום שנת המס לשקלים חדשים, לפי שער הדולר ביום האחרון של שנת המס.</w:t>
      </w:r>
    </w:p>
    <w:p w:rsidR="000560D7" w:rsidRPr="00620655" w:rsidRDefault="000560D7" w:rsidP="000560D7">
      <w:pPr>
        <w:pStyle w:val="P00"/>
        <w:spacing w:before="0"/>
        <w:ind w:left="0"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(ד)</w:t>
      </w:r>
      <w:r w:rsidRPr="00620655">
        <w:rPr>
          <w:rStyle w:val="default"/>
          <w:rFonts w:cs="FrankRuehl"/>
          <w:vanish/>
          <w:sz w:val="22"/>
          <w:szCs w:val="22"/>
          <w:shd w:val="clear" w:color="auto" w:fill="FFFF99"/>
          <w:rtl/>
        </w:rPr>
        <w:tab/>
        <w:t>על אף האמור בתקנות אלה, דיבידנד שלא נוכה בשנת המס שבה חולק, וחלות עליו הוראות סעיף 127(ג) לפקודה לא יתורגם לדולרים, וינוכה מההכנסה החייבת בשנים קודמות כאמור בסעיף 127(ג), לפי ערכו בשקלים חדשים כפי שחולק כאמור.</w:t>
      </w:r>
    </w:p>
    <w:p w:rsidR="000560D7" w:rsidRPr="00620655" w:rsidRDefault="000560D7" w:rsidP="000560D7">
      <w:pPr>
        <w:pStyle w:val="P00"/>
        <w:spacing w:before="0"/>
        <w:ind w:left="0"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(ה)</w:t>
      </w:r>
      <w:r w:rsidRPr="00620655">
        <w:rPr>
          <w:rStyle w:val="default"/>
          <w:rFonts w:cs="FrankRuehl"/>
          <w:vanish/>
          <w:sz w:val="22"/>
          <w:szCs w:val="22"/>
          <w:shd w:val="clear" w:color="auto" w:fill="FFFF99"/>
          <w:rtl/>
        </w:rPr>
        <w:tab/>
        <w:t>יתרת ניכוי לשמירת ההון ויתרת סכום מוסף, כאמור בסעיף 34(1) ו-(2) לחוק מיסוי בתנאי אינפלציה, וכן ניכוי בשל אינפלציה כאמור בסעיף 7(ב) סיפה</w:t>
      </w:r>
      <w:r w:rsidRPr="00620655">
        <w:rPr>
          <w:rStyle w:val="default"/>
          <w:rFonts w:cs="FrankRuehl" w:hint="cs"/>
          <w:vanish/>
          <w:sz w:val="22"/>
          <w:szCs w:val="22"/>
          <w:shd w:val="clear" w:color="auto" w:fill="FFFF99"/>
          <w:rtl/>
        </w:rPr>
        <w:t xml:space="preserve"> </w:t>
      </w:r>
      <w:r w:rsidRPr="00620655">
        <w:rPr>
          <w:rStyle w:val="default"/>
          <w:rFonts w:cs="FrankRuehl" w:hint="cs"/>
          <w:strike/>
          <w:vanish/>
          <w:sz w:val="22"/>
          <w:szCs w:val="22"/>
          <w:shd w:val="clear" w:color="auto" w:fill="FFFF99"/>
          <w:rtl/>
        </w:rPr>
        <w:t>להוראת השעה</w:t>
      </w:r>
      <w:r w:rsidRPr="00620655">
        <w:rPr>
          <w:rStyle w:val="default"/>
          <w:rFonts w:cs="FrankRuehl"/>
          <w:vanish/>
          <w:sz w:val="22"/>
          <w:szCs w:val="22"/>
          <w:shd w:val="clear" w:color="auto" w:fill="FFFF99"/>
          <w:rtl/>
        </w:rPr>
        <w:t xml:space="preserve"> </w:t>
      </w:r>
      <w:r w:rsidRPr="00620655">
        <w:rPr>
          <w:rStyle w:val="default"/>
          <w:rFonts w:cs="FrankRuehl"/>
          <w:vanish/>
          <w:sz w:val="22"/>
          <w:szCs w:val="22"/>
          <w:u w:val="single"/>
          <w:shd w:val="clear" w:color="auto" w:fill="FFFF99"/>
          <w:rtl/>
        </w:rPr>
        <w:t>לחוק התיאומים</w:t>
      </w:r>
      <w:r w:rsidRPr="00620655">
        <w:rPr>
          <w:rStyle w:val="default"/>
          <w:rFonts w:cs="FrankRuehl"/>
          <w:vanish/>
          <w:sz w:val="22"/>
          <w:szCs w:val="22"/>
          <w:shd w:val="clear" w:color="auto" w:fill="FFFF99"/>
          <w:rtl/>
        </w:rPr>
        <w:t>, שלא נוכו או שלא קוזזו לפני היום הקובע, לא יתואמו כאמור בחוק מיסוי בתנאי אינפלציה</w:t>
      </w:r>
      <w:r w:rsidRPr="00620655">
        <w:rPr>
          <w:rStyle w:val="default"/>
          <w:rFonts w:cs="FrankRuehl" w:hint="cs"/>
          <w:vanish/>
          <w:sz w:val="22"/>
          <w:szCs w:val="22"/>
          <w:shd w:val="clear" w:color="auto" w:fill="FFFF99"/>
          <w:rtl/>
        </w:rPr>
        <w:t xml:space="preserve"> </w:t>
      </w:r>
      <w:r w:rsidRPr="00620655">
        <w:rPr>
          <w:rStyle w:val="default"/>
          <w:rFonts w:cs="FrankRuehl" w:hint="cs"/>
          <w:strike/>
          <w:vanish/>
          <w:sz w:val="22"/>
          <w:szCs w:val="22"/>
          <w:shd w:val="clear" w:color="auto" w:fill="FFFF99"/>
          <w:rtl/>
        </w:rPr>
        <w:t>ובהוראת השעה</w:t>
      </w:r>
      <w:r w:rsidRPr="00620655">
        <w:rPr>
          <w:rStyle w:val="default"/>
          <w:rFonts w:cs="FrankRuehl"/>
          <w:vanish/>
          <w:sz w:val="22"/>
          <w:szCs w:val="22"/>
          <w:shd w:val="clear" w:color="auto" w:fill="FFFF99"/>
          <w:rtl/>
        </w:rPr>
        <w:t xml:space="preserve"> </w:t>
      </w:r>
      <w:r w:rsidRPr="00620655">
        <w:rPr>
          <w:rStyle w:val="default"/>
          <w:rFonts w:cs="FrankRuehl"/>
          <w:vanish/>
          <w:sz w:val="22"/>
          <w:szCs w:val="22"/>
          <w:u w:val="single"/>
          <w:shd w:val="clear" w:color="auto" w:fill="FFFF99"/>
          <w:rtl/>
        </w:rPr>
        <w:t>ובחוק התיאומים</w:t>
      </w:r>
      <w:r w:rsidRPr="00620655">
        <w:rPr>
          <w:rStyle w:val="default"/>
          <w:rFonts w:cs="FrankRuehl"/>
          <w:vanish/>
          <w:sz w:val="22"/>
          <w:szCs w:val="22"/>
          <w:shd w:val="clear" w:color="auto" w:fill="FFFF99"/>
          <w:rtl/>
        </w:rPr>
        <w:t>, אלא יתורגמו לפי שער הדולר ביום הקובע, וינוכו מההכנסה או יווספו לה או יקוזזו בדולרים בהתאם להוראות הסעיפים האמורים.</w:t>
      </w:r>
    </w:p>
    <w:p w:rsidR="000560D7" w:rsidRPr="00770330" w:rsidRDefault="000560D7" w:rsidP="00770330">
      <w:pPr>
        <w:pStyle w:val="P00"/>
        <w:spacing w:before="0"/>
        <w:ind w:left="0" w:right="1134"/>
        <w:rPr>
          <w:rStyle w:val="default"/>
          <w:rFonts w:cs="FrankRuehl" w:hint="cs"/>
          <w:sz w:val="2"/>
          <w:szCs w:val="2"/>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(ו)</w:t>
      </w:r>
      <w:r w:rsidRPr="00620655">
        <w:rPr>
          <w:rStyle w:val="default"/>
          <w:rFonts w:cs="FrankRuehl"/>
          <w:vanish/>
          <w:sz w:val="22"/>
          <w:szCs w:val="22"/>
          <w:shd w:val="clear" w:color="auto" w:fill="FFFF99"/>
          <w:rtl/>
        </w:rPr>
        <w:tab/>
        <w:t xml:space="preserve">תאגיד שהיה לו ביום הקובע יתרת הפרשה לייצוב הון שלילית לפי סעיף 53י(ב) לחוק עידוד השקעות הון, יווסף להכנסתו מעסק בשנת המס הראשונה בה הוחל בניהול פנקסים לפי תקנות אלה, סכום היתרה האמורה כשהוא מתורגם לפי שער הדולר ביום הקובע; כן יווסף להכנסתו מעסק סכום לתיאום שיעורי הפרעון של הלוואות לזמן ארוך כהגדרתו בסעיף 53ח לחוק האמור, בשל שיעור הפרעון של הלוואות לזמן ארוך, בשנת המס שבה יש לפרעם; הוראות תקנת משנה זו, יחולו רק לגבי תאגיד שאלמלא בחר לנהל פנקסי חשבונותיו לפי תקנות אלה, היה זכאי להטבות לפי פרק שביעי 3 לחוק עידוד השקעות הון גם לאחר היום הקובע </w:t>
      </w:r>
      <w:r w:rsidRPr="00620655">
        <w:rPr>
          <w:rStyle w:val="default"/>
          <w:rFonts w:cs="FrankRuehl"/>
          <w:vanish/>
          <w:sz w:val="22"/>
          <w:szCs w:val="22"/>
          <w:u w:val="single"/>
          <w:shd w:val="clear" w:color="auto" w:fill="FFFF99"/>
          <w:rtl/>
        </w:rPr>
        <w:t>ורק על הלוואות לזמן ארוך שנתקבלו לפני שהתאגיד ויתר על ההטבות לפי פרק שביעי 3 האמור</w:t>
      </w:r>
      <w:r w:rsidRPr="00620655">
        <w:rPr>
          <w:rStyle w:val="default"/>
          <w:rFonts w:cs="FrankRuehl"/>
          <w:vanish/>
          <w:sz w:val="22"/>
          <w:szCs w:val="22"/>
          <w:shd w:val="clear" w:color="auto" w:fill="FFFF99"/>
          <w:rtl/>
        </w:rPr>
        <w:t>.</w:t>
      </w:r>
      <w:bookmarkEnd w:id="6"/>
    </w:p>
    <w:p w:rsidR="006027E1" w:rsidRDefault="006027E1">
      <w:pPr>
        <w:pStyle w:val="P00"/>
        <w:spacing w:before="72"/>
        <w:ind w:left="0" w:right="1134"/>
        <w:rPr>
          <w:rStyle w:val="default"/>
          <w:rFonts w:hint="cs"/>
          <w:rtl/>
        </w:rPr>
      </w:pPr>
      <w:bookmarkStart w:id="7" w:name="Seif5"/>
      <w:bookmarkEnd w:id="7"/>
      <w:r w:rsidRPr="0022433F">
        <w:rPr>
          <w:rFonts w:cs="Miriam"/>
          <w:lang w:val="he-IL"/>
        </w:rPr>
        <w:pict>
          <v:rect id="_x0000_s1034" style="position:absolute;left:0;text-align:left;margin-left:464.5pt;margin-top:8.05pt;width:75.05pt;height:35.95pt;z-index:251653120" o:allowincell="f" filled="f" stroked="f" strokecolor="lime" strokeweight=".25pt">
            <v:textbox style="mso-next-textbox:#_x0000_s1034" inset="0,0,0,0">
              <w:txbxContent>
                <w:p w:rsidR="00F40DC2" w:rsidRDefault="00F40DC2" w:rsidP="00A871E4">
                  <w:pPr>
                    <w:spacing w:line="160" w:lineRule="exact"/>
                    <w:rPr>
                      <w:rFonts w:cs="Miriam" w:hint="cs"/>
                      <w:sz w:val="18"/>
                      <w:szCs w:val="18"/>
                      <w:rtl/>
                    </w:rPr>
                  </w:pPr>
                  <w:r>
                    <w:rPr>
                      <w:rFonts w:cs="Miriam"/>
                      <w:sz w:val="18"/>
                      <w:szCs w:val="18"/>
                      <w:rtl/>
                    </w:rPr>
                    <w:t>רו</w:t>
                  </w:r>
                  <w:r>
                    <w:rPr>
                      <w:rFonts w:cs="Miriam" w:hint="cs"/>
                      <w:sz w:val="18"/>
                      <w:szCs w:val="18"/>
                      <w:rtl/>
                    </w:rPr>
                    <w:t xml:space="preserve">וח והפסד </w:t>
                  </w:r>
                  <w:r>
                    <w:rPr>
                      <w:rFonts w:cs="Miriam"/>
                      <w:sz w:val="18"/>
                      <w:szCs w:val="18"/>
                      <w:rtl/>
                    </w:rPr>
                    <w:t>מנ</w:t>
                  </w:r>
                  <w:r>
                    <w:rPr>
                      <w:rFonts w:cs="Miriam" w:hint="cs"/>
                      <w:sz w:val="18"/>
                      <w:szCs w:val="18"/>
                      <w:rtl/>
                    </w:rPr>
                    <w:t>יירות ערך</w:t>
                  </w:r>
                  <w:r>
                    <w:rPr>
                      <w:rFonts w:cs="Miriam" w:hint="cs"/>
                      <w:noProof/>
                      <w:sz w:val="18"/>
                      <w:szCs w:val="18"/>
                      <w:rtl/>
                    </w:rPr>
                    <w:t xml:space="preserve"> </w:t>
                  </w:r>
                  <w:r>
                    <w:rPr>
                      <w:rFonts w:cs="Miriam"/>
                      <w:sz w:val="18"/>
                      <w:szCs w:val="18"/>
                      <w:rtl/>
                    </w:rPr>
                    <w:t>הנ</w:t>
                  </w:r>
                  <w:r>
                    <w:rPr>
                      <w:rFonts w:cs="Miriam" w:hint="cs"/>
                      <w:sz w:val="18"/>
                      <w:szCs w:val="18"/>
                      <w:rtl/>
                    </w:rPr>
                    <w:t>סחרים בבורסה</w:t>
                  </w:r>
                </w:p>
                <w:p w:rsidR="00F40DC2" w:rsidRDefault="00F40DC2" w:rsidP="00A871E4">
                  <w:pPr>
                    <w:spacing w:line="160" w:lineRule="exact"/>
                    <w:rPr>
                      <w:rFonts w:cs="Miriam" w:hint="cs"/>
                      <w:noProof/>
                      <w:sz w:val="18"/>
                      <w:szCs w:val="18"/>
                      <w:rtl/>
                    </w:rPr>
                  </w:pPr>
                  <w:r>
                    <w:rPr>
                      <w:rFonts w:cs="Miriam" w:hint="cs"/>
                      <w:sz w:val="18"/>
                      <w:szCs w:val="18"/>
                      <w:rtl/>
                    </w:rPr>
                    <w:t>תק' תש"ס-</w:t>
                  </w:r>
                  <w:r>
                    <w:rPr>
                      <w:rFonts w:cs="Miriam"/>
                      <w:sz w:val="18"/>
                      <w:szCs w:val="18"/>
                      <w:rtl/>
                    </w:rPr>
                    <w:t>2000</w:t>
                  </w:r>
                </w:p>
              </w:txbxContent>
            </v:textbox>
            <w10:anchorlock/>
          </v:rect>
        </w:pict>
      </w:r>
      <w:r w:rsidRPr="0022433F">
        <w:rPr>
          <w:rStyle w:val="big-number"/>
          <w:rFonts w:cs="Miriam"/>
          <w:rtl/>
        </w:rPr>
        <w:t>5</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 xml:space="preserve">על הכנסה שהיא רווח ריאלי מניירות ערך ועל הפסד ריאלי מניירות ערך יחול סעיף 6 לחוק התיאומים, בשינויים המחויבים; לענין הוראה זו </w:t>
      </w:r>
      <w:r w:rsidR="0022433F">
        <w:rPr>
          <w:rStyle w:val="default"/>
          <w:rtl/>
        </w:rPr>
        <w:t>–</w:t>
      </w:r>
    </w:p>
    <w:p w:rsidR="006027E1" w:rsidRPr="00A871E4" w:rsidRDefault="006027E1" w:rsidP="0022433F">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"תמורה"</w:t>
      </w:r>
      <w:r w:rsidR="0022433F">
        <w:rPr>
          <w:rStyle w:val="default"/>
          <w:rFonts w:cs="FrankRuehl" w:hint="cs"/>
          <w:rtl/>
        </w:rPr>
        <w:t xml:space="preserve"> </w:t>
      </w:r>
      <w:r w:rsidR="00620655">
        <w:rPr>
          <w:rStyle w:val="default"/>
          <w:rFonts w:cs="FrankRuehl"/>
          <w:rtl/>
        </w:rPr>
        <w:t>–</w:t>
      </w:r>
      <w:r w:rsidRPr="00A871E4">
        <w:rPr>
          <w:rStyle w:val="default"/>
          <w:rFonts w:cs="FrankRuehl"/>
          <w:rtl/>
        </w:rPr>
        <w:t xml:space="preserve"> כמשמעותה בסעיף 6 לחוק התיאומים ואולם במקום הסיפה המתחילה במילים "והכל כשהיא מתואמת", יקראו "כשהיא לפי ערכה בדולרים ביום המכירה, לפי שער הדולר באותו יום";</w:t>
      </w:r>
    </w:p>
    <w:p w:rsidR="006027E1" w:rsidRDefault="006027E1" w:rsidP="0022433F">
      <w:pPr>
        <w:pStyle w:val="P00"/>
        <w:spacing w:before="72"/>
        <w:ind w:left="0" w:right="1134"/>
        <w:rPr>
          <w:rStyle w:val="default"/>
          <w:rFonts w:hint="cs"/>
          <w:rtl/>
        </w:rPr>
      </w:pPr>
      <w:r w:rsidRPr="00A871E4">
        <w:rPr>
          <w:rFonts w:cs="FrankRuehl"/>
          <w:sz w:val="26"/>
          <w:rtl/>
        </w:rPr>
        <w:tab/>
      </w:r>
      <w:r w:rsidRPr="00A871E4">
        <w:rPr>
          <w:rStyle w:val="default"/>
          <w:rFonts w:cs="FrankRuehl"/>
          <w:rtl/>
        </w:rPr>
        <w:t>"מחיר מקורי מתואם"</w:t>
      </w:r>
      <w:r w:rsidR="0022433F">
        <w:rPr>
          <w:rStyle w:val="default"/>
          <w:rFonts w:cs="FrankRuehl" w:hint="cs"/>
          <w:rtl/>
        </w:rPr>
        <w:t xml:space="preserve"> </w:t>
      </w:r>
      <w:r w:rsidR="00620655">
        <w:rPr>
          <w:rStyle w:val="default"/>
          <w:rFonts w:cs="FrankRuehl"/>
          <w:rtl/>
        </w:rPr>
        <w:t>–</w:t>
      </w:r>
      <w:r w:rsidRPr="00A871E4">
        <w:rPr>
          <w:rStyle w:val="default"/>
          <w:rFonts w:cs="FrankRuehl"/>
          <w:rtl/>
        </w:rPr>
        <w:t xml:space="preserve"> המחיר המקורי של נייר הערך כמשמעותו בחלק ה' לפקודה, כשהוא בערכו בדולרים ביום הרכישה, לפי שער הדולר באותו יום ואולם לגבי נייר ערך שנרכש עד ליום המעבר, למעט נייר ערך חריג </w:t>
      </w:r>
      <w:r w:rsidR="00620655">
        <w:rPr>
          <w:rStyle w:val="default"/>
          <w:rFonts w:cs="FrankRuehl"/>
          <w:rtl/>
        </w:rPr>
        <w:t>–</w:t>
      </w:r>
      <w:r w:rsidRPr="00A871E4">
        <w:rPr>
          <w:rStyle w:val="default"/>
          <w:rFonts w:cs="FrankRuehl"/>
          <w:rtl/>
        </w:rPr>
        <w:t xml:space="preserve"> ערכו של נייר הערך בדולרים ביום המעבר או במועד מוקדם יותר, כפי שיקבע הנציב בכללים; לענין זה </w:t>
      </w:r>
      <w:r w:rsidR="0022433F">
        <w:rPr>
          <w:rStyle w:val="default"/>
          <w:rtl/>
        </w:rPr>
        <w:t>–</w:t>
      </w:r>
    </w:p>
    <w:p w:rsidR="006027E1" w:rsidRDefault="006027E1">
      <w:pPr>
        <w:pStyle w:val="P22"/>
        <w:spacing w:before="72"/>
        <w:ind w:left="1021" w:right="1134"/>
        <w:rPr>
          <w:rStyle w:val="default"/>
          <w:rFonts w:hint="cs"/>
          <w:rtl/>
        </w:rPr>
      </w:pPr>
      <w:r w:rsidRPr="00A871E4">
        <w:rPr>
          <w:rStyle w:val="default"/>
          <w:rFonts w:cs="FrankRuehl"/>
          <w:rtl/>
        </w:rPr>
        <w:t xml:space="preserve">"נייר ערך חריג" </w:t>
      </w:r>
      <w:r w:rsidR="0022433F">
        <w:rPr>
          <w:rStyle w:val="default"/>
          <w:rtl/>
        </w:rPr>
        <w:t>–</w:t>
      </w:r>
    </w:p>
    <w:p w:rsidR="006027E1" w:rsidRPr="00A871E4" w:rsidRDefault="006027E1">
      <w:pPr>
        <w:pStyle w:val="P33"/>
        <w:spacing w:before="72"/>
        <w:ind w:left="1474" w:right="1134"/>
        <w:rPr>
          <w:rStyle w:val="default"/>
          <w:rFonts w:cs="FrankRuehl"/>
          <w:rtl/>
        </w:rPr>
      </w:pPr>
      <w:r w:rsidRPr="00A871E4">
        <w:rPr>
          <w:rStyle w:val="default"/>
          <w:rFonts w:cs="FrankRuehl"/>
          <w:rtl/>
        </w:rPr>
        <w:t>(1)</w:t>
      </w:r>
      <w:r w:rsidRPr="00A871E4">
        <w:rPr>
          <w:rStyle w:val="default"/>
          <w:rFonts w:cs="FrankRuehl"/>
          <w:rtl/>
        </w:rPr>
        <w:tab/>
        <w:t>נייר ערך שנרכש על ידי בעליו, קודם שנרשם למסחר בבורסה והרישום היה לאחר יום המעבר;</w:t>
      </w:r>
    </w:p>
    <w:p w:rsidR="006027E1" w:rsidRPr="00A871E4" w:rsidRDefault="006027E1" w:rsidP="0022433F">
      <w:pPr>
        <w:pStyle w:val="P33"/>
        <w:spacing w:before="72"/>
        <w:ind w:left="1474" w:right="1134"/>
        <w:rPr>
          <w:rStyle w:val="default"/>
          <w:rFonts w:cs="FrankRuehl"/>
          <w:rtl/>
        </w:rPr>
      </w:pPr>
      <w:r w:rsidRPr="00A871E4">
        <w:rPr>
          <w:rStyle w:val="default"/>
          <w:rFonts w:cs="FrankRuehl"/>
          <w:rtl/>
        </w:rPr>
        <w:t>(2)</w:t>
      </w:r>
      <w:r w:rsidRPr="00A871E4">
        <w:rPr>
          <w:rStyle w:val="default"/>
          <w:rFonts w:cs="FrankRuehl"/>
          <w:rtl/>
        </w:rPr>
        <w:tab/>
        <w:t>נייר ערך שאילו נמכר ביום המעבר, במכירתו לא היה חל פטור ממס לפי צו מס הכנסה (פטור ממס על רווח הון במכירת מניות), תשמ"ב</w:t>
      </w:r>
      <w:r w:rsidR="0022433F">
        <w:rPr>
          <w:rStyle w:val="default"/>
          <w:rFonts w:cs="FrankRuehl" w:hint="cs"/>
          <w:rtl/>
        </w:rPr>
        <w:t>-</w:t>
      </w:r>
      <w:r w:rsidRPr="00A871E4">
        <w:rPr>
          <w:rStyle w:val="default"/>
          <w:rFonts w:cs="FrankRuehl"/>
          <w:rtl/>
        </w:rPr>
        <w:t>1981;</w:t>
      </w:r>
    </w:p>
    <w:p w:rsidR="006027E1" w:rsidRPr="00A871E4" w:rsidRDefault="006027E1">
      <w:pPr>
        <w:pStyle w:val="P33"/>
        <w:spacing w:before="72"/>
        <w:ind w:left="1474" w:right="1134"/>
        <w:rPr>
          <w:rStyle w:val="default"/>
          <w:rFonts w:cs="FrankRuehl"/>
          <w:rtl/>
        </w:rPr>
      </w:pPr>
      <w:r w:rsidRPr="00A871E4">
        <w:rPr>
          <w:rStyle w:val="default"/>
          <w:rFonts w:cs="FrankRuehl"/>
          <w:rtl/>
        </w:rPr>
        <w:t>(3)</w:t>
      </w:r>
      <w:r w:rsidRPr="00A871E4">
        <w:rPr>
          <w:rStyle w:val="default"/>
          <w:rFonts w:cs="FrankRuehl"/>
          <w:rtl/>
        </w:rPr>
        <w:tab/>
        <w:t>נייר ערך שנרכש בשנת המס 1999;</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 xml:space="preserve">"יום המעבר" </w:t>
      </w:r>
      <w:r w:rsidR="00620655">
        <w:rPr>
          <w:rStyle w:val="default"/>
          <w:rFonts w:cs="FrankRuehl"/>
          <w:rtl/>
        </w:rPr>
        <w:t>–</w:t>
      </w:r>
      <w:r w:rsidRPr="00A871E4">
        <w:rPr>
          <w:rStyle w:val="default"/>
          <w:rFonts w:cs="FrankRuehl"/>
          <w:rtl/>
        </w:rPr>
        <w:t xml:space="preserve"> יום כ"ב בטבת תש"ס (31 בדצמבר 1999).</w:t>
      </w:r>
    </w:p>
    <w:p w:rsidR="006027E1" w:rsidRPr="00A871E4" w:rsidRDefault="006027E1">
      <w:pPr>
        <w:pStyle w:val="P02"/>
        <w:spacing w:before="72"/>
        <w:ind w:left="1021" w:right="1134"/>
        <w:rPr>
          <w:rStyle w:val="default"/>
          <w:rFonts w:cs="FrankRuehl"/>
          <w:rtl/>
        </w:rPr>
      </w:pPr>
      <w:r w:rsidRPr="00A871E4">
        <w:rPr>
          <w:rFonts w:cs="FrankRuehl"/>
          <w:sz w:val="26"/>
          <w:rtl/>
        </w:rPr>
        <w:tab/>
        <w:t>(</w:t>
      </w:r>
      <w:r w:rsidRPr="00A871E4">
        <w:rPr>
          <w:rFonts w:cs="FrankRuehl" w:hint="cs"/>
          <w:sz w:val="26"/>
          <w:rtl/>
        </w:rPr>
        <w:t>ב)</w:t>
      </w:r>
      <w:r w:rsidRPr="00A871E4">
        <w:rPr>
          <w:rFonts w:cs="FrankRuehl"/>
          <w:sz w:val="26"/>
          <w:rtl/>
        </w:rPr>
        <w:tab/>
      </w:r>
      <w:r w:rsidRPr="00A871E4">
        <w:rPr>
          <w:rStyle w:val="default"/>
          <w:rFonts w:cs="FrankRuehl"/>
          <w:rtl/>
        </w:rPr>
        <w:t>(1)</w:t>
      </w:r>
      <w:r w:rsidRPr="00A871E4">
        <w:rPr>
          <w:rStyle w:val="default"/>
          <w:rFonts w:cs="FrankRuehl"/>
          <w:rtl/>
        </w:rPr>
        <w:tab/>
        <w:t>תאגיד שהיה ברשותו נייר ערך במועד שבו חדלו לחול עליו תקנות אלה, יראוהו כאילו מכר את נייר הערך לפי ערכו באותו מועד;</w:t>
      </w:r>
    </w:p>
    <w:p w:rsidR="006027E1" w:rsidRPr="00A871E4" w:rsidRDefault="006027E1">
      <w:pPr>
        <w:pStyle w:val="P22"/>
        <w:spacing w:before="72"/>
        <w:ind w:left="1021" w:right="1134"/>
        <w:rPr>
          <w:rStyle w:val="default"/>
          <w:rFonts w:cs="FrankRuehl"/>
          <w:rtl/>
        </w:rPr>
      </w:pPr>
      <w:r w:rsidRPr="00A871E4">
        <w:rPr>
          <w:rStyle w:val="default"/>
          <w:rFonts w:cs="FrankRuehl"/>
          <w:rtl/>
        </w:rPr>
        <w:t>(2)</w:t>
      </w:r>
      <w:r w:rsidRPr="00A871E4">
        <w:rPr>
          <w:rStyle w:val="default"/>
          <w:rFonts w:cs="FrankRuehl"/>
          <w:rtl/>
        </w:rPr>
        <w:tab/>
        <w:t>הוראות פסקה (1) לא יחולו לגבי תאגיד, שבמועד כאמור חל עליו סעיף 6 לחוק התיאומים;</w:t>
      </w:r>
    </w:p>
    <w:p w:rsidR="006027E1" w:rsidRPr="00A871E4" w:rsidRDefault="006027E1">
      <w:pPr>
        <w:pStyle w:val="P22"/>
        <w:spacing w:before="72"/>
        <w:ind w:left="1021" w:right="1134"/>
        <w:rPr>
          <w:rStyle w:val="default"/>
          <w:rFonts w:cs="FrankRuehl"/>
          <w:rtl/>
        </w:rPr>
      </w:pPr>
      <w:r w:rsidRPr="00A871E4">
        <w:rPr>
          <w:rStyle w:val="default"/>
          <w:rFonts w:cs="FrankRuehl"/>
          <w:rtl/>
        </w:rPr>
        <w:t>(3)</w:t>
      </w:r>
      <w:r w:rsidRPr="00A871E4">
        <w:rPr>
          <w:rStyle w:val="default"/>
          <w:rFonts w:cs="FrankRuehl"/>
          <w:rtl/>
        </w:rPr>
        <w:tab/>
        <w:t>תאגיד שהיה ברשותו נייר ערך במועד שבו החלו לחול עליו תקנות אלה, ייחשב כמחיר המקורי של נייר הערך ערכו בתום שנת המס שבה לא חלו עליו התקנות, או מועד מוקדם יותר כפי שיקבע הנציב בכללים;</w:t>
      </w:r>
    </w:p>
    <w:p w:rsidR="006027E1" w:rsidRDefault="006027E1" w:rsidP="0022433F">
      <w:pPr>
        <w:pStyle w:val="P22"/>
        <w:spacing w:before="72"/>
        <w:ind w:left="1021" w:right="1134"/>
        <w:rPr>
          <w:rStyle w:val="default"/>
          <w:rFonts w:cs="FrankRuehl" w:hint="cs"/>
          <w:rtl/>
        </w:rPr>
      </w:pPr>
      <w:r w:rsidRPr="00A871E4">
        <w:rPr>
          <w:rStyle w:val="default"/>
          <w:rFonts w:cs="FrankRuehl"/>
          <w:rtl/>
        </w:rPr>
        <w:t>(4)</w:t>
      </w:r>
      <w:r w:rsidRPr="00A871E4">
        <w:rPr>
          <w:rStyle w:val="default"/>
          <w:rFonts w:cs="FrankRuehl"/>
          <w:rtl/>
        </w:rPr>
        <w:tab/>
        <w:t xml:space="preserve">הוראות פסקה (3) לא יחולו לגבי נייר ערך שנרכש על ידי התאגיד, קודם לרישומו למסחר בבורסה ולגבי נישום שעד המועד כאמור בפסקה (3), חל עליו סעיף 6 לחוק התיאומים; לענין זה, "נייר ערך" </w:t>
      </w:r>
      <w:r w:rsidR="00620655">
        <w:rPr>
          <w:rStyle w:val="default"/>
          <w:rFonts w:cs="FrankRuehl"/>
          <w:rtl/>
        </w:rPr>
        <w:t>–</w:t>
      </w:r>
      <w:r w:rsidRPr="00A871E4">
        <w:rPr>
          <w:rStyle w:val="default"/>
          <w:rFonts w:cs="FrankRuehl"/>
          <w:rtl/>
        </w:rPr>
        <w:t xml:space="preserve"> למעט מניות שבמכירתם חל סעיף 101(א) לפקודה, ובלבד שבשעת מכירתם בחר בעליהן לחזור מהבקשה כאמור באותו סעיף.</w:t>
      </w:r>
    </w:p>
    <w:p w:rsidR="000560D7" w:rsidRPr="00620655" w:rsidRDefault="000560D7" w:rsidP="000560D7">
      <w:pPr>
        <w:pStyle w:val="P00"/>
        <w:tabs>
          <w:tab w:val="clear" w:pos="6259"/>
        </w:tabs>
        <w:spacing w:before="0"/>
        <w:ind w:left="0" w:right="1134"/>
        <w:rPr>
          <w:rFonts w:cs="FrankRuehl" w:hint="cs"/>
          <w:vanish/>
          <w:szCs w:val="20"/>
          <w:shd w:val="clear" w:color="auto" w:fill="FFFF99"/>
          <w:rtl/>
        </w:rPr>
      </w:pPr>
      <w:bookmarkStart w:id="8" w:name="Rov24"/>
      <w:r w:rsidRPr="00620655">
        <w:rPr>
          <w:rFonts w:cs="FrankRuehl" w:hint="cs"/>
          <w:vanish/>
          <w:color w:val="FF0000"/>
          <w:szCs w:val="20"/>
          <w:shd w:val="clear" w:color="auto" w:fill="FFFF99"/>
          <w:rtl/>
        </w:rPr>
        <w:t>מיום 1.4.1986</w:t>
      </w:r>
    </w:p>
    <w:p w:rsidR="000560D7" w:rsidRPr="00620655" w:rsidRDefault="000560D7" w:rsidP="000560D7">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0560D7" w:rsidRPr="00620655" w:rsidRDefault="000560D7" w:rsidP="000560D7">
      <w:pPr>
        <w:pStyle w:val="P00"/>
        <w:spacing w:before="0"/>
        <w:ind w:left="0" w:right="1134"/>
        <w:rPr>
          <w:rFonts w:cs="FrankRuehl" w:hint="cs"/>
          <w:vanish/>
          <w:szCs w:val="20"/>
          <w:shd w:val="clear" w:color="auto" w:fill="FFFF99"/>
          <w:rtl/>
        </w:rPr>
      </w:pPr>
      <w:hyperlink r:id="rId10"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1222</w:t>
      </w:r>
    </w:p>
    <w:p w:rsidR="000560D7" w:rsidRPr="00620655" w:rsidRDefault="000560D7" w:rsidP="000560D7">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החלפת תקנת משנה 5(ב)</w:t>
      </w:r>
    </w:p>
    <w:p w:rsidR="000560D7" w:rsidRPr="00620655" w:rsidRDefault="000560D7" w:rsidP="00770330">
      <w:pPr>
        <w:pStyle w:val="P00"/>
        <w:ind w:left="0" w:right="1134"/>
        <w:rPr>
          <w:rFonts w:cs="FrankRuehl" w:hint="cs"/>
          <w:vanish/>
          <w:szCs w:val="20"/>
          <w:shd w:val="clear" w:color="auto" w:fill="FFFF99"/>
          <w:rtl/>
        </w:rPr>
      </w:pPr>
      <w:r w:rsidRPr="00620655">
        <w:rPr>
          <w:rFonts w:cs="FrankRuehl" w:hint="cs"/>
          <w:vanish/>
          <w:szCs w:val="20"/>
          <w:shd w:val="clear" w:color="auto" w:fill="FFFF99"/>
          <w:rtl/>
        </w:rPr>
        <w:t>הנוסח הקודם:</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(ב)</w:t>
      </w:r>
      <w:r w:rsidRPr="00620655">
        <w:rPr>
          <w:rFonts w:cs="FrankRuehl" w:hint="cs"/>
          <w:strike/>
          <w:vanish/>
          <w:sz w:val="22"/>
          <w:szCs w:val="22"/>
          <w:shd w:val="clear" w:color="auto" w:fill="FFFF99"/>
          <w:rtl/>
        </w:rPr>
        <w:tab/>
        <w:t>בקביעת ההכנסה החייבת או ההפסד של תאגיד בשנת מס, יווסף להכנסה ריווח מניירות ערך; הפסד מניירות ערך יקוזז בשנות המס הבאות רק כנגד ריווח מניירות ערך.</w:t>
      </w:r>
    </w:p>
    <w:p w:rsidR="00F40DC2" w:rsidRPr="00620655" w:rsidRDefault="00F40DC2" w:rsidP="00F40DC2">
      <w:pPr>
        <w:pStyle w:val="P00"/>
        <w:tabs>
          <w:tab w:val="clear" w:pos="6259"/>
        </w:tabs>
        <w:spacing w:before="0"/>
        <w:ind w:left="0" w:right="1134"/>
        <w:rPr>
          <w:rFonts w:cs="FrankRuehl" w:hint="cs"/>
          <w:vanish/>
          <w:color w:val="FF0000"/>
          <w:szCs w:val="20"/>
          <w:shd w:val="clear" w:color="auto" w:fill="FFFF99"/>
          <w:rtl/>
        </w:rPr>
      </w:pPr>
    </w:p>
    <w:p w:rsidR="00F40DC2" w:rsidRPr="00620655" w:rsidRDefault="00F40DC2" w:rsidP="00F40DC2">
      <w:pPr>
        <w:pStyle w:val="P00"/>
        <w:tabs>
          <w:tab w:val="clear" w:pos="6259"/>
        </w:tabs>
        <w:spacing w:before="0"/>
        <w:ind w:left="0" w:right="1134"/>
        <w:rPr>
          <w:rFonts w:cs="FrankRuehl" w:hint="cs"/>
          <w:vanish/>
          <w:szCs w:val="20"/>
          <w:shd w:val="clear" w:color="auto" w:fill="FFFF99"/>
          <w:rtl/>
        </w:rPr>
      </w:pPr>
      <w:r w:rsidRPr="00620655">
        <w:rPr>
          <w:rFonts w:cs="FrankRuehl" w:hint="cs"/>
          <w:vanish/>
          <w:color w:val="FF0000"/>
          <w:szCs w:val="20"/>
          <w:shd w:val="clear" w:color="auto" w:fill="FFFF99"/>
          <w:rtl/>
        </w:rPr>
        <w:t>מיום 1.1.2000</w:t>
      </w:r>
    </w:p>
    <w:p w:rsidR="00F40DC2" w:rsidRPr="00620655" w:rsidRDefault="00F40DC2" w:rsidP="00F40DC2">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תש"ס-2000</w:t>
      </w:r>
    </w:p>
    <w:p w:rsidR="00F40DC2" w:rsidRPr="00620655" w:rsidRDefault="00F40DC2" w:rsidP="00F40DC2">
      <w:pPr>
        <w:pStyle w:val="P00"/>
        <w:spacing w:before="0"/>
        <w:ind w:left="0" w:right="1134"/>
        <w:rPr>
          <w:rFonts w:cs="FrankRuehl" w:hint="cs"/>
          <w:vanish/>
          <w:szCs w:val="20"/>
          <w:shd w:val="clear" w:color="auto" w:fill="FFFF99"/>
          <w:rtl/>
        </w:rPr>
      </w:pPr>
      <w:hyperlink r:id="rId11" w:history="1">
        <w:r w:rsidRPr="00620655">
          <w:rPr>
            <w:rStyle w:val="Hyperlink"/>
            <w:rFonts w:cs="FrankRuehl" w:hint="cs"/>
            <w:vanish/>
            <w:szCs w:val="20"/>
            <w:shd w:val="clear" w:color="auto" w:fill="FFFF99"/>
            <w:rtl/>
          </w:rPr>
          <w:t>ק"ת תש"ס מס' 6038</w:t>
        </w:r>
      </w:hyperlink>
      <w:r w:rsidRPr="00620655">
        <w:rPr>
          <w:rFonts w:cs="FrankRuehl" w:hint="cs"/>
          <w:vanish/>
          <w:szCs w:val="20"/>
          <w:shd w:val="clear" w:color="auto" w:fill="FFFF99"/>
          <w:rtl/>
        </w:rPr>
        <w:t xml:space="preserve"> מיום 31.5.2000 עמ' 622</w:t>
      </w:r>
    </w:p>
    <w:p w:rsidR="00F40DC2" w:rsidRPr="00620655" w:rsidRDefault="00F40DC2" w:rsidP="00F40DC2">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החלפת תקנה 5</w:t>
      </w:r>
    </w:p>
    <w:p w:rsidR="00F40DC2" w:rsidRPr="00620655" w:rsidRDefault="00F40DC2" w:rsidP="00F40DC2">
      <w:pPr>
        <w:pStyle w:val="P00"/>
        <w:ind w:left="0" w:right="1134"/>
        <w:rPr>
          <w:rFonts w:cs="FrankRuehl" w:hint="cs"/>
          <w:vanish/>
          <w:szCs w:val="20"/>
          <w:shd w:val="clear" w:color="auto" w:fill="FFFF99"/>
          <w:rtl/>
        </w:rPr>
      </w:pPr>
      <w:r w:rsidRPr="00620655">
        <w:rPr>
          <w:rFonts w:cs="FrankRuehl" w:hint="cs"/>
          <w:vanish/>
          <w:szCs w:val="20"/>
          <w:shd w:val="clear" w:color="auto" w:fill="FFFF99"/>
          <w:rtl/>
        </w:rPr>
        <w:t>הנוסח הקודם:</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5.</w:t>
      </w:r>
      <w:r w:rsidRPr="00620655">
        <w:rPr>
          <w:rFonts w:cs="FrankRuehl" w:hint="cs"/>
          <w:strike/>
          <w:vanish/>
          <w:sz w:val="22"/>
          <w:szCs w:val="22"/>
          <w:shd w:val="clear" w:color="auto" w:fill="FFFF99"/>
          <w:rtl/>
        </w:rPr>
        <w:tab/>
        <w:t>(א)</w:t>
      </w:r>
      <w:r w:rsidRPr="00620655">
        <w:rPr>
          <w:rFonts w:cs="FrankRuehl" w:hint="cs"/>
          <w:strike/>
          <w:vanish/>
          <w:sz w:val="22"/>
          <w:szCs w:val="22"/>
          <w:shd w:val="clear" w:color="auto" w:fill="FFFF99"/>
          <w:rtl/>
        </w:rPr>
        <w:tab/>
        <w:t xml:space="preserve">בסעיף זה </w:t>
      </w:r>
      <w:r w:rsidRPr="00620655">
        <w:rPr>
          <w:rFonts w:cs="FrankRuehl"/>
          <w:strike/>
          <w:vanish/>
          <w:sz w:val="22"/>
          <w:szCs w:val="22"/>
          <w:shd w:val="clear" w:color="auto" w:fill="FFFF99"/>
          <w:rtl/>
        </w:rPr>
        <w:t>–</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"אופציה"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נייר ערך שהנפיקה חברה, המעניק זכות לרכישת ניירות ערך בתקופה ובתנאים שקבעה החברה בעת הנפקתו, למעט נייר ערך הניתן להמרה;</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"נייר ערך"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נייר ערך הנסחר בבורסה, לרבות נייר ערך חוץ כמשמעותו בפסקה (8) שבסעיף 5(א) להיתר הפיקוח על המטבע, התשל"ח-1978, נייר ערך חוץ מאושר כהגדרתו בסעיף 5(ב) להיתר האמור ותעודת השתתפות כמשמעותה בחוק להשקעות משותפות בנאמנות, התשכ"א-1961;</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"בורסה"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כל אחד מאלה:</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(1)</w:t>
      </w:r>
      <w:r w:rsidRPr="00620655">
        <w:rPr>
          <w:rFonts w:cs="FrankRuehl" w:hint="cs"/>
          <w:strike/>
          <w:vanish/>
          <w:sz w:val="22"/>
          <w:szCs w:val="22"/>
          <w:shd w:val="clear" w:color="auto" w:fill="FFFF99"/>
          <w:rtl/>
        </w:rPr>
        <w:tab/>
        <w:t>בורסה שאושרה לענין חוק להשקעות משותפות בנאמנות, התשכ"א-1961;</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(2)</w:t>
      </w:r>
      <w:r w:rsidRPr="00620655">
        <w:rPr>
          <w:rFonts w:cs="FrankRuehl" w:hint="cs"/>
          <w:strike/>
          <w:vanish/>
          <w:sz w:val="22"/>
          <w:szCs w:val="22"/>
          <w:shd w:val="clear" w:color="auto" w:fill="FFFF99"/>
          <w:rtl/>
        </w:rPr>
        <w:tab/>
        <w:t>בורסה לניירות ערך שאושרה באחת הארצות המנויות בתוספת הראשונה להיתר הפיקוח על המטבע, התשל"ח-1978;</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(3)</w:t>
      </w:r>
      <w:r w:rsidRPr="00620655">
        <w:rPr>
          <w:rFonts w:cs="FrankRuehl" w:hint="cs"/>
          <w:strike/>
          <w:vanish/>
          <w:sz w:val="22"/>
          <w:szCs w:val="22"/>
          <w:shd w:val="clear" w:color="auto" w:fill="FFFF99"/>
          <w:rtl/>
        </w:rPr>
        <w:tab/>
        <w:t>מסחר מעל הדלפק בארה"ב בנייר ערך הכלול ברשימה שמפרסם ארגון הסוחרים בניירות ערך בארה"ב (</w:t>
      </w:r>
      <w:r w:rsidRPr="00620655">
        <w:rPr>
          <w:rFonts w:cs="FrankRuehl"/>
          <w:strike/>
          <w:vanish/>
          <w:sz w:val="18"/>
          <w:szCs w:val="18"/>
          <w:shd w:val="clear" w:color="auto" w:fill="FFFF99"/>
        </w:rPr>
        <w:t>NASDAQ</w:t>
      </w:r>
      <w:r w:rsidRPr="00620655">
        <w:rPr>
          <w:rFonts w:cs="FrankRuehl" w:hint="cs"/>
          <w:strike/>
          <w:vanish/>
          <w:sz w:val="22"/>
          <w:szCs w:val="22"/>
          <w:shd w:val="clear" w:color="auto" w:fill="FFFF99"/>
          <w:rtl/>
        </w:rPr>
        <w:t>).</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"ריווח או הפסד מניירות ערך"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(1)</w:t>
      </w:r>
      <w:r w:rsidRPr="00620655">
        <w:rPr>
          <w:rFonts w:cs="FrankRuehl" w:hint="cs"/>
          <w:strike/>
          <w:vanish/>
          <w:sz w:val="22"/>
          <w:szCs w:val="22"/>
          <w:shd w:val="clear" w:color="auto" w:fill="FFFF99"/>
          <w:rtl/>
        </w:rPr>
        <w:tab/>
        <w:t>סכום הערך הכולל של ניירות הערך שהיו לתאגיד בתום שנת המס, לפי מחירי הבורסה באותו מועד, כשהוא מתורגם לדולרים;</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(2)</w:t>
      </w:r>
      <w:r w:rsidRPr="00620655">
        <w:rPr>
          <w:rFonts w:cs="FrankRuehl" w:hint="cs"/>
          <w:strike/>
          <w:vanish/>
          <w:sz w:val="22"/>
          <w:szCs w:val="22"/>
          <w:shd w:val="clear" w:color="auto" w:fill="FFFF99"/>
          <w:rtl/>
        </w:rPr>
        <w:tab/>
        <w:t>בתוספת סכום תמורת המכירות, בדולרים, של ניירות הערך שנמכרו על ידי התאגיד בשנת המס;</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(3)</w:t>
      </w:r>
      <w:r w:rsidRPr="00620655">
        <w:rPr>
          <w:rFonts w:cs="FrankRuehl" w:hint="cs"/>
          <w:strike/>
          <w:vanish/>
          <w:sz w:val="22"/>
          <w:szCs w:val="22"/>
          <w:shd w:val="clear" w:color="auto" w:fill="FFFF99"/>
          <w:rtl/>
        </w:rPr>
        <w:tab/>
        <w:t>בתוספת הפדיון, בדולרים, של ניירות הערך בשנת המס, הרווחים הפטורים, בדולרים, בקרן מסוייגת כמשמעותה בחוק להשקעות משותפות בנאמנות, התשכ"א-1961, והתמורה, בדולרים, ממכירת זכויות לניירות ערך נסחרים, הכל של התאגיד, בשנת המס;</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(4)</w:t>
      </w:r>
      <w:r w:rsidRPr="00620655">
        <w:rPr>
          <w:rFonts w:cs="FrankRuehl" w:hint="cs"/>
          <w:strike/>
          <w:vanish/>
          <w:sz w:val="22"/>
          <w:szCs w:val="22"/>
          <w:shd w:val="clear" w:color="auto" w:fill="FFFF99"/>
          <w:rtl/>
        </w:rPr>
        <w:tab/>
        <w:t>בניכוי העלות, בדולרים, של ניירות ערך שנרכשו על ידי התאגיד בשנת המס;</w:t>
      </w:r>
    </w:p>
    <w:p w:rsidR="000560D7" w:rsidRPr="00620655" w:rsidRDefault="000560D7" w:rsidP="000560D7">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(5)</w:t>
      </w:r>
      <w:r w:rsidRPr="00620655">
        <w:rPr>
          <w:rFonts w:cs="FrankRuehl" w:hint="cs"/>
          <w:strike/>
          <w:vanish/>
          <w:sz w:val="22"/>
          <w:szCs w:val="22"/>
          <w:shd w:val="clear" w:color="auto" w:fill="FFFF99"/>
          <w:rtl/>
        </w:rPr>
        <w:tab/>
        <w:t>בניכוי סכום הערך הכולל, של ניירות ערך שהיו לתאגיד בתחילת שנת המס לפי מחירי הבורסה באותו מועד כשהוא מתורגם לדולרים;</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התירגום לדולרים ייעשה לפי שער הדולר במועד שמדובר בו;</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"סכום הערך הכולל"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לרבות ערכן של מניות הטבה המגיעות לתאגיד וטרם הוקצו לו עד תום שנת המס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לפי מחירי הבורסה של מניות מסוג זהה, וזכויות לניירות ערך נסחרים, לפי ערכן ביום המסחר הראשון;</w:t>
      </w:r>
    </w:p>
    <w:p w:rsidR="000560D7" w:rsidRPr="00620655" w:rsidRDefault="000560D7"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w:t>
      </w:r>
      <w:r w:rsidR="00EF1CE1" w:rsidRPr="00620655">
        <w:rPr>
          <w:rFonts w:cs="FrankRuehl" w:hint="cs"/>
          <w:strike/>
          <w:vanish/>
          <w:sz w:val="22"/>
          <w:szCs w:val="22"/>
          <w:shd w:val="clear" w:color="auto" w:fill="FFFF99"/>
          <w:rtl/>
        </w:rPr>
        <w:t xml:space="preserve">סכום הערך הכולל" </w:t>
      </w:r>
      <w:r w:rsidR="00EF1CE1" w:rsidRPr="00620655">
        <w:rPr>
          <w:rFonts w:cs="FrankRuehl"/>
          <w:strike/>
          <w:vanish/>
          <w:sz w:val="22"/>
          <w:szCs w:val="22"/>
          <w:shd w:val="clear" w:color="auto" w:fill="FFFF99"/>
          <w:rtl/>
        </w:rPr>
        <w:t>–</w:t>
      </w:r>
      <w:r w:rsidR="00EF1CE1" w:rsidRPr="00620655">
        <w:rPr>
          <w:rFonts w:cs="FrankRuehl" w:hint="cs"/>
          <w:strike/>
          <w:vanish/>
          <w:sz w:val="22"/>
          <w:szCs w:val="22"/>
          <w:shd w:val="clear" w:color="auto" w:fill="FFFF99"/>
          <w:rtl/>
        </w:rPr>
        <w:t xml:space="preserve"> לרבות ערכן של מניות הטבה המגיעות לתאגיד וטרם הוקצו לו עד תום שנת המס </w:t>
      </w:r>
      <w:r w:rsidR="00EF1CE1" w:rsidRPr="00620655">
        <w:rPr>
          <w:rFonts w:cs="FrankRuehl"/>
          <w:strike/>
          <w:vanish/>
          <w:sz w:val="22"/>
          <w:szCs w:val="22"/>
          <w:shd w:val="clear" w:color="auto" w:fill="FFFF99"/>
          <w:rtl/>
        </w:rPr>
        <w:t>–</w:t>
      </w:r>
      <w:r w:rsidR="00EF1CE1" w:rsidRPr="00620655">
        <w:rPr>
          <w:rFonts w:cs="FrankRuehl" w:hint="cs"/>
          <w:strike/>
          <w:vanish/>
          <w:sz w:val="22"/>
          <w:szCs w:val="22"/>
          <w:shd w:val="clear" w:color="auto" w:fill="FFFF99"/>
          <w:rtl/>
        </w:rPr>
        <w:t xml:space="preserve"> לפי מחירי הבורסה של מניות מסוג זהה, וזכויות לניירות ערך נסחרים, לפי ערכן ביום המסחר הראשון;</w:t>
      </w:r>
    </w:p>
    <w:p w:rsidR="00EF1CE1" w:rsidRPr="00620655" w:rsidRDefault="00EF1CE1"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"מחיר הבורסה"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המחיר שנקבע בתום המסחר במועד לחישוב הריווח או ההפסד מניירות הערך, ואם לא בוצעו עסקאות באותם ניירות ערך בבורסה במועד האמור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בתום המסחר ביום האחרון לפני המועד האמור שבו בוצעו עסקאות כאמור, ובלבד שאם סבור פקיד השומה שהמחיר האמור הושפע שלא בתום לב מעסקאות בין אנשים שיש ביניהם יחסים מיוחדים, רשאי הוא להתעלם מהשינוי במחיר הנובע מעסקאות אלה ולקבוע את המחיר.</w:t>
      </w:r>
    </w:p>
    <w:p w:rsidR="00EF1CE1" w:rsidRPr="00620655" w:rsidRDefault="00EF1CE1" w:rsidP="000560D7">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(ב)</w:t>
      </w:r>
      <w:r w:rsidRPr="00620655">
        <w:rPr>
          <w:rFonts w:cs="FrankRuehl" w:hint="cs"/>
          <w:strike/>
          <w:vanish/>
          <w:sz w:val="22"/>
          <w:szCs w:val="22"/>
          <w:shd w:val="clear" w:color="auto" w:fill="FFFF99"/>
          <w:rtl/>
        </w:rPr>
        <w:tab/>
        <w:t xml:space="preserve">בקביעת ההכנסה החייבת או ההפסד של תאגיד בשנת מס </w:t>
      </w:r>
      <w:r w:rsidRPr="00620655">
        <w:rPr>
          <w:rFonts w:cs="FrankRuehl"/>
          <w:strike/>
          <w:vanish/>
          <w:sz w:val="22"/>
          <w:szCs w:val="22"/>
          <w:shd w:val="clear" w:color="auto" w:fill="FFFF99"/>
          <w:rtl/>
        </w:rPr>
        <w:t>–</w:t>
      </w:r>
    </w:p>
    <w:p w:rsidR="00EF1CE1" w:rsidRPr="00620655" w:rsidRDefault="00EF1CE1" w:rsidP="00EF1CE1">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(1)</w:t>
      </w:r>
      <w:r w:rsidRPr="00620655">
        <w:rPr>
          <w:rFonts w:cs="FrankRuehl" w:hint="cs"/>
          <w:strike/>
          <w:vanish/>
          <w:sz w:val="22"/>
          <w:szCs w:val="22"/>
          <w:shd w:val="clear" w:color="auto" w:fill="FFFF99"/>
          <w:rtl/>
        </w:rPr>
        <w:tab/>
        <w:t>יווסף להכנסה רווח מניירות ערך ויחולו לגביו, על אף האמור בכל דין, שיעורי המס כאמור בסעיף 121 או בסעיפים 126 ו-127 לפקודה, לפי הענין; לענין סעיף 28 לפקודה יראו רווח מניירות ערך כהכנסה מעסק;</w:t>
      </w:r>
    </w:p>
    <w:p w:rsidR="00EF1CE1" w:rsidRPr="00620655" w:rsidRDefault="00EF1CE1" w:rsidP="00EF1CE1">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(2)</w:t>
      </w:r>
      <w:r w:rsidRPr="00620655">
        <w:rPr>
          <w:rFonts w:cs="FrankRuehl" w:hint="cs"/>
          <w:strike/>
          <w:vanish/>
          <w:sz w:val="22"/>
          <w:szCs w:val="22"/>
          <w:shd w:val="clear" w:color="auto" w:fill="FFFF99"/>
          <w:rtl/>
        </w:rPr>
        <w:tab/>
        <w:t>הפסד מניירות ערך יקוזז בשנות המס הבאות רק כנגד ריווח מניירות ערך ואולם הפסד שנבע מאיגרות חוב שהנפיקה המדינה יותר בניכוי בשנת המס.</w:t>
      </w:r>
    </w:p>
    <w:p w:rsidR="00EF1CE1" w:rsidRPr="00620655" w:rsidRDefault="00EF1CE1" w:rsidP="00EF1CE1">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(ג)</w:t>
      </w:r>
      <w:r w:rsidRPr="00620655">
        <w:rPr>
          <w:rFonts w:cs="FrankRuehl" w:hint="cs"/>
          <w:strike/>
          <w:vanish/>
          <w:sz w:val="22"/>
          <w:szCs w:val="22"/>
          <w:shd w:val="clear" w:color="auto" w:fill="FFFF99"/>
          <w:rtl/>
        </w:rPr>
        <w:tab/>
        <w:t>במכירה או בקניה של ניירות ערך מחוץ לבורסה, כאשר בין הצדדים קיימים יחסים מיוחדים, יחולו הוראות אלה:</w:t>
      </w:r>
    </w:p>
    <w:p w:rsidR="00EF1CE1" w:rsidRPr="00620655" w:rsidRDefault="00EF1CE1" w:rsidP="00EF1CE1">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(1)</w:t>
      </w:r>
      <w:r w:rsidRPr="00620655">
        <w:rPr>
          <w:rFonts w:cs="FrankRuehl" w:hint="cs"/>
          <w:strike/>
          <w:vanish/>
          <w:sz w:val="22"/>
          <w:szCs w:val="22"/>
          <w:shd w:val="clear" w:color="auto" w:fill="FFFF99"/>
          <w:rtl/>
        </w:rPr>
        <w:tab/>
        <w:t>דווחה המכירה לבורסה, יהיה מועד המכירה או הקניה, לפי הענין, היום שקדם ליום שבו נתקבל בבורסה הדיווח שחייבים בו על פי סעיף 144 לתקנון הבורסה, זולת אם הוכח להנחת דעתו של פקיד השומה שהמכירה או הקניה בוצעה במועד אחר;</w:t>
      </w:r>
    </w:p>
    <w:p w:rsidR="00EF1CE1" w:rsidRPr="00620655" w:rsidRDefault="00EF1CE1" w:rsidP="00EF1CE1">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(2)</w:t>
      </w:r>
      <w:r w:rsidRPr="00620655">
        <w:rPr>
          <w:rFonts w:cs="FrankRuehl" w:hint="cs"/>
          <w:strike/>
          <w:vanish/>
          <w:sz w:val="22"/>
          <w:szCs w:val="22"/>
          <w:shd w:val="clear" w:color="auto" w:fill="FFFF99"/>
          <w:rtl/>
        </w:rPr>
        <w:tab/>
        <w:t>לא דווחה המכירה לבורסה, או שהמכירה היתה בדרך העברה מחשבונו הפרטי של יחיד לתאגיד או להיפך, יהיה מועד המכירה או הקניה, לפי הענין, היום שבו נתקבלה ההוראה לביצוע ההעברה אצל הסוחר המוסמך; לא נתקבלה הוראה כאמור, רשאי פקיד השומה להתעלם מהמכירה או מהקניה;</w:t>
      </w:r>
    </w:p>
    <w:p w:rsidR="00EF1CE1" w:rsidRPr="00620655" w:rsidRDefault="00EF1CE1" w:rsidP="00EF1CE1">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(3)</w:t>
      </w:r>
      <w:r w:rsidRPr="00620655">
        <w:rPr>
          <w:rFonts w:cs="FrankRuehl" w:hint="cs"/>
          <w:strike/>
          <w:vanish/>
          <w:sz w:val="22"/>
          <w:szCs w:val="22"/>
          <w:shd w:val="clear" w:color="auto" w:fill="FFFF99"/>
          <w:rtl/>
        </w:rPr>
        <w:tab/>
        <w:t>היתה התמורה בעד מכירת ניירות ערך במהלך שנת המס נמוכה מ-90% ממחיר הבורסה כתמורה, ואם הסכום שהוצא לרכישת ניירות הערך במהלך שנת המס היה גבוה ממחיר הבורסה</w:t>
      </w:r>
      <w:r w:rsidR="004A3756" w:rsidRPr="00620655">
        <w:rPr>
          <w:rFonts w:cs="FrankRuehl" w:hint="cs"/>
          <w:strike/>
          <w:vanish/>
          <w:sz w:val="22"/>
          <w:szCs w:val="22"/>
          <w:shd w:val="clear" w:color="auto" w:fill="FFFF99"/>
          <w:rtl/>
        </w:rPr>
        <w:t xml:space="preserve"> כתמורה, ואם הסכום שהוצא לרכישת ניירות הערך במהלך שנת המס היה גבוה ממחיר הבורסה, יראו את מחיר הבורסה כעלות הקניה שלהם;</w:t>
      </w:r>
    </w:p>
    <w:p w:rsidR="004A3756" w:rsidRPr="00620655" w:rsidRDefault="004A3756" w:rsidP="00EF1CE1">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(4)</w:t>
      </w:r>
      <w:r w:rsidRPr="00620655">
        <w:rPr>
          <w:rFonts w:cs="FrankRuehl" w:hint="cs"/>
          <w:strike/>
          <w:vanish/>
          <w:sz w:val="22"/>
          <w:szCs w:val="22"/>
          <w:shd w:val="clear" w:color="auto" w:fill="FFFF99"/>
          <w:rtl/>
        </w:rPr>
        <w:tab/>
        <w:t>הפרש בין סכום העלות שנרשם בפנקסים לבין עלות הקניה שנקבעה על פי פסקה (3), בידי חברה שרכשה את ניירות הערך מחבר בה, יראוהו לענין הפקודה כדיבידנד ששולם לחבר.</w:t>
      </w:r>
    </w:p>
    <w:p w:rsidR="004A3756" w:rsidRPr="00620655" w:rsidRDefault="004A3756" w:rsidP="004A3756">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(ד)</w:t>
      </w:r>
      <w:r w:rsidRPr="00620655">
        <w:rPr>
          <w:rFonts w:cs="FrankRuehl" w:hint="cs"/>
          <w:strike/>
          <w:vanish/>
          <w:sz w:val="22"/>
          <w:szCs w:val="22"/>
          <w:shd w:val="clear" w:color="auto" w:fill="FFFF99"/>
          <w:rtl/>
        </w:rPr>
        <w:tab/>
        <w:t xml:space="preserve">הוראות תקנות משנה (א) עד (ג) לא יחולו על </w:t>
      </w:r>
      <w:r w:rsidRPr="00620655">
        <w:rPr>
          <w:rFonts w:cs="FrankRuehl"/>
          <w:strike/>
          <w:vanish/>
          <w:sz w:val="22"/>
          <w:szCs w:val="22"/>
          <w:shd w:val="clear" w:color="auto" w:fill="FFFF99"/>
          <w:rtl/>
        </w:rPr>
        <w:t>–</w:t>
      </w:r>
    </w:p>
    <w:p w:rsidR="004A3756" w:rsidRPr="00620655" w:rsidRDefault="004A3756" w:rsidP="004A3756">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(1)</w:t>
      </w:r>
      <w:r w:rsidRPr="00620655">
        <w:rPr>
          <w:rFonts w:cs="FrankRuehl" w:hint="cs"/>
          <w:strike/>
          <w:vanish/>
          <w:sz w:val="22"/>
          <w:szCs w:val="22"/>
          <w:shd w:val="clear" w:color="auto" w:fill="FFFF99"/>
          <w:rtl/>
        </w:rPr>
        <w:tab/>
        <w:t>ניירות ערך המפורטים בהגדרת נכסים קבועים בתוספת ב' להוראת השעה;</w:t>
      </w:r>
    </w:p>
    <w:p w:rsidR="004A3756" w:rsidRPr="00620655" w:rsidRDefault="004A3756" w:rsidP="004A3756">
      <w:pPr>
        <w:pStyle w:val="P00"/>
        <w:spacing w:before="0"/>
        <w:ind w:left="1021"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(2)</w:t>
      </w:r>
      <w:r w:rsidRPr="00620655">
        <w:rPr>
          <w:rFonts w:cs="FrankRuehl" w:hint="cs"/>
          <w:strike/>
          <w:vanish/>
          <w:sz w:val="22"/>
          <w:szCs w:val="22"/>
          <w:shd w:val="clear" w:color="auto" w:fill="FFFF99"/>
          <w:rtl/>
        </w:rPr>
        <w:tab/>
        <w:t>אופציות ומניות, שנרכשו על ידי תאגיד לפני רישומן למסחר בבורסה ושנרשמו למסחר בבורסה במהלך שנת המס, לרבות מניות שהונפקו מכוחן, כל עוד הן בידו;</w:t>
      </w:r>
    </w:p>
    <w:p w:rsidR="004A3756" w:rsidRPr="00770330" w:rsidRDefault="001A3133" w:rsidP="00770330">
      <w:pPr>
        <w:pStyle w:val="P00"/>
        <w:spacing w:before="0"/>
        <w:ind w:left="1021" w:right="1134"/>
        <w:rPr>
          <w:rFonts w:cs="FrankRuehl" w:hint="cs"/>
          <w:strike/>
          <w:sz w:val="2"/>
          <w:szCs w:val="2"/>
          <w:rtl/>
        </w:rPr>
      </w:pPr>
      <w:r w:rsidRPr="00620655">
        <w:rPr>
          <w:rFonts w:cs="FrankRuehl" w:hint="cs"/>
          <w:strike/>
          <w:vanish/>
          <w:sz w:val="22"/>
          <w:szCs w:val="22"/>
          <w:shd w:val="clear" w:color="auto" w:fill="FFFF99"/>
          <w:rtl/>
        </w:rPr>
        <w:t>(3)</w:t>
      </w:r>
      <w:r w:rsidRPr="00620655">
        <w:rPr>
          <w:rFonts w:cs="FrankRuehl" w:hint="cs"/>
          <w:strike/>
          <w:vanish/>
          <w:sz w:val="22"/>
          <w:szCs w:val="22"/>
          <w:shd w:val="clear" w:color="auto" w:fill="FFFF99"/>
          <w:rtl/>
        </w:rPr>
        <w:tab/>
        <w:t xml:space="preserve">מניות שליטה; ובלבד שמניות שהפכו בשנת המס, על פי בקשת התאגיד, למניות שליטה, יראו אותן לענין תקנה זו כנמכרות ביום שבו הפכו למניות שליטה במחיר הבורסה באותו יום; לענין זה, "מניות שליטה"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מניות המקנות 10% לפחות מזכויות ההצבעה בחברה, שנרכשו במחיר שאינו פחות מ-90% ממחיר הבורסה במועד רכישתן ולא נמכרו עד תום שנת המס הכל אם התאגיד ביקש, תוך 30 ימים מהיום שהמניות הקנו לו את הזכויות האמורות, או מיום פרסום תקנות אלה, לפי המאוחר, שיראו אותן מהיום שהמניות הקנו לו את הזכויות האמורות או מהיום שבו החל בניהול פנקסי חשבונות לפי תקנות אלה, לפי המאוחר, כמניות שליטה; דינן של מניות שהונפקו מכוח מניות שליטה יהא כדין מניות שליטה.</w:t>
      </w:r>
      <w:bookmarkEnd w:id="8"/>
    </w:p>
    <w:p w:rsidR="006027E1" w:rsidRPr="00A871E4" w:rsidRDefault="006027E1">
      <w:pPr>
        <w:pStyle w:val="P00"/>
        <w:spacing w:before="72"/>
        <w:ind w:left="0" w:right="1134"/>
        <w:rPr>
          <w:rStyle w:val="default"/>
          <w:rFonts w:cs="FrankRuehl"/>
          <w:rtl/>
        </w:rPr>
      </w:pPr>
      <w:bookmarkStart w:id="9" w:name="Seif6"/>
      <w:bookmarkEnd w:id="9"/>
      <w:r w:rsidRPr="0022433F">
        <w:rPr>
          <w:rFonts w:cs="Miriam"/>
          <w:lang w:val="he-IL"/>
        </w:rPr>
        <w:pict>
          <v:rect id="_x0000_s1035" style="position:absolute;left:0;text-align:left;margin-left:464.5pt;margin-top:8.05pt;width:75.05pt;height:19pt;z-index:251654144" o:allowincell="f" filled="f" stroked="f" strokecolor="lime" strokeweight=".25pt">
            <v:textbox style="mso-next-textbox:#_x0000_s1035" inset="0,0,0,0">
              <w:txbxContent>
                <w:p w:rsidR="00F40DC2" w:rsidRDefault="00F40DC2">
                  <w:pPr>
                    <w:spacing w:line="160" w:lineRule="exact"/>
                    <w:rPr>
                      <w:rFonts w:cs="Miriam"/>
                      <w:noProof/>
                      <w:sz w:val="18"/>
                      <w:szCs w:val="18"/>
                      <w:rtl/>
                    </w:rPr>
                  </w:pPr>
                  <w:r>
                    <w:rPr>
                      <w:rFonts w:cs="Miriam"/>
                      <w:sz w:val="18"/>
                      <w:szCs w:val="18"/>
                      <w:rtl/>
                    </w:rPr>
                    <w:t>פח</w:t>
                  </w:r>
                  <w:r>
                    <w:rPr>
                      <w:rFonts w:cs="Miriam" w:hint="cs"/>
                      <w:sz w:val="18"/>
                      <w:szCs w:val="18"/>
                      <w:rtl/>
                    </w:rPr>
                    <w:t>ת</w:t>
                  </w:r>
                </w:p>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22433F">
        <w:rPr>
          <w:rStyle w:val="big-number"/>
          <w:rFonts w:cs="Miriam"/>
          <w:rtl/>
        </w:rPr>
        <w:t>6</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הפחת שתאגיד זכאי לו לגבי נכס יהא בהתאם לתקנות שהותקנו מכוח סעיף 3(א) לחוק התיאומים; הפחת ייקבע כאמור בדולרים מהמחיר המקורי של הנכס כשהוא מתורגם לדולרים, ובלבד שסך כל הפחת בדולרים שיותר בניכוי לא יעלה על יתרת המחיר המקורי כשהיא מתורגמת לדולרים; התירגום לדולרים ייעשה לפי תקנת משנה (ב).</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w:t>
      </w:r>
      <w:r w:rsidRPr="00A871E4">
        <w:rPr>
          <w:rStyle w:val="default"/>
          <w:rFonts w:cs="FrankRuehl"/>
          <w:rtl/>
        </w:rPr>
        <w:tab/>
        <w:t>תירגום המחיר המקורי של נכס שנרכש לאחר היום הקובע ייעשה לפי שער הדולר במועד הרכישה ותירגום המחיר המקורי ויתרת המחיר המקורי של נכס שנרכש לפני היום הקובע ייעשה כדלקמן:</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(1)</w:t>
      </w:r>
      <w:r w:rsidRPr="00A871E4">
        <w:rPr>
          <w:rStyle w:val="default"/>
          <w:rFonts w:cs="FrankRuehl"/>
          <w:rtl/>
        </w:rPr>
        <w:tab/>
        <w:t xml:space="preserve">לגבי נכס שהיה לפני היום הקובע בידי התאגיד נכס מוגן </w:t>
      </w:r>
      <w:r w:rsidR="00620655">
        <w:rPr>
          <w:rStyle w:val="default"/>
          <w:rFonts w:cs="FrankRuehl"/>
          <w:rtl/>
        </w:rPr>
        <w:t>–</w:t>
      </w:r>
      <w:r w:rsidRPr="00A871E4">
        <w:rPr>
          <w:rStyle w:val="default"/>
          <w:rFonts w:cs="FrankRuehl"/>
          <w:rtl/>
        </w:rPr>
        <w:t xml:space="preserve"> לפי שער הדולר ביום הראשון של שנת המס 1982, או ביום שבו הסכומים שהוצאו בגינו הובאו בחישוב הגריעה מההון, לפי המאוחר;</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(2)</w:t>
      </w:r>
      <w:r w:rsidRPr="00A871E4">
        <w:rPr>
          <w:rStyle w:val="default"/>
          <w:rFonts w:cs="FrankRuehl"/>
          <w:rtl/>
        </w:rPr>
        <w:tab/>
        <w:t xml:space="preserve">לגבי נכס שהיה לפני היום הקובע בידי התאגיד נכס קבוע ולא היה נכס מוגן </w:t>
      </w:r>
      <w:r w:rsidR="00620655">
        <w:rPr>
          <w:rStyle w:val="default"/>
          <w:rFonts w:cs="FrankRuehl"/>
          <w:rtl/>
        </w:rPr>
        <w:t>–</w:t>
      </w:r>
      <w:r w:rsidRPr="00A871E4">
        <w:rPr>
          <w:rStyle w:val="default"/>
          <w:rFonts w:cs="FrankRuehl"/>
          <w:rtl/>
        </w:rPr>
        <w:t xml:space="preserve"> לפי שער הדולר ביום הראשון של שנת המס 1985 או ביום שבו הסכומים ששולמו בגינו הובאו בחישוב השינויים השליליים, לפי המאוחר;</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(3)</w:t>
      </w:r>
      <w:r w:rsidRPr="00A871E4">
        <w:rPr>
          <w:rStyle w:val="default"/>
          <w:rFonts w:cs="FrankRuehl"/>
          <w:rtl/>
        </w:rPr>
        <w:tab/>
        <w:t xml:space="preserve">לגבי נכס שהיה לפני היום הקובע בידי חברה זכאית כמשמעותה בסעיף 53ט לחוק עידוד השקעות הון, שלא תבעה בשנת מס כל שהיא הטבות חלופות כמשמעותן בסעיף האמור </w:t>
      </w:r>
      <w:r w:rsidR="00620655">
        <w:rPr>
          <w:rStyle w:val="default"/>
          <w:rFonts w:cs="FrankRuehl"/>
          <w:rtl/>
        </w:rPr>
        <w:t>–</w:t>
      </w:r>
      <w:r w:rsidRPr="00A871E4">
        <w:rPr>
          <w:rStyle w:val="default"/>
          <w:rFonts w:cs="FrankRuehl"/>
          <w:rtl/>
        </w:rPr>
        <w:t xml:space="preserve"> לפי שער הדולר ביום הראשון של שנת המס 1982 או ביום שהנכס החל לשמש בייצור הכנסה בידי התאגיד, לפי המאוחר;</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(4)</w:t>
      </w:r>
      <w:r w:rsidRPr="00A871E4">
        <w:rPr>
          <w:rStyle w:val="default"/>
          <w:rFonts w:cs="FrankRuehl"/>
          <w:rtl/>
        </w:rPr>
        <w:tab/>
        <w:t xml:space="preserve">לגבי כל נכס אחר שנרכש עד ליום הקובע </w:t>
      </w:r>
      <w:r w:rsidR="00620655">
        <w:rPr>
          <w:rStyle w:val="default"/>
          <w:rFonts w:cs="FrankRuehl"/>
          <w:rtl/>
        </w:rPr>
        <w:t>–</w:t>
      </w:r>
      <w:r w:rsidRPr="00A871E4">
        <w:rPr>
          <w:rStyle w:val="default"/>
          <w:rFonts w:cs="FrankRuehl"/>
          <w:rtl/>
        </w:rPr>
        <w:t xml:space="preserve"> לפי שער הדולר ביום הקובע.</w:t>
      </w:r>
    </w:p>
    <w:p w:rsidR="006027E1" w:rsidRDefault="006027E1">
      <w:pPr>
        <w:pStyle w:val="P00"/>
        <w:spacing w:before="72"/>
        <w:ind w:left="0" w:right="1134"/>
        <w:rPr>
          <w:rStyle w:val="default"/>
          <w:rFonts w:cs="FrankRuehl" w:hint="cs"/>
          <w:rtl/>
        </w:rPr>
      </w:pPr>
      <w:r w:rsidRPr="00A871E4">
        <w:rPr>
          <w:rFonts w:cs="FrankRuehl"/>
          <w:lang w:val="he-IL"/>
        </w:rPr>
        <w:pict>
          <v:rect id="_x0000_s1036" style="position:absolute;left:0;text-align:left;margin-left:464.5pt;margin-top:8.05pt;width:75.05pt;height:12.1pt;z-index:251655168" o:allowincell="f" filled="f" stroked="f" strokecolor="lime" strokeweight=".25pt">
            <v:textbox style="mso-next-textbox:#_x0000_s1036"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Fonts w:cs="FrankRuehl"/>
          <w:sz w:val="26"/>
          <w:rtl/>
        </w:rPr>
        <w:tab/>
      </w:r>
      <w:r w:rsidRPr="00A871E4">
        <w:rPr>
          <w:rStyle w:val="default"/>
          <w:rFonts w:cs="FrankRuehl"/>
          <w:rtl/>
        </w:rPr>
        <w:t>(ג)</w:t>
      </w:r>
      <w:r w:rsidRPr="00A871E4">
        <w:rPr>
          <w:rStyle w:val="default"/>
          <w:rFonts w:cs="FrankRuehl"/>
          <w:rtl/>
        </w:rPr>
        <w:tab/>
        <w:t>נעשו בנכס השבחות, תתורגם כל השבחה לפי שער הדולר ביום גמר ההשבחה או הגריעה או השינוי השלילי, לפי המוקדם, אך לא לפני המועד שנקבע בתקנת משנה (ב) לצורך תרגום המחיר המקורי של הנכס.</w:t>
      </w:r>
    </w:p>
    <w:p w:rsidR="001A3133" w:rsidRPr="00620655" w:rsidRDefault="001A3133" w:rsidP="001A3133">
      <w:pPr>
        <w:pStyle w:val="P00"/>
        <w:tabs>
          <w:tab w:val="clear" w:pos="6259"/>
        </w:tabs>
        <w:spacing w:before="0"/>
        <w:ind w:left="0" w:right="1134"/>
        <w:rPr>
          <w:rFonts w:cs="FrankRuehl" w:hint="cs"/>
          <w:vanish/>
          <w:szCs w:val="20"/>
          <w:shd w:val="clear" w:color="auto" w:fill="FFFF99"/>
          <w:rtl/>
        </w:rPr>
      </w:pPr>
      <w:bookmarkStart w:id="10" w:name="Rov25"/>
      <w:r w:rsidRPr="00620655">
        <w:rPr>
          <w:rFonts w:cs="FrankRuehl" w:hint="cs"/>
          <w:vanish/>
          <w:color w:val="FF0000"/>
          <w:szCs w:val="20"/>
          <w:shd w:val="clear" w:color="auto" w:fill="FFFF99"/>
          <w:rtl/>
        </w:rPr>
        <w:t>מיום 1.4.1986</w:t>
      </w:r>
    </w:p>
    <w:p w:rsidR="001A3133" w:rsidRPr="00620655" w:rsidRDefault="001A3133" w:rsidP="001A3133">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1A3133" w:rsidRPr="00620655" w:rsidRDefault="001A3133" w:rsidP="001A3133">
      <w:pPr>
        <w:pStyle w:val="P00"/>
        <w:spacing w:before="0"/>
        <w:ind w:left="0" w:right="1134"/>
        <w:rPr>
          <w:rFonts w:cs="FrankRuehl" w:hint="cs"/>
          <w:vanish/>
          <w:szCs w:val="20"/>
          <w:shd w:val="clear" w:color="auto" w:fill="FFFF99"/>
          <w:rtl/>
        </w:rPr>
      </w:pPr>
      <w:hyperlink r:id="rId12"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1222</w:t>
      </w:r>
    </w:p>
    <w:p w:rsidR="001A3133" w:rsidRPr="00620655" w:rsidRDefault="001A3133" w:rsidP="001A3133">
      <w:pPr>
        <w:pStyle w:val="P00"/>
        <w:ind w:left="0" w:right="1134"/>
        <w:rPr>
          <w:rStyle w:val="default"/>
          <w:rFonts w:cs="FrankRuehl"/>
          <w:vanish/>
          <w:sz w:val="22"/>
          <w:szCs w:val="22"/>
          <w:shd w:val="clear" w:color="auto" w:fill="FFFF99"/>
          <w:rtl/>
        </w:rPr>
      </w:pPr>
      <w:r w:rsidRPr="00620655">
        <w:rPr>
          <w:rStyle w:val="big-number"/>
          <w:rFonts w:cs="FrankRuehl"/>
          <w:vanish/>
          <w:sz w:val="22"/>
          <w:szCs w:val="22"/>
          <w:shd w:val="clear" w:color="auto" w:fill="FFFF99"/>
          <w:rtl/>
        </w:rPr>
        <w:t>6.</w:t>
      </w:r>
      <w:r w:rsidRPr="00620655">
        <w:rPr>
          <w:rStyle w:val="big-number"/>
          <w:rFonts w:cs="FrankRuehl"/>
          <w:vanish/>
          <w:sz w:val="22"/>
          <w:szCs w:val="22"/>
          <w:shd w:val="clear" w:color="auto" w:fill="FFFF99"/>
          <w:rtl/>
        </w:rPr>
        <w:tab/>
      </w:r>
      <w:r w:rsidRPr="00620655">
        <w:rPr>
          <w:rStyle w:val="default"/>
          <w:rFonts w:cs="FrankRuehl"/>
          <w:vanish/>
          <w:sz w:val="22"/>
          <w:szCs w:val="22"/>
          <w:shd w:val="clear" w:color="auto" w:fill="FFFF99"/>
          <w:rtl/>
        </w:rPr>
        <w:t>(א)</w:t>
      </w:r>
      <w:r w:rsidRPr="00620655">
        <w:rPr>
          <w:rStyle w:val="default"/>
          <w:rFonts w:cs="FrankRuehl"/>
          <w:vanish/>
          <w:sz w:val="22"/>
          <w:szCs w:val="22"/>
          <w:shd w:val="clear" w:color="auto" w:fill="FFFF99"/>
          <w:rtl/>
        </w:rPr>
        <w:tab/>
      </w:r>
      <w:r w:rsidRPr="00620655">
        <w:rPr>
          <w:rStyle w:val="default"/>
          <w:rFonts w:cs="FrankRuehl" w:hint="cs"/>
          <w:strike/>
          <w:vanish/>
          <w:sz w:val="22"/>
          <w:szCs w:val="22"/>
          <w:shd w:val="clear" w:color="auto" w:fill="FFFF99"/>
          <w:rtl/>
        </w:rPr>
        <w:t>הפחת שהתאגיד זכאי לו לגבי נכס יהא בשיעורים שנקבעו בתקנות מס הכנסה (תיאומים בשל אינפלציה) (שיעורי פחת), התשמ"ה-1985</w:t>
      </w:r>
      <w:r w:rsidRPr="00620655">
        <w:rPr>
          <w:rStyle w:val="default"/>
          <w:rFonts w:cs="FrankRuehl" w:hint="cs"/>
          <w:vanish/>
          <w:sz w:val="22"/>
          <w:szCs w:val="22"/>
          <w:shd w:val="clear" w:color="auto" w:fill="FFFF99"/>
          <w:rtl/>
        </w:rPr>
        <w:t xml:space="preserve"> </w:t>
      </w:r>
      <w:r w:rsidRPr="00620655">
        <w:rPr>
          <w:rStyle w:val="default"/>
          <w:rFonts w:cs="FrankRuehl"/>
          <w:vanish/>
          <w:sz w:val="22"/>
          <w:szCs w:val="22"/>
          <w:u w:val="single"/>
          <w:shd w:val="clear" w:color="auto" w:fill="FFFF99"/>
          <w:rtl/>
        </w:rPr>
        <w:t>הפחת שתאגיד זכאי לו לגבי נכס יהא בהתאם לתקנות שהותקנו מכוח סעיף 3(א) לחוק התיאומים</w:t>
      </w:r>
      <w:r w:rsidRPr="00620655">
        <w:rPr>
          <w:rStyle w:val="default"/>
          <w:rFonts w:cs="FrankRuehl"/>
          <w:vanish/>
          <w:sz w:val="22"/>
          <w:szCs w:val="22"/>
          <w:shd w:val="clear" w:color="auto" w:fill="FFFF99"/>
          <w:rtl/>
        </w:rPr>
        <w:t>; הפחת ייקבע כאמור בדולרים מהמחיר המקורי של הנכס כשהוא מתורגם לדולרים, ובלבד שסך כל הפחת בדולרים שיותר בניכוי לא יעלה על יתרת המחיר המקורי כשהיא מתורגמת לדולרים; התירגום לדולרים ייעשה לפי תקנת משנה (ב).</w:t>
      </w:r>
    </w:p>
    <w:p w:rsidR="001A3133" w:rsidRPr="00620655" w:rsidRDefault="001A3133" w:rsidP="001A3133">
      <w:pPr>
        <w:pStyle w:val="P00"/>
        <w:spacing w:before="0"/>
        <w:ind w:left="0"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(ב)</w:t>
      </w:r>
      <w:r w:rsidRPr="00620655">
        <w:rPr>
          <w:rStyle w:val="default"/>
          <w:rFonts w:cs="FrankRuehl"/>
          <w:vanish/>
          <w:sz w:val="22"/>
          <w:szCs w:val="22"/>
          <w:shd w:val="clear" w:color="auto" w:fill="FFFF99"/>
          <w:rtl/>
        </w:rPr>
        <w:tab/>
        <w:t>תירגום המחיר המקורי של נכס שנרכש לאחר היום הקובע ייעשה לפי שער הדולר במועד הרכישה ותירגום המחיר המקורי ויתרת המחיר המקורי של נכס שנרכש לפני היום הקובע ייעשה כדלקמן:</w:t>
      </w:r>
    </w:p>
    <w:p w:rsidR="001A3133" w:rsidRPr="00620655" w:rsidRDefault="001A3133" w:rsidP="001A3133">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(1)</w:t>
      </w:r>
      <w:r w:rsidRPr="00620655">
        <w:rPr>
          <w:rStyle w:val="default"/>
          <w:rFonts w:cs="FrankRuehl"/>
          <w:vanish/>
          <w:sz w:val="22"/>
          <w:szCs w:val="22"/>
          <w:shd w:val="clear" w:color="auto" w:fill="FFFF99"/>
          <w:rtl/>
        </w:rPr>
        <w:tab/>
        <w:t xml:space="preserve">לגבי נכס שהיה לפני היום הקובע בידי התאגיד נכס מוגן </w:t>
      </w:r>
      <w:r w:rsidR="00620655" w:rsidRPr="00620655">
        <w:rPr>
          <w:rStyle w:val="default"/>
          <w:rFonts w:cs="FrankRuehl"/>
          <w:vanish/>
          <w:sz w:val="22"/>
          <w:szCs w:val="22"/>
          <w:shd w:val="clear" w:color="auto" w:fill="FFFF99"/>
          <w:rtl/>
        </w:rPr>
        <w:t>–</w:t>
      </w:r>
      <w:r w:rsidRPr="00620655">
        <w:rPr>
          <w:rStyle w:val="default"/>
          <w:rFonts w:cs="FrankRuehl"/>
          <w:vanish/>
          <w:sz w:val="22"/>
          <w:szCs w:val="22"/>
          <w:shd w:val="clear" w:color="auto" w:fill="FFFF99"/>
          <w:rtl/>
        </w:rPr>
        <w:t xml:space="preserve"> לפי שער הדולר ביום הראשון של שנת המס 1982, או ביום שבו הסכומים שהוצאו בגינו הובאו בחישוב הגריעה מההון, לפי המאוחר;</w:t>
      </w:r>
    </w:p>
    <w:p w:rsidR="001A3133" w:rsidRPr="00620655" w:rsidRDefault="001A3133" w:rsidP="001A3133">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(2)</w:t>
      </w:r>
      <w:r w:rsidRPr="00620655">
        <w:rPr>
          <w:rStyle w:val="default"/>
          <w:rFonts w:cs="FrankRuehl"/>
          <w:vanish/>
          <w:sz w:val="22"/>
          <w:szCs w:val="22"/>
          <w:shd w:val="clear" w:color="auto" w:fill="FFFF99"/>
          <w:rtl/>
        </w:rPr>
        <w:tab/>
        <w:t xml:space="preserve">לגבי נכס שהיה לפני היום הקובע בידי התאגיד נכס קבוע ולא היה נכס מוגן </w:t>
      </w:r>
      <w:r w:rsidR="00620655" w:rsidRPr="00620655">
        <w:rPr>
          <w:rStyle w:val="default"/>
          <w:rFonts w:cs="FrankRuehl"/>
          <w:vanish/>
          <w:sz w:val="22"/>
          <w:szCs w:val="22"/>
          <w:shd w:val="clear" w:color="auto" w:fill="FFFF99"/>
          <w:rtl/>
        </w:rPr>
        <w:t>–</w:t>
      </w:r>
      <w:r w:rsidRPr="00620655">
        <w:rPr>
          <w:rStyle w:val="default"/>
          <w:rFonts w:cs="FrankRuehl"/>
          <w:vanish/>
          <w:sz w:val="22"/>
          <w:szCs w:val="22"/>
          <w:shd w:val="clear" w:color="auto" w:fill="FFFF99"/>
          <w:rtl/>
        </w:rPr>
        <w:t xml:space="preserve"> לפי שער הדולר ביום הראשון של שנת המס 1985 או ביום שבו הסכומים ששולמו בגינו הובאו בחישוב השינויים השליליים, לפי המאוחר;</w:t>
      </w:r>
    </w:p>
    <w:p w:rsidR="001A3133" w:rsidRPr="00620655" w:rsidRDefault="001A3133" w:rsidP="001A3133">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(3)</w:t>
      </w:r>
      <w:r w:rsidRPr="00620655">
        <w:rPr>
          <w:rStyle w:val="default"/>
          <w:rFonts w:cs="FrankRuehl"/>
          <w:vanish/>
          <w:sz w:val="22"/>
          <w:szCs w:val="22"/>
          <w:shd w:val="clear" w:color="auto" w:fill="FFFF99"/>
          <w:rtl/>
        </w:rPr>
        <w:tab/>
        <w:t xml:space="preserve">לגבי נכס שהיה לפני היום הקובע בידי חברה זכאית כמשמעותה בסעיף 53ט לחוק עידוד השקעות הון, שלא תבעה בשנת מס כל שהיא הטבות חלופות כמשמעותן בסעיף האמור </w:t>
      </w:r>
      <w:r w:rsidR="00620655" w:rsidRPr="00620655">
        <w:rPr>
          <w:rStyle w:val="default"/>
          <w:rFonts w:cs="FrankRuehl"/>
          <w:vanish/>
          <w:sz w:val="22"/>
          <w:szCs w:val="22"/>
          <w:shd w:val="clear" w:color="auto" w:fill="FFFF99"/>
          <w:rtl/>
        </w:rPr>
        <w:t>–</w:t>
      </w:r>
      <w:r w:rsidRPr="00620655">
        <w:rPr>
          <w:rStyle w:val="default"/>
          <w:rFonts w:cs="FrankRuehl"/>
          <w:vanish/>
          <w:sz w:val="22"/>
          <w:szCs w:val="22"/>
          <w:shd w:val="clear" w:color="auto" w:fill="FFFF99"/>
          <w:rtl/>
        </w:rPr>
        <w:t xml:space="preserve"> לפי שער הדולר ביום הראשון של שנת המס 1982 או ביום שהנכס החל לשמש בייצור הכנסה בידי התאגיד, לפי המאוחר;</w:t>
      </w:r>
    </w:p>
    <w:p w:rsidR="001A3133" w:rsidRPr="00620655" w:rsidRDefault="001A3133" w:rsidP="001A3133">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(4)</w:t>
      </w:r>
      <w:r w:rsidRPr="00620655">
        <w:rPr>
          <w:rStyle w:val="default"/>
          <w:rFonts w:cs="FrankRuehl"/>
          <w:vanish/>
          <w:sz w:val="22"/>
          <w:szCs w:val="22"/>
          <w:shd w:val="clear" w:color="auto" w:fill="FFFF99"/>
          <w:rtl/>
        </w:rPr>
        <w:tab/>
        <w:t xml:space="preserve">לגבי כל נכס אחר שנרכש עד ליום הקובע </w:t>
      </w:r>
      <w:r w:rsidRPr="00620655">
        <w:rPr>
          <w:rStyle w:val="default"/>
          <w:rFonts w:cs="FrankRuehl" w:hint="cs"/>
          <w:vanish/>
          <w:sz w:val="22"/>
          <w:szCs w:val="22"/>
          <w:shd w:val="clear" w:color="auto" w:fill="FFFF99"/>
          <w:rtl/>
        </w:rPr>
        <w:t>-</w:t>
      </w:r>
      <w:r w:rsidRPr="00620655">
        <w:rPr>
          <w:rStyle w:val="default"/>
          <w:rFonts w:cs="FrankRuehl"/>
          <w:vanish/>
          <w:sz w:val="22"/>
          <w:szCs w:val="22"/>
          <w:shd w:val="clear" w:color="auto" w:fill="FFFF99"/>
          <w:rtl/>
        </w:rPr>
        <w:t xml:space="preserve"> לפי שער הדולר ביום הקובע.</w:t>
      </w:r>
    </w:p>
    <w:p w:rsidR="001A3133" w:rsidRPr="00770330" w:rsidRDefault="001A3133" w:rsidP="00770330">
      <w:pPr>
        <w:pStyle w:val="P00"/>
        <w:spacing w:before="0"/>
        <w:ind w:left="0" w:right="1134"/>
        <w:rPr>
          <w:rStyle w:val="default"/>
          <w:rFonts w:cs="FrankRuehl" w:hint="cs"/>
          <w:sz w:val="2"/>
          <w:szCs w:val="2"/>
          <w:u w:val="single"/>
          <w:rtl/>
        </w:rPr>
      </w:pPr>
      <w:r w:rsidRPr="00620655">
        <w:rPr>
          <w:rFonts w:cs="FrankRuehl"/>
          <w:vanish/>
          <w:sz w:val="22"/>
          <w:szCs w:val="22"/>
          <w:shd w:val="clear" w:color="auto" w:fill="FFFF99"/>
          <w:rtl/>
        </w:rPr>
        <w:tab/>
      </w:r>
      <w:r w:rsidRPr="00620655">
        <w:rPr>
          <w:rStyle w:val="default"/>
          <w:rFonts w:cs="FrankRuehl"/>
          <w:vanish/>
          <w:sz w:val="22"/>
          <w:szCs w:val="22"/>
          <w:u w:val="single"/>
          <w:shd w:val="clear" w:color="auto" w:fill="FFFF99"/>
          <w:rtl/>
        </w:rPr>
        <w:t>(ג)</w:t>
      </w:r>
      <w:r w:rsidRPr="00620655">
        <w:rPr>
          <w:rStyle w:val="default"/>
          <w:rFonts w:cs="FrankRuehl"/>
          <w:vanish/>
          <w:sz w:val="22"/>
          <w:szCs w:val="22"/>
          <w:u w:val="single"/>
          <w:shd w:val="clear" w:color="auto" w:fill="FFFF99"/>
          <w:rtl/>
        </w:rPr>
        <w:tab/>
        <w:t>נעשו בנכס השבחות, תתורגם כל השבחה לפי שער הדולר ביום גמר ההשבחה או הגריעה או השינוי השלילי, לפי המוקדם, אך לא לפני המועד שנקבע בתקנת משנה (ב) לצורך תרגום המחיר המקורי של הנכס.</w:t>
      </w:r>
      <w:bookmarkEnd w:id="10"/>
    </w:p>
    <w:p w:rsidR="006027E1" w:rsidRPr="00A871E4" w:rsidRDefault="006027E1">
      <w:pPr>
        <w:pStyle w:val="P00"/>
        <w:spacing w:before="72"/>
        <w:ind w:left="0" w:right="1134"/>
        <w:rPr>
          <w:rStyle w:val="default"/>
          <w:rFonts w:cs="FrankRuehl"/>
          <w:rtl/>
        </w:rPr>
      </w:pPr>
      <w:bookmarkStart w:id="11" w:name="Seif7"/>
      <w:bookmarkEnd w:id="11"/>
      <w:r w:rsidRPr="0022433F">
        <w:rPr>
          <w:rFonts w:cs="Miriam"/>
          <w:lang w:val="he-IL"/>
        </w:rPr>
        <w:pict>
          <v:rect id="_x0000_s1037" style="position:absolute;left:0;text-align:left;margin-left:464.5pt;margin-top:8.05pt;width:75.05pt;height:16.2pt;z-index:251656192" o:allowincell="f" filled="f" stroked="f" strokecolor="lime" strokeweight=".25pt">
            <v:textbox style="mso-next-textbox:#_x0000_s1037" inset="0,0,0,0">
              <w:txbxContent>
                <w:p w:rsidR="00F40DC2" w:rsidRDefault="00F40DC2">
                  <w:pPr>
                    <w:spacing w:line="160" w:lineRule="exact"/>
                    <w:rPr>
                      <w:rFonts w:cs="Miriam"/>
                      <w:noProof/>
                      <w:sz w:val="18"/>
                      <w:szCs w:val="18"/>
                      <w:rtl/>
                    </w:rPr>
                  </w:pPr>
                  <w:r>
                    <w:rPr>
                      <w:rFonts w:cs="Miriam"/>
                      <w:sz w:val="18"/>
                      <w:szCs w:val="18"/>
                      <w:rtl/>
                    </w:rPr>
                    <w:t>רי</w:t>
                  </w:r>
                  <w:r>
                    <w:rPr>
                      <w:rFonts w:cs="Miriam" w:hint="cs"/>
                      <w:sz w:val="18"/>
                      <w:szCs w:val="18"/>
                      <w:rtl/>
                    </w:rPr>
                    <w:t>ווח ה</w:t>
                  </w:r>
                  <w:r>
                    <w:rPr>
                      <w:rFonts w:cs="Miriam"/>
                      <w:sz w:val="18"/>
                      <w:szCs w:val="18"/>
                      <w:rtl/>
                    </w:rPr>
                    <w:t>ון</w:t>
                  </w:r>
                </w:p>
              </w:txbxContent>
            </v:textbox>
            <w10:anchorlock/>
          </v:rect>
        </w:pict>
      </w:r>
      <w:r w:rsidRPr="0022433F">
        <w:rPr>
          <w:rStyle w:val="big-number"/>
          <w:rFonts w:cs="Miriam"/>
          <w:rtl/>
        </w:rPr>
        <w:t>7</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בחישוב ריווח הון יחולו הוראות אלה:</w:t>
      </w:r>
    </w:p>
    <w:p w:rsidR="006027E1" w:rsidRPr="00A871E4" w:rsidRDefault="006027E1">
      <w:pPr>
        <w:pStyle w:val="P02"/>
        <w:spacing w:before="72"/>
        <w:ind w:left="1021" w:right="1134"/>
        <w:rPr>
          <w:rStyle w:val="default"/>
          <w:rFonts w:cs="FrankRuehl"/>
          <w:rtl/>
        </w:rPr>
      </w:pPr>
      <w:r w:rsidRPr="00A871E4">
        <w:rPr>
          <w:rFonts w:cs="FrankRuehl"/>
          <w:sz w:val="26"/>
          <w:rtl/>
        </w:rPr>
        <w:tab/>
      </w:r>
      <w:r w:rsidRPr="00A871E4">
        <w:rPr>
          <w:rStyle w:val="default"/>
          <w:rFonts w:cs="FrankRuehl"/>
          <w:rtl/>
        </w:rPr>
        <w:t>(1)</w:t>
      </w:r>
      <w:r w:rsidRPr="00A871E4">
        <w:rPr>
          <w:rStyle w:val="default"/>
          <w:rFonts w:cs="FrankRuehl"/>
          <w:rtl/>
        </w:rPr>
        <w:tab/>
        <w:t>(א)</w:t>
      </w:r>
      <w:r w:rsidRPr="00A871E4">
        <w:rPr>
          <w:rStyle w:val="default"/>
          <w:rFonts w:cs="FrankRuehl"/>
          <w:rtl/>
        </w:rPr>
        <w:tab/>
        <w:t>ההפרש שבין התמורה, מתורגמת לדולרים ביום המכירה, לבין יתרת המחיר המקורי בדולרים, יהא ריווח הון ריאלי או הפסד הון, לפי הענין;</w:t>
      </w:r>
    </w:p>
    <w:p w:rsidR="006027E1" w:rsidRPr="00A871E4" w:rsidRDefault="006027E1">
      <w:pPr>
        <w:pStyle w:val="P22"/>
        <w:spacing w:before="72"/>
        <w:ind w:left="1021" w:right="1134"/>
        <w:rPr>
          <w:rStyle w:val="default"/>
          <w:rFonts w:cs="FrankRuehl"/>
          <w:rtl/>
        </w:rPr>
      </w:pPr>
      <w:r w:rsidRPr="00A871E4">
        <w:rPr>
          <w:rStyle w:val="default"/>
          <w:rFonts w:cs="FrankRuehl"/>
          <w:rtl/>
        </w:rPr>
        <w:t>(ב)</w:t>
      </w:r>
      <w:r w:rsidRPr="00A871E4">
        <w:rPr>
          <w:rStyle w:val="default"/>
          <w:rFonts w:cs="FrankRuehl"/>
          <w:rtl/>
        </w:rPr>
        <w:tab/>
        <w:t>הסכום בשקלים חדשים שבו עולה יתרת המחיר המקורי בדולרים כשהיא מתורגמת לשקלים חדשים ביום המכירה, לבין יתרת המחיר המקורי בדולרים כשהיא מתורגמת לשקלים חדשים ביום הרכישה, יהא סכום אינפלציוני ויתורגם לדולרים לפי שער הדולר ביום מכירת הנכס;</w:t>
      </w:r>
    </w:p>
    <w:p w:rsidR="006027E1" w:rsidRPr="00A871E4" w:rsidRDefault="006027E1">
      <w:pPr>
        <w:pStyle w:val="P22"/>
        <w:spacing w:before="72"/>
        <w:ind w:left="1021" w:right="1134"/>
        <w:rPr>
          <w:rStyle w:val="default"/>
          <w:rFonts w:cs="FrankRuehl"/>
          <w:rtl/>
        </w:rPr>
      </w:pPr>
      <w:r w:rsidRPr="00A871E4">
        <w:rPr>
          <w:rStyle w:val="default"/>
          <w:rFonts w:cs="FrankRuehl"/>
          <w:rtl/>
        </w:rPr>
        <w:t>(ג)</w:t>
      </w:r>
      <w:r w:rsidRPr="00A871E4">
        <w:rPr>
          <w:rStyle w:val="default"/>
          <w:rFonts w:cs="FrankRuehl"/>
          <w:rtl/>
        </w:rPr>
        <w:tab/>
        <w:t>לענין זה יתרת המחיר המקורי תתורגם לדולרים כמפורט להלן:</w:t>
      </w:r>
    </w:p>
    <w:p w:rsidR="006027E1" w:rsidRPr="00A871E4" w:rsidRDefault="006027E1" w:rsidP="0022433F">
      <w:pPr>
        <w:pStyle w:val="P33"/>
        <w:spacing w:before="72"/>
        <w:ind w:left="1474" w:right="1134"/>
        <w:rPr>
          <w:rStyle w:val="default"/>
          <w:rFonts w:cs="FrankRuehl"/>
          <w:rtl/>
        </w:rPr>
      </w:pPr>
      <w:r w:rsidRPr="00A871E4">
        <w:rPr>
          <w:rStyle w:val="default"/>
          <w:rFonts w:cs="FrankRuehl"/>
          <w:rtl/>
        </w:rPr>
        <w:t>(1)</w:t>
      </w:r>
      <w:r w:rsidRPr="00A871E4">
        <w:rPr>
          <w:rStyle w:val="default"/>
          <w:rFonts w:cs="FrankRuehl"/>
          <w:rtl/>
        </w:rPr>
        <w:tab/>
        <w:t xml:space="preserve">לנכס שנרכש לאחר היום הקובע </w:t>
      </w:r>
      <w:r w:rsidR="00620655">
        <w:rPr>
          <w:rStyle w:val="default"/>
          <w:rFonts w:cs="FrankRuehl"/>
          <w:rtl/>
        </w:rPr>
        <w:t>–</w:t>
      </w:r>
      <w:r w:rsidRPr="00A871E4">
        <w:rPr>
          <w:rStyle w:val="default"/>
          <w:rFonts w:cs="FrankRuehl"/>
          <w:rtl/>
        </w:rPr>
        <w:t xml:space="preserve"> המחיר המקורי בדולרים כפי שנקבע בתקנה 6, בניכוי הפחת הניתן לניכוי לפי תקנות אלה בדולרים;</w:t>
      </w:r>
    </w:p>
    <w:p w:rsidR="006027E1" w:rsidRPr="00A871E4" w:rsidRDefault="006027E1" w:rsidP="0022433F">
      <w:pPr>
        <w:pStyle w:val="P33"/>
        <w:spacing w:before="72"/>
        <w:ind w:left="1474" w:right="1134"/>
        <w:rPr>
          <w:rStyle w:val="default"/>
          <w:rFonts w:cs="FrankRuehl"/>
          <w:rtl/>
        </w:rPr>
      </w:pPr>
      <w:r w:rsidRPr="00A871E4">
        <w:rPr>
          <w:rFonts w:cs="FrankRuehl"/>
          <w:lang w:val="he-IL"/>
        </w:rPr>
        <w:pict>
          <v:rect id="_x0000_s1038" style="position:absolute;left:0;text-align:left;margin-left:464.5pt;margin-top:8.05pt;width:75.05pt;height:10.2pt;z-index:251657216" o:allowincell="f" filled="f" stroked="f" strokecolor="lime" strokeweight=".25pt">
            <v:textbox style="mso-next-textbox:#_x0000_s1038"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Style w:val="default"/>
          <w:rFonts w:cs="FrankRuehl"/>
          <w:rtl/>
        </w:rPr>
        <w:t>(2)</w:t>
      </w:r>
      <w:r w:rsidRPr="00A871E4">
        <w:rPr>
          <w:rStyle w:val="default"/>
          <w:rFonts w:cs="FrankRuehl"/>
          <w:rtl/>
        </w:rPr>
        <w:tab/>
        <w:t xml:space="preserve">לנכס שנרכש עד ליום הקובע </w:t>
      </w:r>
      <w:r w:rsidR="00620655">
        <w:rPr>
          <w:rStyle w:val="default"/>
          <w:rFonts w:cs="FrankRuehl"/>
          <w:rtl/>
        </w:rPr>
        <w:t>–</w:t>
      </w:r>
      <w:r w:rsidRPr="00A871E4">
        <w:rPr>
          <w:rStyle w:val="default"/>
          <w:rFonts w:cs="FrankRuehl"/>
          <w:rtl/>
        </w:rPr>
        <w:t xml:space="preserve"> יתרת המחיר המקורי כפי שנקבעה בשקלים חדשים לפי סעיף 88 לפקודה ביום הקובע, כשהיא מתורגמת לדולרים כאמור בתקנה 6, ובלבד שלגבי נכס שהיה בידי תאגיד נכס כאמור בתקנה 6(ב)(1) או נכס בידי חברה כאמור בתקנה 6(ב)(3), תתורגם יתרת המחיר המקורי כאמור לפי שער הדולר ביום רכישתו והשבחה שנסתיימה בנכס כאמור לפני המועדים שנקבעו בתקנה 6(ב)(1) או (3) לצורך תרגום המחיר המקורי של הנכס, תתורגם לפי שער הדולר ביום גמר ההשבחה והכל בניכוי הפחת הניתן לניכוי לפי תקנות אלה בדולרים.</w:t>
      </w:r>
    </w:p>
    <w:p w:rsidR="006027E1" w:rsidRPr="00A871E4" w:rsidRDefault="006027E1" w:rsidP="0022433F">
      <w:pPr>
        <w:pStyle w:val="P11"/>
        <w:spacing w:before="72"/>
        <w:ind w:left="624" w:right="1134"/>
        <w:rPr>
          <w:rStyle w:val="default"/>
          <w:rFonts w:cs="FrankRuehl"/>
          <w:rtl/>
        </w:rPr>
      </w:pPr>
      <w:r w:rsidRPr="00A871E4">
        <w:rPr>
          <w:rStyle w:val="default"/>
          <w:rFonts w:cs="FrankRuehl"/>
          <w:rtl/>
        </w:rPr>
        <w:t>(2)</w:t>
      </w:r>
      <w:r w:rsidRPr="00A871E4">
        <w:rPr>
          <w:rStyle w:val="default"/>
          <w:rFonts w:cs="FrankRuehl"/>
          <w:rtl/>
        </w:rPr>
        <w:tab/>
        <w:t xml:space="preserve">על אף האמור בתקנת משנה (1), במכירת נכס שהוא מוניטין או זכות חזקה במקרקעין שלא שולם בעד רכישתו </w:t>
      </w:r>
      <w:r w:rsidR="00620655">
        <w:rPr>
          <w:rStyle w:val="default"/>
          <w:rFonts w:cs="FrankRuehl"/>
          <w:rtl/>
        </w:rPr>
        <w:t>–</w:t>
      </w:r>
      <w:r w:rsidRPr="00A871E4">
        <w:rPr>
          <w:rStyle w:val="default"/>
          <w:rFonts w:cs="FrankRuehl"/>
          <w:rtl/>
        </w:rPr>
        <w:t xml:space="preserve"> ריווח ההון יחושב כדלקמן:</w:t>
      </w:r>
    </w:p>
    <w:p w:rsidR="006027E1" w:rsidRPr="00A871E4" w:rsidRDefault="006027E1">
      <w:pPr>
        <w:pStyle w:val="P22"/>
        <w:spacing w:before="72"/>
        <w:ind w:left="1021" w:right="1134"/>
        <w:rPr>
          <w:rStyle w:val="default"/>
          <w:rFonts w:cs="FrankRuehl"/>
          <w:rtl/>
        </w:rPr>
      </w:pPr>
      <w:r w:rsidRPr="00A871E4">
        <w:rPr>
          <w:rStyle w:val="default"/>
          <w:rFonts w:cs="FrankRuehl"/>
          <w:rtl/>
        </w:rPr>
        <w:t>(א)</w:t>
      </w:r>
      <w:r w:rsidRPr="00A871E4">
        <w:rPr>
          <w:rStyle w:val="default"/>
          <w:rFonts w:cs="FrankRuehl"/>
          <w:rtl/>
        </w:rPr>
        <w:tab/>
        <w:t>סכום התמורה בשקלים חדשים כשהוא מוכפל בהפרש שבין שער הדולר ביום המכירה לבין שער הדולר ביום שהוא באמצע התקופה שמתחילת צמיחתם של המוניטין או מתחילת החזקתם של המקרקעין, לפי הענין, ועד יום המכירה ומחולק בשער הדולר ביום המכירה, יהא סכום אינפלציוני בשקלים חדשים ויתורגם לדולרים לפי שער הדולר ביום מכירת הנכס;</w:t>
      </w:r>
    </w:p>
    <w:p w:rsidR="006027E1" w:rsidRDefault="006027E1">
      <w:pPr>
        <w:pStyle w:val="P22"/>
        <w:spacing w:before="72"/>
        <w:ind w:left="1021" w:right="1134"/>
        <w:rPr>
          <w:rStyle w:val="default"/>
          <w:rFonts w:cs="FrankRuehl" w:hint="cs"/>
          <w:rtl/>
        </w:rPr>
      </w:pPr>
      <w:r w:rsidRPr="00A871E4">
        <w:rPr>
          <w:rStyle w:val="default"/>
          <w:rFonts w:cs="FrankRuehl"/>
          <w:rtl/>
        </w:rPr>
        <w:t>(ב)</w:t>
      </w:r>
      <w:r w:rsidRPr="00A871E4">
        <w:rPr>
          <w:rStyle w:val="default"/>
          <w:rFonts w:cs="FrankRuehl"/>
          <w:rtl/>
        </w:rPr>
        <w:tab/>
        <w:t>סכום שבו עודף ריווח ההון בדולרים על הסכום האינפלציוני בדולרים כאמור בפסקה (א), יהא ריווח הון ריאלי בדולרים.</w:t>
      </w:r>
    </w:p>
    <w:p w:rsidR="002C67B8" w:rsidRPr="00620655" w:rsidRDefault="002C67B8" w:rsidP="002C67B8">
      <w:pPr>
        <w:pStyle w:val="P00"/>
        <w:tabs>
          <w:tab w:val="clear" w:pos="6259"/>
        </w:tabs>
        <w:spacing w:before="0"/>
        <w:ind w:left="0" w:right="1134"/>
        <w:rPr>
          <w:rFonts w:cs="FrankRuehl" w:hint="cs"/>
          <w:vanish/>
          <w:szCs w:val="20"/>
          <w:shd w:val="clear" w:color="auto" w:fill="FFFF99"/>
          <w:rtl/>
        </w:rPr>
      </w:pPr>
      <w:bookmarkStart w:id="12" w:name="Rov26"/>
      <w:r w:rsidRPr="00620655">
        <w:rPr>
          <w:rFonts w:cs="FrankRuehl" w:hint="cs"/>
          <w:vanish/>
          <w:color w:val="FF0000"/>
          <w:szCs w:val="20"/>
          <w:shd w:val="clear" w:color="auto" w:fill="FFFF99"/>
          <w:rtl/>
        </w:rPr>
        <w:t>מיום 1.4.1986</w:t>
      </w:r>
    </w:p>
    <w:p w:rsidR="002C67B8" w:rsidRPr="00620655" w:rsidRDefault="002C67B8" w:rsidP="002C67B8">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2C67B8" w:rsidRPr="00620655" w:rsidRDefault="002C67B8" w:rsidP="002C67B8">
      <w:pPr>
        <w:pStyle w:val="P00"/>
        <w:spacing w:before="0"/>
        <w:ind w:left="0" w:right="1134"/>
        <w:rPr>
          <w:rFonts w:cs="FrankRuehl" w:hint="cs"/>
          <w:vanish/>
          <w:szCs w:val="20"/>
          <w:shd w:val="clear" w:color="auto" w:fill="FFFF99"/>
          <w:rtl/>
        </w:rPr>
      </w:pPr>
      <w:hyperlink r:id="rId13"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1223</w:t>
      </w:r>
    </w:p>
    <w:p w:rsidR="002C67B8" w:rsidRPr="00620655" w:rsidRDefault="002C67B8" w:rsidP="002C67B8">
      <w:pPr>
        <w:pStyle w:val="P02"/>
        <w:ind w:left="1021"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(1)</w:t>
      </w:r>
      <w:r w:rsidRPr="00620655">
        <w:rPr>
          <w:rStyle w:val="default"/>
          <w:rFonts w:cs="FrankRuehl"/>
          <w:vanish/>
          <w:sz w:val="22"/>
          <w:szCs w:val="22"/>
          <w:shd w:val="clear" w:color="auto" w:fill="FFFF99"/>
          <w:rtl/>
        </w:rPr>
        <w:tab/>
        <w:t>(א)</w:t>
      </w:r>
      <w:r w:rsidRPr="00620655">
        <w:rPr>
          <w:rStyle w:val="default"/>
          <w:rFonts w:cs="FrankRuehl"/>
          <w:vanish/>
          <w:sz w:val="22"/>
          <w:szCs w:val="22"/>
          <w:shd w:val="clear" w:color="auto" w:fill="FFFF99"/>
          <w:rtl/>
        </w:rPr>
        <w:tab/>
        <w:t>ההפרש שבין התמורה, מתורגמת לדולרים ביום המכירה, לבין יתרת המחיר המקורי בדולרים, יהא ריווח הון ריאלי או הפסד הון, לפי הענין;</w:t>
      </w:r>
    </w:p>
    <w:p w:rsidR="002C67B8" w:rsidRPr="00620655" w:rsidRDefault="002C67B8" w:rsidP="002C67B8">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(ב)</w:t>
      </w:r>
      <w:r w:rsidRPr="00620655">
        <w:rPr>
          <w:rStyle w:val="default"/>
          <w:rFonts w:cs="FrankRuehl"/>
          <w:vanish/>
          <w:sz w:val="22"/>
          <w:szCs w:val="22"/>
          <w:shd w:val="clear" w:color="auto" w:fill="FFFF99"/>
          <w:rtl/>
        </w:rPr>
        <w:tab/>
        <w:t>הסכום בשקלים חדשים שבו עולה יתרת המחיר המקורי בדולרים כשהיא מתורגמת לשקלים חדשים ביום המכירה, לבין יתרת המחיר המקורי בדולרים כשהיא מתורגמת לשקלים חדשים ביום הרכישה, יהא סכום אינפלציוני ויתורגם לדולרים לפי שער הדולר ביום מכירת הנכס;</w:t>
      </w:r>
    </w:p>
    <w:p w:rsidR="002C67B8" w:rsidRPr="00620655" w:rsidRDefault="002C67B8" w:rsidP="002C67B8">
      <w:pPr>
        <w:pStyle w:val="P22"/>
        <w:spacing w:before="0"/>
        <w:ind w:left="1021" w:right="1134"/>
        <w:rPr>
          <w:rStyle w:val="default"/>
          <w:rFonts w:cs="FrankRuehl"/>
          <w:vanish/>
          <w:sz w:val="22"/>
          <w:szCs w:val="22"/>
          <w:shd w:val="clear" w:color="auto" w:fill="FFFF99"/>
          <w:rtl/>
        </w:rPr>
      </w:pPr>
      <w:r w:rsidRPr="00620655">
        <w:rPr>
          <w:rStyle w:val="default"/>
          <w:rFonts w:cs="FrankRuehl"/>
          <w:vanish/>
          <w:sz w:val="22"/>
          <w:szCs w:val="22"/>
          <w:u w:val="single"/>
          <w:shd w:val="clear" w:color="auto" w:fill="FFFF99"/>
          <w:rtl/>
        </w:rPr>
        <w:t>(ג)</w:t>
      </w:r>
      <w:r w:rsidRPr="00620655">
        <w:rPr>
          <w:rStyle w:val="default"/>
          <w:rFonts w:cs="FrankRuehl"/>
          <w:vanish/>
          <w:sz w:val="22"/>
          <w:szCs w:val="22"/>
          <w:shd w:val="clear" w:color="auto" w:fill="FFFF99"/>
          <w:rtl/>
        </w:rPr>
        <w:tab/>
        <w:t>לענין זה יתרת המחיר המקורי תתורגם לדולרים כמפורט להלן:</w:t>
      </w:r>
    </w:p>
    <w:p w:rsidR="002C67B8" w:rsidRPr="00620655" w:rsidRDefault="002C67B8" w:rsidP="002C67B8">
      <w:pPr>
        <w:pStyle w:val="P33"/>
        <w:spacing w:before="0"/>
        <w:ind w:left="1474" w:right="1134"/>
        <w:rPr>
          <w:rStyle w:val="default"/>
          <w:rFonts w:cs="FrankRuehl"/>
          <w:vanish/>
          <w:sz w:val="22"/>
          <w:szCs w:val="22"/>
          <w:shd w:val="clear" w:color="auto" w:fill="FFFF99"/>
          <w:rtl/>
        </w:rPr>
      </w:pPr>
      <w:r w:rsidRPr="00620655">
        <w:rPr>
          <w:rStyle w:val="default"/>
          <w:rFonts w:cs="FrankRuehl"/>
          <w:vanish/>
          <w:sz w:val="22"/>
          <w:szCs w:val="22"/>
          <w:shd w:val="clear" w:color="auto" w:fill="FFFF99"/>
          <w:rtl/>
        </w:rPr>
        <w:t>(1)</w:t>
      </w:r>
      <w:r w:rsidRPr="00620655">
        <w:rPr>
          <w:rStyle w:val="default"/>
          <w:rFonts w:cs="FrankRuehl"/>
          <w:vanish/>
          <w:sz w:val="22"/>
          <w:szCs w:val="22"/>
          <w:shd w:val="clear" w:color="auto" w:fill="FFFF99"/>
          <w:rtl/>
        </w:rPr>
        <w:tab/>
        <w:t xml:space="preserve">לנכס שנרכש לאחר היום הקובע </w:t>
      </w:r>
      <w:r w:rsidR="00620655" w:rsidRPr="00620655">
        <w:rPr>
          <w:rStyle w:val="default"/>
          <w:rFonts w:cs="FrankRuehl"/>
          <w:vanish/>
          <w:sz w:val="22"/>
          <w:szCs w:val="22"/>
          <w:shd w:val="clear" w:color="auto" w:fill="FFFF99"/>
          <w:rtl/>
        </w:rPr>
        <w:t>–</w:t>
      </w:r>
      <w:r w:rsidRPr="00620655">
        <w:rPr>
          <w:rStyle w:val="default"/>
          <w:rFonts w:cs="FrankRuehl"/>
          <w:vanish/>
          <w:sz w:val="22"/>
          <w:szCs w:val="22"/>
          <w:shd w:val="clear" w:color="auto" w:fill="FFFF99"/>
          <w:rtl/>
        </w:rPr>
        <w:t xml:space="preserve"> המחיר המקורי בדולרים כפי שנקבע בתקנה 6, בניכוי הפחת הניתן לניכוי לפי תקנות אלה בדולרים;</w:t>
      </w:r>
    </w:p>
    <w:p w:rsidR="002C67B8" w:rsidRPr="00770330" w:rsidRDefault="002C67B8" w:rsidP="00770330">
      <w:pPr>
        <w:pStyle w:val="P33"/>
        <w:spacing w:before="0"/>
        <w:ind w:left="1474" w:right="1134"/>
        <w:rPr>
          <w:rStyle w:val="default"/>
          <w:rFonts w:cs="FrankRuehl"/>
          <w:sz w:val="2"/>
          <w:szCs w:val="2"/>
          <w:rtl/>
        </w:rPr>
      </w:pPr>
      <w:r w:rsidRPr="00620655">
        <w:rPr>
          <w:rStyle w:val="default"/>
          <w:rFonts w:cs="FrankRuehl"/>
          <w:vanish/>
          <w:sz w:val="22"/>
          <w:szCs w:val="22"/>
          <w:shd w:val="clear" w:color="auto" w:fill="FFFF99"/>
          <w:rtl/>
        </w:rPr>
        <w:t>(2)</w:t>
      </w:r>
      <w:r w:rsidRPr="00620655">
        <w:rPr>
          <w:rStyle w:val="default"/>
          <w:rFonts w:cs="FrankRuehl"/>
          <w:vanish/>
          <w:sz w:val="22"/>
          <w:szCs w:val="22"/>
          <w:shd w:val="clear" w:color="auto" w:fill="FFFF99"/>
          <w:rtl/>
        </w:rPr>
        <w:tab/>
        <w:t xml:space="preserve">לנכס שנרכש עד ליום הקובע </w:t>
      </w:r>
      <w:r w:rsidR="00620655" w:rsidRPr="00620655">
        <w:rPr>
          <w:rStyle w:val="default"/>
          <w:rFonts w:cs="FrankRuehl"/>
          <w:vanish/>
          <w:sz w:val="22"/>
          <w:szCs w:val="22"/>
          <w:shd w:val="clear" w:color="auto" w:fill="FFFF99"/>
          <w:rtl/>
        </w:rPr>
        <w:t>–</w:t>
      </w:r>
      <w:r w:rsidRPr="00620655">
        <w:rPr>
          <w:rStyle w:val="default"/>
          <w:rFonts w:cs="FrankRuehl"/>
          <w:vanish/>
          <w:sz w:val="22"/>
          <w:szCs w:val="22"/>
          <w:shd w:val="clear" w:color="auto" w:fill="FFFF99"/>
          <w:rtl/>
        </w:rPr>
        <w:t xml:space="preserve"> יתרת המחיר המקורי כפי שנקבעה בשקלים חדשים לפי סעיף 88 לפקודה ביום הקובע, כשהיא מתורגמת לדולרים כאמור בתקנה 6, ובלבד שלגבי נכס שהיה בידי תאגיד נכס כאמור בתקנה 6(ב)(1) או נכס בידי חברה כאמור בתקנה 6(ב)(3), תתורגם יתרת המחיר המקורי כאמור לפי שער הדולר ביום רכישתו </w:t>
      </w:r>
      <w:r w:rsidRPr="00620655">
        <w:rPr>
          <w:rStyle w:val="default"/>
          <w:rFonts w:cs="FrankRuehl"/>
          <w:vanish/>
          <w:sz w:val="22"/>
          <w:szCs w:val="22"/>
          <w:u w:val="single"/>
          <w:shd w:val="clear" w:color="auto" w:fill="FFFF99"/>
          <w:rtl/>
        </w:rPr>
        <w:t>והשבחה שנסתיימה בנכס כאמור לפני המועדים שנקבעו בתקנה 6(ב)(1) או (3) לצורך תרגום המחיר המקורי של הנכס, תתורגם לפי שער הדולר ביום גמר ההשבחה</w:t>
      </w:r>
      <w:r w:rsidRPr="00620655">
        <w:rPr>
          <w:rStyle w:val="default"/>
          <w:rFonts w:cs="FrankRuehl"/>
          <w:vanish/>
          <w:sz w:val="22"/>
          <w:szCs w:val="22"/>
          <w:shd w:val="clear" w:color="auto" w:fill="FFFF99"/>
          <w:rtl/>
        </w:rPr>
        <w:t xml:space="preserve"> והכל בניכוי הפחת הניתן לניכוי לפי תקנות אלה בדולרים.</w:t>
      </w:r>
      <w:bookmarkEnd w:id="12"/>
    </w:p>
    <w:p w:rsidR="006027E1" w:rsidRPr="00A871E4" w:rsidRDefault="006027E1">
      <w:pPr>
        <w:pStyle w:val="P00"/>
        <w:spacing w:before="72"/>
        <w:ind w:left="0" w:right="1134"/>
        <w:rPr>
          <w:rStyle w:val="default"/>
          <w:rFonts w:cs="FrankRuehl"/>
          <w:rtl/>
        </w:rPr>
      </w:pPr>
      <w:bookmarkStart w:id="13" w:name="Seif8"/>
      <w:bookmarkEnd w:id="13"/>
      <w:r w:rsidRPr="0022433F">
        <w:rPr>
          <w:rFonts w:cs="Miriam"/>
          <w:lang w:val="he-IL"/>
        </w:rPr>
        <w:pict>
          <v:rect id="_x0000_s1039" style="position:absolute;left:0;text-align:left;margin-left:464.5pt;margin-top:8.05pt;width:75.05pt;height:11.15pt;z-index:251658240" o:allowincell="f" filled="f" stroked="f" strokecolor="lime" strokeweight=".25pt">
            <v:textbox style="mso-next-textbox:#_x0000_s1039" inset="0,0,0,0">
              <w:txbxContent>
                <w:p w:rsidR="00F40DC2" w:rsidRDefault="00F40DC2">
                  <w:pPr>
                    <w:spacing w:line="160" w:lineRule="exact"/>
                    <w:rPr>
                      <w:rFonts w:cs="Miriam"/>
                      <w:noProof/>
                      <w:sz w:val="18"/>
                      <w:szCs w:val="18"/>
                      <w:rtl/>
                    </w:rPr>
                  </w:pPr>
                  <w:r>
                    <w:rPr>
                      <w:rFonts w:cs="Miriam"/>
                      <w:sz w:val="18"/>
                      <w:szCs w:val="18"/>
                      <w:rtl/>
                    </w:rPr>
                    <w:t>ער</w:t>
                  </w:r>
                  <w:r>
                    <w:rPr>
                      <w:rFonts w:cs="Miriam" w:hint="cs"/>
                      <w:sz w:val="18"/>
                      <w:szCs w:val="18"/>
                      <w:rtl/>
                    </w:rPr>
                    <w:t>ך מלאי סופי</w:t>
                  </w:r>
                </w:p>
              </w:txbxContent>
            </v:textbox>
            <w10:anchorlock/>
          </v:rect>
        </w:pict>
      </w:r>
      <w:r w:rsidRPr="0022433F">
        <w:rPr>
          <w:rStyle w:val="big-number"/>
          <w:rFonts w:cs="Miriam"/>
          <w:rtl/>
        </w:rPr>
        <w:t>8</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בחישוב ההכנסה החייבת או ההפסד של תאגיד, ערך המלאי שהיה לתאגיד בתום שנת המס יקבע בדולרים; התירגום ייעשה לכל אחד מהפריטים שבמלאי לפי שער הדולר ביום רכישתו או ביום הקובע, לפי המאוחר.</w:t>
      </w:r>
    </w:p>
    <w:p w:rsidR="006027E1" w:rsidRPr="00A871E4" w:rsidRDefault="006027E1">
      <w:pPr>
        <w:pStyle w:val="P00"/>
        <w:spacing w:before="72"/>
        <w:ind w:left="0" w:right="1134"/>
        <w:rPr>
          <w:rStyle w:val="default"/>
          <w:rFonts w:cs="FrankRuehl"/>
          <w:rtl/>
        </w:rPr>
      </w:pPr>
      <w:bookmarkStart w:id="14" w:name="Seif9"/>
      <w:bookmarkEnd w:id="14"/>
      <w:r w:rsidRPr="0022433F">
        <w:rPr>
          <w:rFonts w:cs="Miriam"/>
          <w:lang w:val="he-IL"/>
        </w:rPr>
        <w:pict>
          <v:rect id="_x0000_s1040" style="position:absolute;left:0;text-align:left;margin-left:464.5pt;margin-top:8.05pt;width:75.05pt;height:15.65pt;z-index:251659264" o:allowincell="f" filled="f" stroked="f" strokecolor="lime" strokeweight=".25pt">
            <v:textbox style="mso-next-textbox:#_x0000_s1040" inset="0,0,0,0">
              <w:txbxContent>
                <w:p w:rsidR="00F40DC2" w:rsidRDefault="00F40DC2">
                  <w:pPr>
                    <w:spacing w:line="160" w:lineRule="exact"/>
                    <w:rPr>
                      <w:rFonts w:cs="Miriam"/>
                      <w:noProof/>
                      <w:sz w:val="18"/>
                      <w:szCs w:val="18"/>
                      <w:rtl/>
                    </w:rPr>
                  </w:pPr>
                  <w:r>
                    <w:rPr>
                      <w:rFonts w:cs="Miriam"/>
                      <w:sz w:val="18"/>
                      <w:szCs w:val="18"/>
                      <w:rtl/>
                    </w:rPr>
                    <w:t>תי</w:t>
                  </w:r>
                  <w:r>
                    <w:rPr>
                      <w:rFonts w:cs="Miriam" w:hint="cs"/>
                      <w:sz w:val="18"/>
                      <w:szCs w:val="18"/>
                      <w:rtl/>
                    </w:rPr>
                    <w:t>רגום המס</w:t>
                  </w:r>
                </w:p>
              </w:txbxContent>
            </v:textbox>
            <w10:anchorlock/>
          </v:rect>
        </w:pict>
      </w:r>
      <w:r w:rsidRPr="0022433F">
        <w:rPr>
          <w:rStyle w:val="big-number"/>
          <w:rFonts w:cs="Miriam"/>
          <w:rtl/>
        </w:rPr>
        <w:t>9</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סכומים ששולמו בשנת המס על חשבון המס לאותה שנת מס, על ידי שותפים, בשותפות שהיא תאגיד, בשל הכנסתם שעליה חלות תקנות אלה, ועל ידי חברה, שהיא תאגיד, בדרך של מקדמות, יתורגמו לדולרים לפי שער הדולר ביום התשלום ואילו סכומי מס שנוכו במקור מתשלומים שקיבלו, יתורגמו לדולרים לפי שער הדולר בתום החודש שלאחר החודש שבו נוכו במקור מהתשלומים.</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w:t>
      </w:r>
      <w:r w:rsidRPr="00A871E4">
        <w:rPr>
          <w:rStyle w:val="default"/>
          <w:rFonts w:cs="FrankRuehl"/>
          <w:rtl/>
        </w:rPr>
        <w:tab/>
        <w:t>סכומי המס בדולרים כאמור בתקנת משנה (א) יתורגמו בתום שנת המס לשקלים חדשים לפי שער הדולר ביום האחרון של שנת המס.</w:t>
      </w:r>
    </w:p>
    <w:p w:rsidR="006027E1" w:rsidRPr="00A871E4" w:rsidRDefault="006027E1">
      <w:pPr>
        <w:pStyle w:val="P00"/>
        <w:spacing w:before="72"/>
        <w:ind w:left="0" w:right="1134"/>
        <w:rPr>
          <w:rStyle w:val="default"/>
          <w:rFonts w:cs="FrankRuehl"/>
          <w:rtl/>
        </w:rPr>
      </w:pPr>
      <w:bookmarkStart w:id="15" w:name="Seif10"/>
      <w:bookmarkEnd w:id="15"/>
      <w:r w:rsidRPr="0022433F">
        <w:rPr>
          <w:rFonts w:cs="Miriam"/>
          <w:lang w:val="he-IL"/>
        </w:rPr>
        <w:pict>
          <v:rect id="_x0000_s1041" style="position:absolute;left:0;text-align:left;margin-left:464.5pt;margin-top:8.05pt;width:75.05pt;height:16pt;z-index:251660288" o:allowincell="f" filled="f" stroked="f" strokecolor="lime" strokeweight=".25pt">
            <v:textbox style="mso-next-textbox:#_x0000_s1041" inset="0,0,0,0">
              <w:txbxContent>
                <w:p w:rsidR="00F40DC2" w:rsidRDefault="00F40DC2" w:rsidP="00A871E4">
                  <w:pPr>
                    <w:spacing w:line="160" w:lineRule="exact"/>
                    <w:rPr>
                      <w:rFonts w:cs="Miriam"/>
                      <w:noProof/>
                      <w:sz w:val="18"/>
                      <w:szCs w:val="18"/>
                      <w:rtl/>
                    </w:rPr>
                  </w:pPr>
                  <w:r>
                    <w:rPr>
                      <w:rFonts w:cs="Miriam"/>
                      <w:sz w:val="18"/>
                      <w:szCs w:val="18"/>
                      <w:rtl/>
                    </w:rPr>
                    <w:t>ית</w:t>
                  </w:r>
                  <w:r>
                    <w:rPr>
                      <w:rFonts w:cs="Miriam" w:hint="cs"/>
                      <w:sz w:val="18"/>
                      <w:szCs w:val="18"/>
                      <w:rtl/>
                    </w:rPr>
                    <w:t xml:space="preserve">רות לתום </w:t>
                  </w:r>
                  <w:r>
                    <w:rPr>
                      <w:rFonts w:cs="Miriam"/>
                      <w:sz w:val="18"/>
                      <w:szCs w:val="18"/>
                      <w:rtl/>
                    </w:rPr>
                    <w:t>שנ</w:t>
                  </w:r>
                  <w:r>
                    <w:rPr>
                      <w:rFonts w:cs="Miriam" w:hint="cs"/>
                      <w:sz w:val="18"/>
                      <w:szCs w:val="18"/>
                      <w:rtl/>
                    </w:rPr>
                    <w:t>ת מס</w:t>
                  </w:r>
                </w:p>
              </w:txbxContent>
            </v:textbox>
            <w10:anchorlock/>
          </v:rect>
        </w:pict>
      </w:r>
      <w:r w:rsidRPr="0022433F">
        <w:rPr>
          <w:rStyle w:val="big-number"/>
          <w:rFonts w:cs="Miriam"/>
          <w:rtl/>
        </w:rPr>
        <w:t>10</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יתרות של נכסים שוטפים והתחייבויות בשקלים חדשים לתום שנת המס, יתורגמו לדולרים לפי שער הדולר ביום האחרון של שנת המס.</w:t>
      </w:r>
    </w:p>
    <w:p w:rsidR="006027E1" w:rsidRDefault="006027E1">
      <w:pPr>
        <w:pStyle w:val="P00"/>
        <w:spacing w:before="72"/>
        <w:ind w:left="0" w:right="1134"/>
        <w:rPr>
          <w:rStyle w:val="default"/>
          <w:rFonts w:cs="FrankRuehl" w:hint="cs"/>
          <w:rtl/>
        </w:rPr>
      </w:pPr>
      <w:r w:rsidRPr="00A871E4">
        <w:rPr>
          <w:rFonts w:cs="FrankRuehl"/>
          <w:lang w:val="he-IL"/>
        </w:rPr>
        <w:pict>
          <v:rect id="_x0000_s1042" style="position:absolute;left:0;text-align:left;margin-left:464.5pt;margin-top:8.05pt;width:75.05pt;height:18.05pt;z-index:251661312" o:allowincell="f" filled="f" stroked="f" strokecolor="lime" strokeweight=".25pt">
            <v:textbox style="mso-next-textbox:#_x0000_s1042"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Fonts w:cs="FrankRuehl"/>
          <w:sz w:val="26"/>
          <w:rtl/>
        </w:rPr>
        <w:tab/>
      </w:r>
      <w:r w:rsidRPr="00A871E4">
        <w:rPr>
          <w:rStyle w:val="default"/>
          <w:rFonts w:cs="FrankRuehl"/>
          <w:rtl/>
        </w:rPr>
        <w:t>(ב)</w:t>
      </w:r>
      <w:r w:rsidRPr="00A871E4">
        <w:rPr>
          <w:rStyle w:val="default"/>
          <w:rFonts w:cs="FrankRuehl"/>
          <w:rtl/>
        </w:rPr>
        <w:tab/>
        <w:t>עודף או גרעון בדולרים הנובע מתירגום כאמור בתקנת משנה (א), ייכלל בדו"ח ריווח והפסד המתייחס לשנת המס, כהכנסה או כהפסד מעסק, לפי הענין. כללה ההכנסה החייבת מעסק הכנסות שנקבעו לגביהן שיעורי מס שונים, יווסף לכל אחד מסוגי ההכנסות או ייגרע ממנו, לפי הענין, חלק יחסי מסכום העודף או הגרעון האמורים כיחס אותו סוג הכנסה לכלל ההכנסה החייבת מעסק.</w:t>
      </w:r>
    </w:p>
    <w:p w:rsidR="002C67B8" w:rsidRPr="00620655" w:rsidRDefault="002C67B8" w:rsidP="002C67B8">
      <w:pPr>
        <w:pStyle w:val="P00"/>
        <w:tabs>
          <w:tab w:val="clear" w:pos="6259"/>
        </w:tabs>
        <w:spacing w:before="0"/>
        <w:ind w:left="0" w:right="1134"/>
        <w:rPr>
          <w:rFonts w:cs="FrankRuehl" w:hint="cs"/>
          <w:vanish/>
          <w:szCs w:val="20"/>
          <w:shd w:val="clear" w:color="auto" w:fill="FFFF99"/>
          <w:rtl/>
        </w:rPr>
      </w:pPr>
      <w:bookmarkStart w:id="16" w:name="Rov27"/>
      <w:r w:rsidRPr="00620655">
        <w:rPr>
          <w:rFonts w:cs="FrankRuehl" w:hint="cs"/>
          <w:vanish/>
          <w:color w:val="FF0000"/>
          <w:szCs w:val="20"/>
          <w:shd w:val="clear" w:color="auto" w:fill="FFFF99"/>
          <w:rtl/>
        </w:rPr>
        <w:t>מיום 1.4.1986</w:t>
      </w:r>
    </w:p>
    <w:p w:rsidR="002C67B8" w:rsidRPr="00620655" w:rsidRDefault="002C67B8" w:rsidP="002C67B8">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2C67B8" w:rsidRPr="00620655" w:rsidRDefault="002C67B8" w:rsidP="002C67B8">
      <w:pPr>
        <w:pStyle w:val="P00"/>
        <w:spacing w:before="0"/>
        <w:ind w:left="0" w:right="1134"/>
        <w:rPr>
          <w:rFonts w:cs="FrankRuehl" w:hint="cs"/>
          <w:vanish/>
          <w:szCs w:val="20"/>
          <w:shd w:val="clear" w:color="auto" w:fill="FFFF99"/>
          <w:rtl/>
        </w:rPr>
      </w:pPr>
      <w:hyperlink r:id="rId14"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1223</w:t>
      </w:r>
    </w:p>
    <w:p w:rsidR="002C67B8" w:rsidRPr="00770330" w:rsidRDefault="002C67B8" w:rsidP="00770330">
      <w:pPr>
        <w:pStyle w:val="P00"/>
        <w:ind w:left="0" w:right="1134"/>
        <w:rPr>
          <w:rStyle w:val="default"/>
          <w:rFonts w:cs="FrankRuehl" w:hint="cs"/>
          <w:sz w:val="2"/>
          <w:szCs w:val="2"/>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(ב)</w:t>
      </w:r>
      <w:r w:rsidRPr="00620655">
        <w:rPr>
          <w:rStyle w:val="default"/>
          <w:rFonts w:cs="FrankRuehl"/>
          <w:vanish/>
          <w:sz w:val="22"/>
          <w:szCs w:val="22"/>
          <w:shd w:val="clear" w:color="auto" w:fill="FFFF99"/>
          <w:rtl/>
        </w:rPr>
        <w:tab/>
        <w:t xml:space="preserve">עודף או גרעון בדולרים הנובע מתירגום כאמור בתקנת משנה (א), ייכלל בדו"ח ריווח והפסד המתייחס לשנת המס, כהכנסה או כהפסד מעסק, לפי הענין. </w:t>
      </w:r>
      <w:r w:rsidRPr="00620655">
        <w:rPr>
          <w:rStyle w:val="default"/>
          <w:rFonts w:cs="FrankRuehl"/>
          <w:vanish/>
          <w:sz w:val="22"/>
          <w:szCs w:val="22"/>
          <w:u w:val="single"/>
          <w:shd w:val="clear" w:color="auto" w:fill="FFFF99"/>
          <w:rtl/>
        </w:rPr>
        <w:t>כללה ההכנסה החייבת מעסק הכנסות שנקבעו לגביהן שיעורי מס שונים, יווסף לכל אחד מסוגי ההכנסות או ייגרע ממנו, לפי הענין, חלק יחסי מסכום העודף או הגרעון האמורים כיחס אותו סוג הכנסה לכלל ההכנסה החייבת מעסק.</w:t>
      </w:r>
      <w:bookmarkEnd w:id="16"/>
    </w:p>
    <w:p w:rsidR="006027E1" w:rsidRPr="00A871E4" w:rsidRDefault="006027E1" w:rsidP="0022433F">
      <w:pPr>
        <w:pStyle w:val="P00"/>
        <w:spacing w:before="72"/>
        <w:ind w:left="0" w:right="1134"/>
        <w:rPr>
          <w:rStyle w:val="default"/>
          <w:rFonts w:cs="FrankRuehl"/>
          <w:rtl/>
        </w:rPr>
      </w:pPr>
      <w:bookmarkStart w:id="17" w:name="Seif11"/>
      <w:bookmarkEnd w:id="17"/>
      <w:r w:rsidRPr="0022433F">
        <w:rPr>
          <w:rFonts w:cs="Miriam"/>
          <w:lang w:val="he-IL"/>
        </w:rPr>
        <w:pict>
          <v:rect id="_x0000_s1043" style="position:absolute;left:0;text-align:left;margin-left:464.5pt;margin-top:8.05pt;width:75.05pt;height:29.7pt;z-index:251662336" o:allowincell="f" filled="f" stroked="f" strokecolor="lime" strokeweight=".25pt">
            <v:textbox style="mso-next-textbox:#_x0000_s1043" inset="0,0,0,0">
              <w:txbxContent>
                <w:p w:rsidR="00F40DC2" w:rsidRDefault="00F40DC2" w:rsidP="00A871E4">
                  <w:pPr>
                    <w:spacing w:line="160" w:lineRule="exact"/>
                    <w:rPr>
                      <w:rFonts w:cs="Miriam"/>
                      <w:noProof/>
                      <w:sz w:val="18"/>
                      <w:szCs w:val="18"/>
                      <w:rtl/>
                    </w:rPr>
                  </w:pPr>
                  <w:r>
                    <w:rPr>
                      <w:rFonts w:cs="Miriam"/>
                      <w:sz w:val="18"/>
                      <w:szCs w:val="18"/>
                      <w:rtl/>
                    </w:rPr>
                    <w:t>שי</w:t>
                  </w:r>
                  <w:r>
                    <w:rPr>
                      <w:rFonts w:cs="Miriam" w:hint="cs"/>
                      <w:sz w:val="18"/>
                      <w:szCs w:val="18"/>
                      <w:rtl/>
                    </w:rPr>
                    <w:t xml:space="preserve">נוי שיטת </w:t>
                  </w:r>
                  <w:r>
                    <w:rPr>
                      <w:rFonts w:cs="Miriam"/>
                      <w:sz w:val="18"/>
                      <w:szCs w:val="18"/>
                      <w:rtl/>
                    </w:rPr>
                    <w:t>ני</w:t>
                  </w:r>
                  <w:r>
                    <w:rPr>
                      <w:rFonts w:cs="Miriam" w:hint="cs"/>
                      <w:sz w:val="18"/>
                      <w:szCs w:val="18"/>
                      <w:rtl/>
                    </w:rPr>
                    <w:t>הול הפנקסים</w:t>
                  </w:r>
                </w:p>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22433F">
        <w:rPr>
          <w:rStyle w:val="big-number"/>
          <w:rFonts w:cs="Miriam"/>
          <w:rtl/>
        </w:rPr>
        <w:t>11</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 xml:space="preserve">תאגיד שחזר בו מבחירתו לנהל פנקסי חשבונות לפי תקנות אלה או שחדל להיות חברה או שותפות כאמור בתקנה 1(13) ינהל את פנקסי חשבונותיו לפי תקנות אלה עד תום שנת המס שבה חזר בו או שבה חדל כאמור (להלן בתקנה זו </w:t>
      </w:r>
      <w:r w:rsidR="00620655">
        <w:rPr>
          <w:rStyle w:val="default"/>
          <w:rFonts w:cs="FrankRuehl"/>
          <w:rtl/>
        </w:rPr>
        <w:t>–</w:t>
      </w:r>
      <w:r w:rsidRPr="00A871E4">
        <w:rPr>
          <w:rStyle w:val="default"/>
          <w:rFonts w:cs="FrankRuehl"/>
          <w:rtl/>
        </w:rPr>
        <w:t xml:space="preserve"> שנת המס), ובתום שנת המס יחולו לגביו הוראות אלה:</w:t>
      </w:r>
    </w:p>
    <w:p w:rsidR="006027E1" w:rsidRPr="00A871E4" w:rsidRDefault="006027E1">
      <w:pPr>
        <w:pStyle w:val="P22"/>
        <w:spacing w:before="72"/>
        <w:ind w:left="1021" w:right="1134"/>
        <w:rPr>
          <w:rStyle w:val="default"/>
          <w:rFonts w:cs="FrankRuehl"/>
          <w:rtl/>
        </w:rPr>
      </w:pPr>
      <w:r w:rsidRPr="00A871E4">
        <w:rPr>
          <w:rStyle w:val="default"/>
          <w:rFonts w:cs="FrankRuehl"/>
          <w:rtl/>
        </w:rPr>
        <w:t>(1)</w:t>
      </w:r>
      <w:r w:rsidRPr="00A871E4">
        <w:rPr>
          <w:rStyle w:val="default"/>
          <w:rFonts w:cs="FrankRuehl"/>
          <w:rtl/>
        </w:rPr>
        <w:tab/>
        <w:t>המחיר המקורי ויתרת המחיר המקורי של נכסיו, לצרכי פחת ורווח הון, יתורגמו לפי שער הדולר ששימש לתרגום לפי תקנה 6;</w:t>
      </w:r>
    </w:p>
    <w:p w:rsidR="006027E1" w:rsidRPr="00A871E4" w:rsidRDefault="006027E1">
      <w:pPr>
        <w:pStyle w:val="P22"/>
        <w:spacing w:before="72"/>
        <w:ind w:left="1021" w:right="1134"/>
        <w:rPr>
          <w:rStyle w:val="default"/>
          <w:rFonts w:cs="FrankRuehl"/>
          <w:rtl/>
        </w:rPr>
      </w:pPr>
      <w:r w:rsidRPr="00A871E4">
        <w:rPr>
          <w:rStyle w:val="default"/>
          <w:rFonts w:cs="FrankRuehl"/>
          <w:rtl/>
        </w:rPr>
        <w:t>(2)</w:t>
      </w:r>
      <w:r w:rsidRPr="00A871E4">
        <w:rPr>
          <w:rStyle w:val="default"/>
          <w:rFonts w:cs="FrankRuehl"/>
          <w:rtl/>
        </w:rPr>
        <w:tab/>
        <w:t>יתרות של נכסים שוטפים והתחיבויות יתורגמו לשקלים חדשים לפי שער הדולר בתום שנת המס;</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(3)</w:t>
      </w:r>
      <w:r w:rsidRPr="00A871E4">
        <w:rPr>
          <w:rStyle w:val="default"/>
          <w:rFonts w:cs="FrankRuehl"/>
          <w:rtl/>
        </w:rPr>
        <w:tab/>
        <w:t xml:space="preserve">סכום ששולם לאחר היום הקובע על חשבון נכס, יראוהו, לענין חישוב ניכוי בשל פחת, כאילו הובא בחשבון כשינוי שלילי במועד שבו שולם; לענין זה, "סכום ששולם" ו"שינוי שלילי" </w:t>
      </w:r>
      <w:r w:rsidR="00620655">
        <w:rPr>
          <w:rStyle w:val="default"/>
          <w:rFonts w:cs="FrankRuehl"/>
          <w:rtl/>
        </w:rPr>
        <w:t>–</w:t>
      </w:r>
      <w:r w:rsidRPr="00A871E4">
        <w:rPr>
          <w:rStyle w:val="default"/>
          <w:rFonts w:cs="FrankRuehl"/>
          <w:rtl/>
        </w:rPr>
        <w:t xml:space="preserve"> כמשמעותם בחוק התיאומים;</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(4)</w:t>
      </w:r>
      <w:r w:rsidRPr="00A871E4">
        <w:rPr>
          <w:rStyle w:val="default"/>
          <w:rFonts w:cs="FrankRuehl"/>
          <w:rtl/>
        </w:rPr>
        <w:tab/>
        <w:t>יתרת ניכוי לשמירת ההון ויתרת סכום מוסף כאמור בסעיף 34(1) ו-(2) לחוק מיסוי בתנאי אינפלציה, יתורגמו לפי שער הדולר ביום הקובע ויתואמו בהתאם להוראות הסעיף האמור החל ביום הקובע;</w:t>
      </w:r>
    </w:p>
    <w:p w:rsidR="006027E1" w:rsidRPr="00A871E4" w:rsidRDefault="006027E1">
      <w:pPr>
        <w:pStyle w:val="P22"/>
        <w:spacing w:before="72"/>
        <w:ind w:left="1021" w:right="1134"/>
        <w:rPr>
          <w:rStyle w:val="default"/>
          <w:rFonts w:cs="FrankRuehl"/>
          <w:rtl/>
        </w:rPr>
      </w:pPr>
      <w:r w:rsidRPr="00A871E4">
        <w:rPr>
          <w:rStyle w:val="default"/>
          <w:rFonts w:cs="FrankRuehl"/>
          <w:rtl/>
        </w:rPr>
        <w:t>(5)</w:t>
      </w:r>
      <w:r w:rsidRPr="00A871E4">
        <w:rPr>
          <w:rStyle w:val="default"/>
          <w:rFonts w:cs="FrankRuehl"/>
          <w:rtl/>
        </w:rPr>
        <w:tab/>
        <w:t>הפסד הניתן לניכוי יתורגם לפי שער הדולר בתום שנת המס;</w:t>
      </w:r>
    </w:p>
    <w:p w:rsidR="006027E1" w:rsidRPr="00A871E4" w:rsidRDefault="006027E1" w:rsidP="0022433F">
      <w:pPr>
        <w:pStyle w:val="P22"/>
        <w:spacing w:before="72"/>
        <w:ind w:left="1021" w:right="1134"/>
        <w:rPr>
          <w:rStyle w:val="default"/>
          <w:rFonts w:cs="FrankRuehl"/>
          <w:rtl/>
        </w:rPr>
      </w:pPr>
      <w:r w:rsidRPr="00A871E4">
        <w:rPr>
          <w:rStyle w:val="default"/>
          <w:rFonts w:cs="FrankRuehl"/>
          <w:rtl/>
        </w:rPr>
        <w:t>(6)</w:t>
      </w:r>
      <w:r w:rsidRPr="00A871E4">
        <w:rPr>
          <w:rStyle w:val="default"/>
          <w:rFonts w:cs="FrankRuehl"/>
          <w:rtl/>
        </w:rPr>
        <w:tab/>
        <w:t xml:space="preserve">ערכם של הפריטים המנויים בתוספות א' ו-ב' ייקבע בהתאם לרשום במערכת החשבונות המנוהלת בשקלים חדשים כאמור בתקנה 3(א) (להלן </w:t>
      </w:r>
      <w:r w:rsidR="00620655">
        <w:rPr>
          <w:rStyle w:val="default"/>
          <w:rFonts w:cs="FrankRuehl"/>
          <w:rtl/>
        </w:rPr>
        <w:t>–</w:t>
      </w:r>
      <w:r w:rsidRPr="00A871E4">
        <w:rPr>
          <w:rStyle w:val="default"/>
          <w:rFonts w:cs="FrankRuehl"/>
          <w:rtl/>
        </w:rPr>
        <w:t xml:space="preserve"> המאזן בשקלים);</w:t>
      </w:r>
    </w:p>
    <w:p w:rsidR="006027E1" w:rsidRPr="00A871E4" w:rsidRDefault="006027E1">
      <w:pPr>
        <w:pStyle w:val="P22"/>
        <w:spacing w:before="72"/>
        <w:ind w:left="1021" w:right="1134"/>
        <w:rPr>
          <w:rStyle w:val="default"/>
          <w:rFonts w:cs="FrankRuehl"/>
          <w:rtl/>
        </w:rPr>
      </w:pPr>
      <w:r w:rsidRPr="00A871E4">
        <w:rPr>
          <w:rStyle w:val="default"/>
          <w:rFonts w:cs="FrankRuehl"/>
          <w:rtl/>
        </w:rPr>
        <w:t>(7)</w:t>
      </w:r>
      <w:r w:rsidRPr="00A871E4">
        <w:rPr>
          <w:rStyle w:val="default"/>
          <w:rFonts w:cs="FrankRuehl"/>
          <w:rtl/>
        </w:rPr>
        <w:tab/>
        <w:t>הפרש בין ערכו של פריט 4 בתוספת א' לפי הרשום במאזן בשקלים לתום שנת המס לבין ערכו לפי הרשום במאזן בדולרים לתום שנת המס כשהוא מתורגם לפי שער החליפין בתום שנת המס, יראוהו כהכנסה מעסק בשנת המס;</w:t>
      </w:r>
    </w:p>
    <w:p w:rsidR="006027E1" w:rsidRPr="00A871E4" w:rsidRDefault="006027E1">
      <w:pPr>
        <w:pStyle w:val="P22"/>
        <w:spacing w:before="72"/>
        <w:ind w:left="1021" w:right="1134"/>
        <w:rPr>
          <w:rStyle w:val="default"/>
          <w:rFonts w:cs="FrankRuehl"/>
          <w:rtl/>
        </w:rPr>
      </w:pPr>
      <w:r w:rsidRPr="00A871E4">
        <w:rPr>
          <w:rStyle w:val="default"/>
          <w:rFonts w:cs="FrankRuehl"/>
          <w:rtl/>
        </w:rPr>
        <w:t>(8)</w:t>
      </w:r>
      <w:r w:rsidRPr="00A871E4">
        <w:rPr>
          <w:rStyle w:val="default"/>
          <w:rFonts w:cs="FrankRuehl"/>
          <w:rtl/>
        </w:rPr>
        <w:tab/>
        <w:t>הפרש בין ערכם של פריטים 11, 12 ו-13 לתוספת ב' לפי הרשום במאזן בשקלים לתום שנת המס, לבין ערכם לפי הרשום במאזן בדולרים לתום שנת המס כשהוא מתורגם לפי שער החליפין בתום שנת המס, יראו כהוצאה בשנת המס.</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w:t>
      </w:r>
      <w:r w:rsidRPr="00A871E4">
        <w:rPr>
          <w:rStyle w:val="default"/>
          <w:rFonts w:cs="FrankRuehl"/>
          <w:rtl/>
        </w:rPr>
        <w:tab/>
        <w:t>תאגיד כאמור בסעיף קטן (א) לא יוכל לשוב ולבחור לנהל את פנקסי חשבונותיו לפי הוראות תקנות אלה לפני שחלפו שלוש שנים מתום שנת המס.</w:t>
      </w:r>
    </w:p>
    <w:p w:rsidR="006027E1" w:rsidRDefault="006027E1">
      <w:pPr>
        <w:pStyle w:val="P00"/>
        <w:spacing w:before="72"/>
        <w:ind w:left="0" w:right="1134"/>
        <w:rPr>
          <w:rStyle w:val="default"/>
          <w:rFonts w:cs="FrankRuehl" w:hint="cs"/>
          <w:rtl/>
        </w:rPr>
      </w:pPr>
      <w:r w:rsidRPr="00A871E4">
        <w:rPr>
          <w:rFonts w:cs="FrankRuehl"/>
          <w:sz w:val="26"/>
          <w:rtl/>
        </w:rPr>
        <w:tab/>
      </w:r>
      <w:r w:rsidRPr="00A871E4">
        <w:rPr>
          <w:rStyle w:val="default"/>
          <w:rFonts w:cs="FrankRuehl"/>
          <w:rtl/>
        </w:rPr>
        <w:t>(ג)</w:t>
      </w:r>
      <w:r w:rsidRPr="00A871E4">
        <w:rPr>
          <w:rStyle w:val="default"/>
          <w:rFonts w:cs="FrankRuehl"/>
          <w:rtl/>
        </w:rPr>
        <w:tab/>
        <w:t>תאגיד לא יהא רשאי לחזור בו מבחירתו לנהל פנקסי חשבונות לפי תקנות אלה לפני תום שלוש שנים מהיום הקובע.</w:t>
      </w:r>
    </w:p>
    <w:p w:rsidR="0022433F" w:rsidRDefault="0005508C" w:rsidP="00D24747">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5" type="#_x0000_t202" style="position:absolute;left:0;text-align:left;margin-left:470.35pt;margin-top:7.1pt;width:1in;height:18.55pt;z-index:251669504" filled="f" stroked="f">
            <v:textbox inset="1mm,0,1mm,0">
              <w:txbxContent>
                <w:p w:rsidR="00F40DC2" w:rsidRDefault="00F40DC2" w:rsidP="0005508C">
                  <w:pPr>
                    <w:spacing w:line="160" w:lineRule="exact"/>
                    <w:rPr>
                      <w:rFonts w:cs="Miriam" w:hint="cs"/>
                      <w:noProof/>
                      <w:sz w:val="18"/>
                      <w:szCs w:val="18"/>
                      <w:rtl/>
                    </w:rPr>
                  </w:pPr>
                  <w:r>
                    <w:rPr>
                      <w:rFonts w:cs="Miriam"/>
                      <w:sz w:val="18"/>
                      <w:szCs w:val="18"/>
                      <w:rtl/>
                    </w:rPr>
                    <w:t>תק</w:t>
                  </w:r>
                  <w:r>
                    <w:rPr>
                      <w:rFonts w:cs="Miriam" w:hint="cs"/>
                      <w:sz w:val="18"/>
                      <w:szCs w:val="18"/>
                      <w:rtl/>
                    </w:rPr>
                    <w:t>' (מס' 2) תשס"ח-2008</w:t>
                  </w:r>
                </w:p>
              </w:txbxContent>
            </v:textbox>
          </v:shape>
        </w:pict>
      </w:r>
      <w:r w:rsidR="0022433F">
        <w:rPr>
          <w:rStyle w:val="default"/>
          <w:rFonts w:cs="FrankRuehl" w:hint="cs"/>
          <w:rtl/>
        </w:rPr>
        <w:tab/>
        <w:t>(ד)</w:t>
      </w:r>
      <w:r w:rsidR="0022433F">
        <w:rPr>
          <w:rStyle w:val="default"/>
          <w:rFonts w:cs="FrankRuehl" w:hint="cs"/>
          <w:rtl/>
        </w:rPr>
        <w:tab/>
      </w:r>
      <w:r>
        <w:rPr>
          <w:rStyle w:val="default"/>
          <w:rFonts w:cs="FrankRuehl" w:hint="cs"/>
          <w:rtl/>
        </w:rPr>
        <w:t>ע</w:t>
      </w:r>
      <w:r w:rsidR="00E604D8">
        <w:rPr>
          <w:rStyle w:val="default"/>
          <w:rFonts w:cs="FrankRuehl" w:hint="cs"/>
          <w:rtl/>
        </w:rPr>
        <w:t>ל אף האמור בתקנת משנה</w:t>
      </w:r>
      <w:r w:rsidR="00D24747">
        <w:rPr>
          <w:rStyle w:val="default"/>
          <w:rFonts w:cs="FrankRuehl" w:hint="cs"/>
          <w:rtl/>
        </w:rPr>
        <w:t xml:space="preserve"> (א) ברישה ובתקנת משנה</w:t>
      </w:r>
      <w:r w:rsidR="00E604D8">
        <w:rPr>
          <w:rStyle w:val="default"/>
          <w:rFonts w:cs="FrankRuehl" w:hint="cs"/>
          <w:rtl/>
        </w:rPr>
        <w:t xml:space="preserve"> (ג), תאגיד</w:t>
      </w:r>
      <w:r>
        <w:rPr>
          <w:rStyle w:val="default"/>
          <w:rFonts w:cs="FrankRuehl" w:hint="cs"/>
          <w:rtl/>
        </w:rPr>
        <w:t xml:space="preserve"> יהיה רשאי לחזור בו מבחירתו לנהל פנקסי חשבונות לפי </w:t>
      </w:r>
      <w:r w:rsidR="00D24747">
        <w:rPr>
          <w:rStyle w:val="default"/>
          <w:rFonts w:cs="FrankRuehl" w:hint="cs"/>
          <w:rtl/>
        </w:rPr>
        <w:t xml:space="preserve">הוראות </w:t>
      </w:r>
      <w:r>
        <w:rPr>
          <w:rStyle w:val="default"/>
          <w:rFonts w:cs="FrankRuehl" w:hint="cs"/>
          <w:rtl/>
        </w:rPr>
        <w:t>תקנות אלה לשנת המס 2007 או לשנת המס 2008, לפי בחירתו; חזר בו כאמור</w:t>
      </w:r>
      <w:r w:rsidR="00D24747">
        <w:rPr>
          <w:rStyle w:val="default"/>
          <w:rFonts w:cs="FrankRuehl" w:hint="cs"/>
          <w:rtl/>
        </w:rPr>
        <w:t>,</w:t>
      </w:r>
      <w:r>
        <w:rPr>
          <w:rStyle w:val="default"/>
          <w:rFonts w:cs="FrankRuehl" w:hint="cs"/>
          <w:rtl/>
        </w:rPr>
        <w:t xml:space="preserve"> יודיע על כך לפקיד השומה עד יום כ"</w:t>
      </w:r>
      <w:r w:rsidR="00D24747">
        <w:rPr>
          <w:rStyle w:val="default"/>
          <w:rFonts w:cs="FrankRuehl" w:hint="cs"/>
          <w:rtl/>
        </w:rPr>
        <w:t>ז</w:t>
      </w:r>
      <w:r>
        <w:rPr>
          <w:rStyle w:val="default"/>
          <w:rFonts w:cs="FrankRuehl" w:hint="cs"/>
          <w:rtl/>
        </w:rPr>
        <w:t xml:space="preserve"> </w:t>
      </w:r>
      <w:r w:rsidR="00D24747">
        <w:rPr>
          <w:rStyle w:val="default"/>
          <w:rFonts w:cs="FrankRuehl" w:hint="cs"/>
          <w:rtl/>
        </w:rPr>
        <w:t xml:space="preserve">בסיוון </w:t>
      </w:r>
      <w:r>
        <w:rPr>
          <w:rStyle w:val="default"/>
          <w:rFonts w:cs="FrankRuehl" w:hint="cs"/>
          <w:rtl/>
        </w:rPr>
        <w:t>התשס"ח (</w:t>
      </w:r>
      <w:r w:rsidR="00D24747">
        <w:rPr>
          <w:rStyle w:val="default"/>
          <w:rFonts w:cs="FrankRuehl" w:hint="cs"/>
          <w:rtl/>
        </w:rPr>
        <w:t xml:space="preserve">30 ביוני </w:t>
      </w:r>
      <w:r>
        <w:rPr>
          <w:rStyle w:val="default"/>
          <w:rFonts w:cs="FrankRuehl" w:hint="cs"/>
          <w:rtl/>
        </w:rPr>
        <w:t xml:space="preserve">2008) ולא יוכל לשוב ולבחור לנהל פנקסי חשבונות לפי הוראות </w:t>
      </w:r>
      <w:r w:rsidR="00D24747">
        <w:rPr>
          <w:rStyle w:val="default"/>
          <w:rFonts w:cs="FrankRuehl" w:hint="cs"/>
          <w:rtl/>
        </w:rPr>
        <w:t xml:space="preserve">תקנות </w:t>
      </w:r>
      <w:r>
        <w:rPr>
          <w:rStyle w:val="default"/>
          <w:rFonts w:cs="FrankRuehl" w:hint="cs"/>
          <w:rtl/>
        </w:rPr>
        <w:t xml:space="preserve">אלה, החל </w:t>
      </w:r>
      <w:r w:rsidR="00D24747">
        <w:rPr>
          <w:rStyle w:val="default"/>
          <w:rFonts w:cs="FrankRuehl" w:hint="cs"/>
          <w:rtl/>
        </w:rPr>
        <w:t>ב</w:t>
      </w:r>
      <w:r>
        <w:rPr>
          <w:rStyle w:val="default"/>
          <w:rFonts w:cs="FrankRuehl" w:hint="cs"/>
          <w:rtl/>
        </w:rPr>
        <w:t xml:space="preserve">שנת המס שלגביה חזר בו כאמור </w:t>
      </w:r>
      <w:r w:rsidR="00D24747">
        <w:rPr>
          <w:rStyle w:val="default"/>
          <w:rFonts w:cs="FrankRuehl" w:hint="cs"/>
          <w:rtl/>
        </w:rPr>
        <w:t>ו</w:t>
      </w:r>
      <w:r>
        <w:rPr>
          <w:rStyle w:val="default"/>
          <w:rFonts w:cs="FrankRuehl" w:hint="cs"/>
          <w:rtl/>
        </w:rPr>
        <w:t xml:space="preserve">עד </w:t>
      </w:r>
      <w:r w:rsidR="00D24747">
        <w:rPr>
          <w:rStyle w:val="default"/>
          <w:rFonts w:cs="FrankRuehl" w:hint="cs"/>
          <w:rtl/>
        </w:rPr>
        <w:t>ל</w:t>
      </w:r>
      <w:r>
        <w:rPr>
          <w:rStyle w:val="default"/>
          <w:rFonts w:cs="FrankRuehl" w:hint="cs"/>
          <w:rtl/>
        </w:rPr>
        <w:t>שנת המס 2011.</w:t>
      </w:r>
    </w:p>
    <w:p w:rsidR="0005508C" w:rsidRDefault="0005508C" w:rsidP="0005508C">
      <w:pPr>
        <w:pStyle w:val="P00"/>
        <w:spacing w:before="72"/>
        <w:ind w:left="0" w:right="1134"/>
        <w:rPr>
          <w:rStyle w:val="default"/>
          <w:rFonts w:cs="FrankRuehl" w:hint="cs"/>
          <w:rtl/>
        </w:rPr>
      </w:pPr>
      <w:r>
        <w:rPr>
          <w:rFonts w:cs="FrankRuehl"/>
          <w:sz w:val="26"/>
          <w:rtl/>
          <w:lang w:eastAsia="en-US"/>
        </w:rPr>
        <w:pict>
          <v:shape id="_x0000_s1058" type="#_x0000_t202" style="position:absolute;left:0;text-align:left;margin-left:470.35pt;margin-top:7.1pt;width:1in;height:9pt;z-index:251670528" filled="f" stroked="f">
            <v:textbox inset="1mm,0,1mm,0">
              <w:txbxContent>
                <w:p w:rsidR="00F40DC2" w:rsidRDefault="00F40DC2" w:rsidP="0005508C">
                  <w:pPr>
                    <w:spacing w:line="160" w:lineRule="exact"/>
                    <w:rPr>
                      <w:rFonts w:cs="Miriam" w:hint="cs"/>
                      <w:noProof/>
                      <w:sz w:val="18"/>
                      <w:szCs w:val="18"/>
                      <w:rtl/>
                    </w:rPr>
                  </w:pPr>
                  <w:r>
                    <w:rPr>
                      <w:rFonts w:cs="Miriam"/>
                      <w:sz w:val="18"/>
                      <w:szCs w:val="18"/>
                      <w:rtl/>
                    </w:rPr>
                    <w:t>תק</w:t>
                  </w:r>
                  <w:r>
                    <w:rPr>
                      <w:rFonts w:cs="Miriam" w:hint="cs"/>
                      <w:sz w:val="18"/>
                      <w:szCs w:val="18"/>
                      <w:rtl/>
                    </w:rPr>
                    <w:t>' תשס"ח-2008</w:t>
                  </w:r>
                </w:p>
              </w:txbxContent>
            </v:textbox>
          </v:shape>
        </w:pict>
      </w:r>
      <w:r>
        <w:rPr>
          <w:rStyle w:val="default"/>
          <w:rFonts w:cs="FrankRuehl" w:hint="cs"/>
          <w:rtl/>
        </w:rPr>
        <w:tab/>
        <w:t>(ה)</w:t>
      </w:r>
      <w:r>
        <w:rPr>
          <w:rStyle w:val="default"/>
          <w:rFonts w:cs="FrankRuehl" w:hint="cs"/>
          <w:rtl/>
        </w:rPr>
        <w:tab/>
        <w:t>תאגיד שניהל פנקסי חשבונות לפי תקנות אלה בשנת המס 2</w:t>
      </w:r>
      <w:r w:rsidR="00E604D8">
        <w:rPr>
          <w:rStyle w:val="default"/>
          <w:rFonts w:cs="FrankRuehl" w:hint="cs"/>
          <w:rtl/>
        </w:rPr>
        <w:t>0</w:t>
      </w:r>
      <w:r>
        <w:rPr>
          <w:rStyle w:val="default"/>
          <w:rFonts w:cs="FrankRuehl" w:hint="cs"/>
          <w:rtl/>
        </w:rPr>
        <w:t>07, וחזר בו מבחירתו לנהל פנקסי חשבונות לפיהן, וביום כ"ב בטבת התשס"ח (31 בדצמבר 2007), היה בידיו נכס, שאילולא בחר לנהל פנקסי חשבונות לפי תקנות אלה לשנת המס 2007, היה בידיו נכס קבוע כמשמעותו בחוק התיאומים, יראו אותו נכס כאילו היה "נכס קבוע" בידיו לפי החוק האמור, ביום האמור.</w:t>
      </w:r>
    </w:p>
    <w:p w:rsidR="002C67B8" w:rsidRPr="00620655" w:rsidRDefault="002C67B8" w:rsidP="002C67B8">
      <w:pPr>
        <w:pStyle w:val="P00"/>
        <w:tabs>
          <w:tab w:val="clear" w:pos="6259"/>
        </w:tabs>
        <w:spacing w:before="0"/>
        <w:ind w:left="0" w:right="1134"/>
        <w:rPr>
          <w:rFonts w:cs="FrankRuehl" w:hint="cs"/>
          <w:vanish/>
          <w:szCs w:val="20"/>
          <w:shd w:val="clear" w:color="auto" w:fill="FFFF99"/>
          <w:rtl/>
        </w:rPr>
      </w:pPr>
      <w:bookmarkStart w:id="18" w:name="Rov28"/>
      <w:r w:rsidRPr="00620655">
        <w:rPr>
          <w:rFonts w:cs="FrankRuehl" w:hint="cs"/>
          <w:vanish/>
          <w:color w:val="FF0000"/>
          <w:szCs w:val="20"/>
          <w:shd w:val="clear" w:color="auto" w:fill="FFFF99"/>
          <w:rtl/>
        </w:rPr>
        <w:t>מיום 1.4.1986</w:t>
      </w:r>
    </w:p>
    <w:p w:rsidR="002C67B8" w:rsidRPr="00620655" w:rsidRDefault="002C67B8" w:rsidP="002C67B8">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2C67B8" w:rsidRPr="00620655" w:rsidRDefault="002C67B8" w:rsidP="002C67B8">
      <w:pPr>
        <w:pStyle w:val="P00"/>
        <w:spacing w:before="0"/>
        <w:ind w:left="0" w:right="1134"/>
        <w:rPr>
          <w:rFonts w:cs="FrankRuehl" w:hint="cs"/>
          <w:vanish/>
          <w:szCs w:val="20"/>
          <w:shd w:val="clear" w:color="auto" w:fill="FFFF99"/>
          <w:rtl/>
        </w:rPr>
      </w:pPr>
      <w:hyperlink r:id="rId15"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1223</w:t>
      </w:r>
    </w:p>
    <w:p w:rsidR="002C67B8" w:rsidRPr="00620655" w:rsidRDefault="002C67B8" w:rsidP="002C67B8">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החלפת תקנה 11</w:t>
      </w:r>
    </w:p>
    <w:p w:rsidR="002C67B8" w:rsidRPr="00620655" w:rsidRDefault="002C67B8" w:rsidP="002C67B8">
      <w:pPr>
        <w:pStyle w:val="P00"/>
        <w:ind w:left="0" w:right="1134"/>
        <w:rPr>
          <w:rFonts w:cs="FrankRuehl" w:hint="cs"/>
          <w:vanish/>
          <w:szCs w:val="20"/>
          <w:shd w:val="clear" w:color="auto" w:fill="FFFF99"/>
          <w:rtl/>
        </w:rPr>
      </w:pPr>
      <w:r w:rsidRPr="00620655">
        <w:rPr>
          <w:rFonts w:cs="FrankRuehl" w:hint="cs"/>
          <w:vanish/>
          <w:szCs w:val="20"/>
          <w:shd w:val="clear" w:color="auto" w:fill="FFFF99"/>
          <w:rtl/>
        </w:rPr>
        <w:t>הנוסח הקודם:</w:t>
      </w:r>
    </w:p>
    <w:p w:rsidR="002C67B8" w:rsidRPr="00620655" w:rsidRDefault="002C67B8" w:rsidP="002C67B8">
      <w:pPr>
        <w:pStyle w:val="P00"/>
        <w:spacing w:before="0"/>
        <w:ind w:left="0" w:right="1134"/>
        <w:rPr>
          <w:rFonts w:cs="FrankRuehl" w:hint="cs"/>
          <w:strike/>
          <w:vanish/>
          <w:sz w:val="22"/>
          <w:szCs w:val="22"/>
          <w:shd w:val="clear" w:color="auto" w:fill="FFFF99"/>
          <w:rtl/>
        </w:rPr>
      </w:pPr>
      <w:r w:rsidRPr="00620655">
        <w:rPr>
          <w:rFonts w:cs="FrankRuehl" w:hint="cs"/>
          <w:strike/>
          <w:vanish/>
          <w:sz w:val="22"/>
          <w:szCs w:val="22"/>
          <w:shd w:val="clear" w:color="auto" w:fill="FFFF99"/>
          <w:rtl/>
        </w:rPr>
        <w:t>11.</w:t>
      </w:r>
      <w:r w:rsidRPr="00620655">
        <w:rPr>
          <w:rFonts w:cs="FrankRuehl" w:hint="cs"/>
          <w:strike/>
          <w:vanish/>
          <w:sz w:val="22"/>
          <w:szCs w:val="22"/>
          <w:shd w:val="clear" w:color="auto" w:fill="FFFF99"/>
          <w:rtl/>
        </w:rPr>
        <w:tab/>
        <w:t>תאגיד שבחר לנהל פנקסי חשבונות לפי תקנות אלה וחזר בו, המחיר המקורי ויתרת המחיר המקורי של נכסיו, לצרכי פחת וריווח הון וכל יתרות אחרות של נכסים שוטפים והתחייבויות יתורגמו מדולרים לשקלים חדשים לפי שער הדולר ביום הראשון של שנת המס שבה חדל לנהל פנקסיו לפי תקנות אלה.</w:t>
      </w:r>
    </w:p>
    <w:p w:rsidR="002C67B8" w:rsidRPr="00620655" w:rsidRDefault="002C67B8" w:rsidP="0022433F">
      <w:pPr>
        <w:pStyle w:val="P00"/>
        <w:spacing w:before="0"/>
        <w:ind w:left="0" w:right="1134"/>
        <w:rPr>
          <w:rStyle w:val="default"/>
          <w:rFonts w:cs="FrankRuehl" w:hint="cs"/>
          <w:vanish/>
          <w:color w:val="FF0000"/>
          <w:sz w:val="20"/>
          <w:szCs w:val="20"/>
          <w:shd w:val="clear" w:color="auto" w:fill="FFFF99"/>
          <w:rtl/>
        </w:rPr>
      </w:pPr>
    </w:p>
    <w:p w:rsidR="0022433F" w:rsidRPr="00620655" w:rsidRDefault="0022433F" w:rsidP="0022433F">
      <w:pPr>
        <w:pStyle w:val="P00"/>
        <w:spacing w:before="0"/>
        <w:ind w:left="0" w:right="1134"/>
        <w:rPr>
          <w:rStyle w:val="default"/>
          <w:rFonts w:cs="FrankRuehl" w:hint="cs"/>
          <w:vanish/>
          <w:color w:val="FF0000"/>
          <w:sz w:val="20"/>
          <w:szCs w:val="20"/>
          <w:shd w:val="clear" w:color="auto" w:fill="FFFF99"/>
          <w:rtl/>
        </w:rPr>
      </w:pPr>
      <w:r w:rsidRPr="00620655">
        <w:rPr>
          <w:rStyle w:val="default"/>
          <w:rFonts w:cs="FrankRuehl" w:hint="cs"/>
          <w:vanish/>
          <w:color w:val="FF0000"/>
          <w:sz w:val="20"/>
          <w:szCs w:val="20"/>
          <w:shd w:val="clear" w:color="auto" w:fill="FFFF99"/>
          <w:rtl/>
        </w:rPr>
        <w:t>מיום 1.1.2008</w:t>
      </w:r>
    </w:p>
    <w:p w:rsidR="0022433F" w:rsidRPr="00620655" w:rsidRDefault="0022433F" w:rsidP="0022433F">
      <w:pPr>
        <w:pStyle w:val="P00"/>
        <w:spacing w:before="0"/>
        <w:ind w:left="0" w:right="1134"/>
        <w:rPr>
          <w:rStyle w:val="default"/>
          <w:rFonts w:cs="FrankRuehl" w:hint="cs"/>
          <w:vanish/>
          <w:sz w:val="20"/>
          <w:szCs w:val="20"/>
          <w:shd w:val="clear" w:color="auto" w:fill="FFFF99"/>
          <w:rtl/>
        </w:rPr>
      </w:pPr>
      <w:r w:rsidRPr="00620655">
        <w:rPr>
          <w:rStyle w:val="default"/>
          <w:rFonts w:cs="FrankRuehl" w:hint="cs"/>
          <w:b/>
          <w:bCs/>
          <w:vanish/>
          <w:sz w:val="20"/>
          <w:szCs w:val="20"/>
          <w:shd w:val="clear" w:color="auto" w:fill="FFFF99"/>
          <w:rtl/>
        </w:rPr>
        <w:t>תק' תשס"ח-2008</w:t>
      </w:r>
    </w:p>
    <w:p w:rsidR="0022433F" w:rsidRPr="00620655" w:rsidRDefault="0022433F" w:rsidP="0022433F">
      <w:pPr>
        <w:pStyle w:val="P00"/>
        <w:spacing w:before="0"/>
        <w:ind w:left="0" w:right="1134"/>
        <w:rPr>
          <w:rStyle w:val="default"/>
          <w:rFonts w:cs="FrankRuehl" w:hint="cs"/>
          <w:vanish/>
          <w:sz w:val="20"/>
          <w:szCs w:val="20"/>
          <w:shd w:val="clear" w:color="auto" w:fill="FFFF99"/>
          <w:rtl/>
        </w:rPr>
      </w:pPr>
      <w:hyperlink r:id="rId16" w:history="1">
        <w:r w:rsidRPr="00620655">
          <w:rPr>
            <w:rStyle w:val="Hyperlink"/>
            <w:rFonts w:cs="FrankRuehl" w:hint="cs"/>
            <w:vanish/>
            <w:szCs w:val="20"/>
            <w:shd w:val="clear" w:color="auto" w:fill="FFFF99"/>
            <w:rtl/>
          </w:rPr>
          <w:t>ק"ת תשס"ח מס' 6676</w:t>
        </w:r>
      </w:hyperlink>
      <w:r w:rsidRPr="00620655">
        <w:rPr>
          <w:rStyle w:val="default"/>
          <w:rFonts w:cs="FrankRuehl" w:hint="cs"/>
          <w:vanish/>
          <w:sz w:val="20"/>
          <w:szCs w:val="20"/>
          <w:shd w:val="clear" w:color="auto" w:fill="FFFF99"/>
          <w:rtl/>
        </w:rPr>
        <w:t xml:space="preserve"> מיום 29.5.2008 עמ' 931</w:t>
      </w:r>
    </w:p>
    <w:p w:rsidR="0022433F" w:rsidRPr="00620655" w:rsidRDefault="0022433F" w:rsidP="0051379E">
      <w:pPr>
        <w:pStyle w:val="P00"/>
        <w:spacing w:before="0"/>
        <w:ind w:left="0" w:right="1134"/>
        <w:rPr>
          <w:rStyle w:val="default"/>
          <w:rFonts w:cs="FrankRuehl" w:hint="cs"/>
          <w:vanish/>
          <w:sz w:val="20"/>
          <w:szCs w:val="20"/>
          <w:shd w:val="clear" w:color="auto" w:fill="FFFF99"/>
          <w:rtl/>
        </w:rPr>
      </w:pPr>
      <w:r w:rsidRPr="00620655">
        <w:rPr>
          <w:rStyle w:val="default"/>
          <w:rFonts w:cs="FrankRuehl" w:hint="cs"/>
          <w:b/>
          <w:bCs/>
          <w:vanish/>
          <w:sz w:val="20"/>
          <w:szCs w:val="20"/>
          <w:shd w:val="clear" w:color="auto" w:fill="FFFF99"/>
          <w:rtl/>
        </w:rPr>
        <w:t>הוספת תקנות משנה 11(ד), 11(ה)</w:t>
      </w:r>
    </w:p>
    <w:p w:rsidR="00D24747" w:rsidRPr="00620655" w:rsidRDefault="00D24747" w:rsidP="0051379E">
      <w:pPr>
        <w:pStyle w:val="P00"/>
        <w:spacing w:before="0"/>
        <w:ind w:left="0" w:right="1134"/>
        <w:rPr>
          <w:rStyle w:val="default"/>
          <w:rFonts w:cs="FrankRuehl" w:hint="cs"/>
          <w:vanish/>
          <w:sz w:val="20"/>
          <w:szCs w:val="20"/>
          <w:shd w:val="clear" w:color="auto" w:fill="FFFF99"/>
          <w:rtl/>
        </w:rPr>
      </w:pPr>
    </w:p>
    <w:p w:rsidR="00D24747" w:rsidRPr="00620655" w:rsidRDefault="00D24747" w:rsidP="0051379E">
      <w:pPr>
        <w:pStyle w:val="P00"/>
        <w:spacing w:before="0"/>
        <w:ind w:left="0" w:right="1134"/>
        <w:rPr>
          <w:rStyle w:val="default"/>
          <w:rFonts w:cs="FrankRuehl" w:hint="cs"/>
          <w:vanish/>
          <w:color w:val="FF0000"/>
          <w:sz w:val="20"/>
          <w:szCs w:val="20"/>
          <w:shd w:val="clear" w:color="auto" w:fill="FFFF99"/>
          <w:rtl/>
        </w:rPr>
      </w:pPr>
      <w:r w:rsidRPr="00620655">
        <w:rPr>
          <w:rStyle w:val="default"/>
          <w:rFonts w:cs="FrankRuehl" w:hint="cs"/>
          <w:vanish/>
          <w:color w:val="FF0000"/>
          <w:sz w:val="20"/>
          <w:szCs w:val="20"/>
          <w:shd w:val="clear" w:color="auto" w:fill="FFFF99"/>
          <w:rtl/>
        </w:rPr>
        <w:t>מיום 23.6.2008</w:t>
      </w:r>
    </w:p>
    <w:p w:rsidR="00D24747" w:rsidRPr="00620655" w:rsidRDefault="00D24747" w:rsidP="0051379E">
      <w:pPr>
        <w:pStyle w:val="P00"/>
        <w:spacing w:before="0"/>
        <w:ind w:left="0" w:right="1134"/>
        <w:rPr>
          <w:rStyle w:val="default"/>
          <w:rFonts w:cs="FrankRuehl" w:hint="cs"/>
          <w:vanish/>
          <w:sz w:val="20"/>
          <w:szCs w:val="20"/>
          <w:shd w:val="clear" w:color="auto" w:fill="FFFF99"/>
          <w:rtl/>
        </w:rPr>
      </w:pPr>
      <w:r w:rsidRPr="00620655">
        <w:rPr>
          <w:rStyle w:val="default"/>
          <w:rFonts w:cs="FrankRuehl" w:hint="cs"/>
          <w:b/>
          <w:bCs/>
          <w:vanish/>
          <w:sz w:val="20"/>
          <w:szCs w:val="20"/>
          <w:shd w:val="clear" w:color="auto" w:fill="FFFF99"/>
          <w:rtl/>
        </w:rPr>
        <w:t>תק' (מס' 2) תשס"ח-2008</w:t>
      </w:r>
    </w:p>
    <w:p w:rsidR="00D24747" w:rsidRPr="00620655" w:rsidRDefault="00D24747" w:rsidP="0051379E">
      <w:pPr>
        <w:pStyle w:val="P00"/>
        <w:spacing w:before="0"/>
        <w:ind w:left="0" w:right="1134"/>
        <w:rPr>
          <w:rStyle w:val="default"/>
          <w:rFonts w:cs="FrankRuehl" w:hint="cs"/>
          <w:vanish/>
          <w:sz w:val="20"/>
          <w:szCs w:val="20"/>
          <w:shd w:val="clear" w:color="auto" w:fill="FFFF99"/>
          <w:rtl/>
        </w:rPr>
      </w:pPr>
      <w:hyperlink r:id="rId17" w:history="1">
        <w:r w:rsidRPr="00620655">
          <w:rPr>
            <w:rStyle w:val="Hyperlink"/>
            <w:rFonts w:cs="FrankRuehl" w:hint="cs"/>
            <w:vanish/>
            <w:szCs w:val="20"/>
            <w:shd w:val="clear" w:color="auto" w:fill="FFFF99"/>
            <w:rtl/>
          </w:rPr>
          <w:t>ק"ת תשס"ח מס' 6682</w:t>
        </w:r>
      </w:hyperlink>
      <w:r w:rsidRPr="00620655">
        <w:rPr>
          <w:rStyle w:val="default"/>
          <w:rFonts w:cs="FrankRuehl" w:hint="cs"/>
          <w:vanish/>
          <w:sz w:val="20"/>
          <w:szCs w:val="20"/>
          <w:shd w:val="clear" w:color="auto" w:fill="FFFF99"/>
          <w:rtl/>
        </w:rPr>
        <w:t xml:space="preserve"> מיום 23.6.2008 עמ' 1022</w:t>
      </w:r>
    </w:p>
    <w:p w:rsidR="00D24747" w:rsidRPr="00620655" w:rsidRDefault="00D24747" w:rsidP="0051379E">
      <w:pPr>
        <w:pStyle w:val="P00"/>
        <w:spacing w:before="0"/>
        <w:ind w:left="0" w:right="1134"/>
        <w:rPr>
          <w:rStyle w:val="default"/>
          <w:rFonts w:cs="FrankRuehl" w:hint="cs"/>
          <w:vanish/>
          <w:sz w:val="20"/>
          <w:szCs w:val="20"/>
          <w:shd w:val="clear" w:color="auto" w:fill="FFFF99"/>
          <w:rtl/>
        </w:rPr>
      </w:pPr>
      <w:r w:rsidRPr="00620655">
        <w:rPr>
          <w:rStyle w:val="default"/>
          <w:rFonts w:cs="FrankRuehl" w:hint="cs"/>
          <w:b/>
          <w:bCs/>
          <w:vanish/>
          <w:sz w:val="20"/>
          <w:szCs w:val="20"/>
          <w:shd w:val="clear" w:color="auto" w:fill="FFFF99"/>
          <w:rtl/>
        </w:rPr>
        <w:t>החלפת תקנת משנה 11(ד)</w:t>
      </w:r>
    </w:p>
    <w:p w:rsidR="00D24747" w:rsidRPr="00620655" w:rsidRDefault="00D24747" w:rsidP="00D24747">
      <w:pPr>
        <w:pStyle w:val="P00"/>
        <w:ind w:left="0" w:right="1134"/>
        <w:rPr>
          <w:rStyle w:val="default"/>
          <w:rFonts w:cs="FrankRuehl" w:hint="cs"/>
          <w:vanish/>
          <w:sz w:val="20"/>
          <w:szCs w:val="20"/>
          <w:shd w:val="clear" w:color="auto" w:fill="FFFF99"/>
          <w:rtl/>
        </w:rPr>
      </w:pPr>
      <w:r w:rsidRPr="00620655">
        <w:rPr>
          <w:rStyle w:val="default"/>
          <w:rFonts w:cs="FrankRuehl" w:hint="cs"/>
          <w:vanish/>
          <w:sz w:val="20"/>
          <w:szCs w:val="20"/>
          <w:shd w:val="clear" w:color="auto" w:fill="FFFF99"/>
          <w:rtl/>
        </w:rPr>
        <w:t>הנוסח הקודם:</w:t>
      </w:r>
    </w:p>
    <w:p w:rsidR="00D24747" w:rsidRPr="00770330" w:rsidRDefault="00D24747" w:rsidP="00770330">
      <w:pPr>
        <w:pStyle w:val="P00"/>
        <w:spacing w:before="0"/>
        <w:ind w:left="0" w:right="1134"/>
        <w:rPr>
          <w:rStyle w:val="default"/>
          <w:rFonts w:cs="FrankRuehl" w:hint="cs"/>
          <w:strike/>
          <w:sz w:val="2"/>
          <w:szCs w:val="2"/>
          <w:rtl/>
        </w:rPr>
      </w:pPr>
      <w:r w:rsidRPr="00620655">
        <w:rPr>
          <w:rStyle w:val="default"/>
          <w:rFonts w:cs="FrankRuehl" w:hint="cs"/>
          <w:vanish/>
          <w:sz w:val="22"/>
          <w:szCs w:val="22"/>
          <w:shd w:val="clear" w:color="auto" w:fill="FFFF99"/>
          <w:rtl/>
        </w:rPr>
        <w:tab/>
      </w:r>
      <w:r w:rsidRPr="00620655">
        <w:rPr>
          <w:rStyle w:val="default"/>
          <w:rFonts w:cs="FrankRuehl" w:hint="cs"/>
          <w:strike/>
          <w:vanish/>
          <w:sz w:val="22"/>
          <w:szCs w:val="22"/>
          <w:shd w:val="clear" w:color="auto" w:fill="FFFF99"/>
          <w:rtl/>
        </w:rPr>
        <w:t>(ד)</w:t>
      </w:r>
      <w:r w:rsidRPr="00620655">
        <w:rPr>
          <w:rStyle w:val="default"/>
          <w:rFonts w:cs="FrankRuehl" w:hint="cs"/>
          <w:strike/>
          <w:vanish/>
          <w:sz w:val="22"/>
          <w:szCs w:val="22"/>
          <w:shd w:val="clear" w:color="auto" w:fill="FFFF99"/>
          <w:rtl/>
        </w:rPr>
        <w:tab/>
        <w:t>על אף האמור בתקנת משנה (ג), תאגיד שהיום הקובע לגביו הוא י"ט בטבת התשס"ה (31 בדצמבר 2004), ל' בכסלו התשס"ו (31 בדצמבר 2005), או י' בטבת התשס"ז (31 בדצמבר 2006), יהיה רשאי לחזור בו מבחירתו לנהל פנקסי חשבונות לפי תקנות אלה לשנת המס 2007 או לשנת המס 2008, לפי בחירתו; חזר בו כאמור יודיע על כך לפקיד השומה עד יום כ"ו באייר התשס"ח (31 במאי 2008), ולא יוכל לשוב ולבחור לנהל פנקסי חשבונות לפי הוראות אלה, החל משנת המס שלגביה חזר בו כאמור עד שנת המס 2011.</w:t>
      </w:r>
      <w:bookmarkEnd w:id="18"/>
    </w:p>
    <w:p w:rsidR="006027E1" w:rsidRPr="00A871E4" w:rsidRDefault="006027E1">
      <w:pPr>
        <w:pStyle w:val="P00"/>
        <w:spacing w:before="72"/>
        <w:ind w:left="0" w:right="1134"/>
        <w:rPr>
          <w:rStyle w:val="default"/>
          <w:rFonts w:cs="FrankRuehl"/>
          <w:rtl/>
        </w:rPr>
      </w:pPr>
      <w:bookmarkStart w:id="19" w:name="Seif12"/>
      <w:bookmarkEnd w:id="19"/>
      <w:r w:rsidRPr="0022433F">
        <w:rPr>
          <w:rFonts w:cs="Miriam"/>
          <w:lang w:val="he-IL"/>
        </w:rPr>
        <w:pict>
          <v:rect id="_x0000_s1046" style="position:absolute;left:0;text-align:left;margin-left:464.5pt;margin-top:8.05pt;width:75.05pt;height:23.1pt;z-index:251663360" o:allowincell="f" filled="f" stroked="f" strokecolor="lime" strokeweight=".25pt">
            <v:textbox style="mso-next-textbox:#_x0000_s1046" inset="0,0,0,0">
              <w:txbxContent>
                <w:p w:rsidR="00F40DC2" w:rsidRDefault="00F40DC2" w:rsidP="00A871E4">
                  <w:pPr>
                    <w:spacing w:line="160" w:lineRule="exact"/>
                    <w:rPr>
                      <w:rFonts w:cs="Miriam"/>
                      <w:noProof/>
                      <w:sz w:val="18"/>
                      <w:szCs w:val="18"/>
                      <w:rtl/>
                    </w:rPr>
                  </w:pPr>
                  <w:r>
                    <w:rPr>
                      <w:rFonts w:cs="Miriam"/>
                      <w:sz w:val="18"/>
                      <w:szCs w:val="18"/>
                      <w:rtl/>
                    </w:rPr>
                    <w:t>תא</w:t>
                  </w:r>
                  <w:r>
                    <w:rPr>
                      <w:rFonts w:cs="Miriam" w:hint="cs"/>
                      <w:sz w:val="18"/>
                      <w:szCs w:val="18"/>
                      <w:rtl/>
                    </w:rPr>
                    <w:t xml:space="preserve">גיד שבחר </w:t>
                  </w:r>
                  <w:r>
                    <w:rPr>
                      <w:rFonts w:cs="Miriam"/>
                      <w:sz w:val="18"/>
                      <w:szCs w:val="18"/>
                      <w:rtl/>
                    </w:rPr>
                    <w:t>בת</w:t>
                  </w:r>
                  <w:r>
                    <w:rPr>
                      <w:rFonts w:cs="Miriam" w:hint="cs"/>
                      <w:sz w:val="18"/>
                      <w:szCs w:val="18"/>
                      <w:rtl/>
                    </w:rPr>
                    <w:t>קנות אלה</w:t>
                  </w:r>
                </w:p>
              </w:txbxContent>
            </v:textbox>
            <w10:anchorlock/>
          </v:rect>
        </w:pict>
      </w:r>
      <w:r w:rsidRPr="0022433F">
        <w:rPr>
          <w:rStyle w:val="big-number"/>
          <w:rFonts w:cs="Miriam"/>
          <w:rtl/>
        </w:rPr>
        <w:t>12</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על תאגיד לא יחולו הוראות פרק שביעי 3 לחוק עידוד השקעות הון, כל עוד חלות עליו הוראות תקנות אלה.</w:t>
      </w:r>
    </w:p>
    <w:p w:rsidR="006027E1" w:rsidRPr="00A871E4" w:rsidRDefault="006027E1">
      <w:pPr>
        <w:pStyle w:val="P00"/>
        <w:spacing w:before="72"/>
        <w:ind w:left="0" w:right="1134"/>
        <w:rPr>
          <w:rStyle w:val="default"/>
          <w:rFonts w:cs="FrankRuehl"/>
          <w:rtl/>
        </w:rPr>
      </w:pPr>
      <w:bookmarkStart w:id="20" w:name="Seif13"/>
      <w:bookmarkEnd w:id="20"/>
      <w:r w:rsidRPr="0022433F">
        <w:rPr>
          <w:rFonts w:cs="Miriam"/>
          <w:lang w:val="he-IL"/>
        </w:rPr>
        <w:pict>
          <v:rect id="_x0000_s1047" style="position:absolute;left:0;text-align:left;margin-left:464.5pt;margin-top:8.05pt;width:75.05pt;height:24.55pt;z-index:251664384" o:allowincell="f" filled="f" stroked="f" strokecolor="lime" strokeweight=".25pt">
            <v:textbox style="mso-next-textbox:#_x0000_s1047" inset="0,0,0,0">
              <w:txbxContent>
                <w:p w:rsidR="00F40DC2" w:rsidRDefault="00F40DC2" w:rsidP="00A871E4">
                  <w:pPr>
                    <w:spacing w:line="160" w:lineRule="exact"/>
                    <w:rPr>
                      <w:rFonts w:cs="Miriam"/>
                      <w:noProof/>
                      <w:sz w:val="18"/>
                      <w:szCs w:val="18"/>
                      <w:rtl/>
                    </w:rPr>
                  </w:pPr>
                  <w:r>
                    <w:rPr>
                      <w:rFonts w:cs="Miriam"/>
                      <w:sz w:val="18"/>
                      <w:szCs w:val="18"/>
                      <w:rtl/>
                    </w:rPr>
                    <w:t>די</w:t>
                  </w:r>
                  <w:r>
                    <w:rPr>
                      <w:rFonts w:cs="Miriam" w:hint="cs"/>
                      <w:sz w:val="18"/>
                      <w:szCs w:val="18"/>
                      <w:rtl/>
                    </w:rPr>
                    <w:t xml:space="preserve">ן תאגיד כחברה </w:t>
                  </w:r>
                  <w:r>
                    <w:rPr>
                      <w:rFonts w:cs="Miriam"/>
                      <w:sz w:val="18"/>
                      <w:szCs w:val="18"/>
                      <w:rtl/>
                    </w:rPr>
                    <w:t>תע</w:t>
                  </w:r>
                  <w:r>
                    <w:rPr>
                      <w:rFonts w:cs="Miriam" w:hint="cs"/>
                      <w:sz w:val="18"/>
                      <w:szCs w:val="18"/>
                      <w:rtl/>
                    </w:rPr>
                    <w:t>שייתית</w:t>
                  </w:r>
                </w:p>
              </w:txbxContent>
            </v:textbox>
            <w10:anchorlock/>
          </v:rect>
        </w:pict>
      </w:r>
      <w:r w:rsidRPr="0022433F">
        <w:rPr>
          <w:rStyle w:val="big-number"/>
          <w:rFonts w:cs="Miriam"/>
          <w:rtl/>
        </w:rPr>
        <w:t>13</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חברה שאילולא הוראות תקנות אלה היתה בגדר חברה תעשייתית כמשמעותה בחוק עידוד התעשיה, תמשיך להיחשב כחברה תעשייתית, וחברה כאמור בסעיף 49 לחוק עידוד התעשיה שאילולא הוראות תקנות אלה היתה זכאית להטבות על פי חוק עידוד התעשיה, תמשיך להיות זכאית להטבות על פיו.</w:t>
      </w:r>
    </w:p>
    <w:p w:rsidR="006027E1" w:rsidRPr="00A871E4" w:rsidRDefault="006027E1">
      <w:pPr>
        <w:pStyle w:val="P00"/>
        <w:spacing w:before="72"/>
        <w:ind w:left="0" w:right="1134"/>
        <w:rPr>
          <w:rStyle w:val="default"/>
          <w:rFonts w:cs="FrankRuehl"/>
          <w:rtl/>
        </w:rPr>
      </w:pPr>
      <w:bookmarkStart w:id="21" w:name="Seif14"/>
      <w:bookmarkEnd w:id="21"/>
      <w:r w:rsidRPr="0022433F">
        <w:rPr>
          <w:rFonts w:cs="Miriam"/>
          <w:lang w:val="he-IL"/>
        </w:rPr>
        <w:pict>
          <v:rect id="_x0000_s1048" style="position:absolute;left:0;text-align:left;margin-left:464.5pt;margin-top:8.05pt;width:75.05pt;height:14.1pt;z-index:251665408" o:allowincell="f" filled="f" stroked="f" strokecolor="lime" strokeweight=".25pt">
            <v:textbox style="mso-next-textbox:#_x0000_s1048" inset="0,0,0,0">
              <w:txbxContent>
                <w:p w:rsidR="00F40DC2" w:rsidRDefault="00F40DC2">
                  <w:pPr>
                    <w:spacing w:line="160" w:lineRule="exac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w:t>
                  </w:r>
                  <w:r>
                    <w:rPr>
                      <w:rFonts w:cs="Miriam" w:hint="cs"/>
                      <w:sz w:val="18"/>
                      <w:szCs w:val="18"/>
                      <w:rtl/>
                    </w:rPr>
                    <w:t>ת מעבר</w:t>
                  </w:r>
                </w:p>
              </w:txbxContent>
            </v:textbox>
            <w10:anchorlock/>
          </v:rect>
        </w:pict>
      </w:r>
      <w:r w:rsidRPr="0022433F">
        <w:rPr>
          <w:rStyle w:val="big-number"/>
          <w:rFonts w:cs="Miriam"/>
          <w:rtl/>
        </w:rPr>
        <w:t>14</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חברה או שותפות שבכל שנת המס 1985, ניהלו פנקסי חשבונותיהן בשקלים חדשים וגם בדולרים בהתאם לכל ההוראות הכלולות בתקנות אלה, יוכלו להחיל בקביעת הכנסתן לשנת המס 1985 את הוראות תקנות אלה.</w:t>
      </w:r>
    </w:p>
    <w:p w:rsidR="006027E1" w:rsidRPr="00A871E4" w:rsidRDefault="006027E1">
      <w:pPr>
        <w:pStyle w:val="P00"/>
        <w:spacing w:before="72"/>
        <w:ind w:left="0" w:right="1134"/>
        <w:rPr>
          <w:rStyle w:val="default"/>
          <w:rFonts w:cs="FrankRuehl"/>
          <w:rtl/>
        </w:rPr>
      </w:pPr>
      <w:r w:rsidRPr="00A871E4">
        <w:rPr>
          <w:rFonts w:cs="FrankRuehl"/>
          <w:sz w:val="26"/>
          <w:rtl/>
        </w:rPr>
        <w:tab/>
      </w:r>
      <w:r w:rsidRPr="00A871E4">
        <w:rPr>
          <w:rStyle w:val="default"/>
          <w:rFonts w:cs="FrankRuehl"/>
          <w:rtl/>
        </w:rPr>
        <w:t>(ב)</w:t>
      </w:r>
      <w:r w:rsidRPr="00A871E4">
        <w:rPr>
          <w:rStyle w:val="default"/>
          <w:rFonts w:cs="FrankRuehl"/>
          <w:rtl/>
        </w:rPr>
        <w:tab/>
        <w:t>חברה או שותפות שבכל שנת המס 1985 ניהלו פנקסי חשבונותיהן בשקלים חדשים וגם בדולרים אך לא בהתאם לכל הוראות תקנות אלה, יוכלו להחיל בקביעת הכנסתן לשנת המס 1985 את הוראות תקנות אלה, אם צירפו לדו"ח שהגישו לפי סעיף 131 לפקודה פירוט של הרישומים שעשו בשנת המס אשר אינם תואמים את הוראות תקנות אלה, ואת פירוט ההתאמות שעשו כדי שקביעת ההכנסה החייבת או ההפסד וחישובם בדו"ח שהגישו לפי סעיף 131 לפקודה יתאימו להוראות תקנות אלה ואם הוכח להנחת דעתו של פקיד השומה שכל ההתאמות הדרושות נעשו על ידן.</w:t>
      </w:r>
    </w:p>
    <w:p w:rsidR="006027E1" w:rsidRPr="00A871E4" w:rsidRDefault="006027E1">
      <w:pPr>
        <w:pStyle w:val="P00"/>
        <w:spacing w:before="72"/>
        <w:ind w:left="0" w:right="1134"/>
        <w:rPr>
          <w:rStyle w:val="default"/>
          <w:rFonts w:cs="FrankRuehl"/>
          <w:rtl/>
        </w:rPr>
      </w:pPr>
      <w:r w:rsidRPr="00A871E4">
        <w:rPr>
          <w:rFonts w:cs="FrankRuehl"/>
          <w:lang w:val="he-IL"/>
        </w:rPr>
        <w:pict>
          <v:rect id="_x0000_s1049" style="position:absolute;left:0;text-align:left;margin-left:464.5pt;margin-top:8.05pt;width:75.05pt;height:11.55pt;z-index:251666432" o:allowincell="f" filled="f" stroked="f" strokecolor="lime" strokeweight=".25pt">
            <v:textbox style="mso-next-textbox:#_x0000_s1049" inset="0,0,0,0">
              <w:txbxContent>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A871E4">
        <w:rPr>
          <w:rFonts w:cs="FrankRuehl"/>
          <w:sz w:val="26"/>
          <w:rtl/>
        </w:rPr>
        <w:tab/>
      </w:r>
      <w:r w:rsidRPr="00A871E4">
        <w:rPr>
          <w:rStyle w:val="default"/>
          <w:rFonts w:cs="FrankRuehl"/>
          <w:rtl/>
        </w:rPr>
        <w:t>(ג)</w:t>
      </w:r>
      <w:r w:rsidRPr="00A871E4">
        <w:rPr>
          <w:rStyle w:val="default"/>
          <w:rFonts w:cs="FrankRuehl"/>
          <w:rtl/>
        </w:rPr>
        <w:tab/>
        <w:t>חברה או שותפות שתקנת משנה (א) או (ב) חלה עליהן, יראו אותן לענין סעיף 27(ב)(2) לחוק התיאומים כאילו ניהלו פנקסי חשבונותיהן בשנת המס 1985 בהתאם להוראות תקנות אלה.</w:t>
      </w:r>
    </w:p>
    <w:p w:rsidR="006027E1" w:rsidRDefault="006027E1">
      <w:pPr>
        <w:pStyle w:val="P00"/>
        <w:spacing w:before="72"/>
        <w:ind w:left="0" w:right="1134"/>
        <w:rPr>
          <w:rStyle w:val="default"/>
          <w:rFonts w:hint="cs"/>
          <w:rtl/>
        </w:rPr>
      </w:pPr>
      <w:r w:rsidRPr="00A871E4">
        <w:rPr>
          <w:rFonts w:cs="FrankRuehl"/>
          <w:sz w:val="26"/>
          <w:rtl/>
        </w:rPr>
        <w:tab/>
      </w:r>
      <w:r w:rsidRPr="00A871E4">
        <w:rPr>
          <w:rStyle w:val="default"/>
          <w:rFonts w:cs="FrankRuehl"/>
          <w:rtl/>
        </w:rPr>
        <w:t xml:space="preserve">לענין זה </w:t>
      </w:r>
      <w:r w:rsidR="0022433F">
        <w:rPr>
          <w:rStyle w:val="default"/>
          <w:rtl/>
        </w:rPr>
        <w:t>–</w:t>
      </w:r>
    </w:p>
    <w:p w:rsidR="006027E1" w:rsidRDefault="006027E1" w:rsidP="0022433F">
      <w:pPr>
        <w:pStyle w:val="P00"/>
        <w:spacing w:before="72"/>
        <w:ind w:left="0" w:right="1134"/>
        <w:rPr>
          <w:rStyle w:val="default"/>
          <w:rFonts w:cs="FrankRuehl" w:hint="cs"/>
          <w:rtl/>
        </w:rPr>
      </w:pPr>
      <w:r w:rsidRPr="00A871E4">
        <w:rPr>
          <w:rFonts w:cs="FrankRuehl"/>
          <w:sz w:val="26"/>
          <w:rtl/>
        </w:rPr>
        <w:tab/>
      </w:r>
      <w:r w:rsidRPr="00A871E4">
        <w:rPr>
          <w:rStyle w:val="default"/>
          <w:rFonts w:cs="FrankRuehl"/>
          <w:rtl/>
        </w:rPr>
        <w:t xml:space="preserve">"חברה או שותפות" </w:t>
      </w:r>
      <w:r w:rsidR="00620655">
        <w:rPr>
          <w:rStyle w:val="default"/>
          <w:rFonts w:cs="FrankRuehl"/>
          <w:rtl/>
        </w:rPr>
        <w:t>–</w:t>
      </w:r>
      <w:r w:rsidRPr="00A871E4">
        <w:rPr>
          <w:rStyle w:val="default"/>
          <w:rFonts w:cs="FrankRuehl"/>
          <w:rtl/>
        </w:rPr>
        <w:t xml:space="preserve"> חברה או שותפות כמפורט בתקנה 1(13)(א), (ב) ו-(ג), למעט מוסד כספי כמשמעותו בתקנה האמורה.</w:t>
      </w:r>
    </w:p>
    <w:p w:rsidR="002C67B8" w:rsidRPr="00620655" w:rsidRDefault="002C67B8" w:rsidP="002C67B8">
      <w:pPr>
        <w:pStyle w:val="P00"/>
        <w:tabs>
          <w:tab w:val="clear" w:pos="6259"/>
        </w:tabs>
        <w:spacing w:before="0"/>
        <w:ind w:left="0" w:right="1134"/>
        <w:rPr>
          <w:rFonts w:cs="FrankRuehl" w:hint="cs"/>
          <w:vanish/>
          <w:szCs w:val="20"/>
          <w:shd w:val="clear" w:color="auto" w:fill="FFFF99"/>
          <w:rtl/>
        </w:rPr>
      </w:pPr>
      <w:bookmarkStart w:id="22" w:name="Rov29"/>
      <w:r w:rsidRPr="00620655">
        <w:rPr>
          <w:rFonts w:cs="FrankRuehl" w:hint="cs"/>
          <w:vanish/>
          <w:color w:val="FF0000"/>
          <w:szCs w:val="20"/>
          <w:shd w:val="clear" w:color="auto" w:fill="FFFF99"/>
          <w:rtl/>
        </w:rPr>
        <w:t>מיום 1.4.1986</w:t>
      </w:r>
    </w:p>
    <w:p w:rsidR="002C67B8" w:rsidRPr="00620655" w:rsidRDefault="002C67B8" w:rsidP="002C67B8">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2C67B8" w:rsidRPr="00620655" w:rsidRDefault="002C67B8" w:rsidP="002C67B8">
      <w:pPr>
        <w:pStyle w:val="P00"/>
        <w:spacing w:before="0"/>
        <w:ind w:left="0" w:right="1134"/>
        <w:rPr>
          <w:rFonts w:cs="FrankRuehl" w:hint="cs"/>
          <w:vanish/>
          <w:szCs w:val="20"/>
          <w:shd w:val="clear" w:color="auto" w:fill="FFFF99"/>
          <w:rtl/>
        </w:rPr>
      </w:pPr>
      <w:hyperlink r:id="rId18"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1224</w:t>
      </w:r>
    </w:p>
    <w:p w:rsidR="002C67B8" w:rsidRPr="00620655" w:rsidRDefault="002C67B8" w:rsidP="002C67B8">
      <w:pPr>
        <w:pStyle w:val="P00"/>
        <w:ind w:left="0" w:right="1134"/>
        <w:rPr>
          <w:rStyle w:val="default"/>
          <w:rFonts w:cs="FrankRuehl"/>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(ג)</w:t>
      </w:r>
      <w:r w:rsidRPr="00620655">
        <w:rPr>
          <w:rStyle w:val="default"/>
          <w:rFonts w:cs="FrankRuehl"/>
          <w:vanish/>
          <w:sz w:val="22"/>
          <w:szCs w:val="22"/>
          <w:shd w:val="clear" w:color="auto" w:fill="FFFF99"/>
          <w:rtl/>
        </w:rPr>
        <w:tab/>
        <w:t>חברה או שותפות שתקנת משנה (א) או (ב) חלה עליהן, יראו אותן לענין סעיף 27(ב)(2)</w:t>
      </w:r>
      <w:r w:rsidRPr="00620655">
        <w:rPr>
          <w:rStyle w:val="default"/>
          <w:rFonts w:cs="FrankRuehl" w:hint="cs"/>
          <w:vanish/>
          <w:sz w:val="22"/>
          <w:szCs w:val="22"/>
          <w:shd w:val="clear" w:color="auto" w:fill="FFFF99"/>
          <w:rtl/>
        </w:rPr>
        <w:t xml:space="preserve"> </w:t>
      </w:r>
      <w:r w:rsidRPr="00620655">
        <w:rPr>
          <w:rStyle w:val="default"/>
          <w:rFonts w:cs="FrankRuehl" w:hint="cs"/>
          <w:strike/>
          <w:vanish/>
          <w:sz w:val="22"/>
          <w:szCs w:val="22"/>
          <w:shd w:val="clear" w:color="auto" w:fill="FFFF99"/>
          <w:rtl/>
        </w:rPr>
        <w:t>להוראת השעה</w:t>
      </w:r>
      <w:r w:rsidRPr="00620655">
        <w:rPr>
          <w:rStyle w:val="default"/>
          <w:rFonts w:cs="FrankRuehl"/>
          <w:vanish/>
          <w:sz w:val="22"/>
          <w:szCs w:val="22"/>
          <w:shd w:val="clear" w:color="auto" w:fill="FFFF99"/>
          <w:rtl/>
        </w:rPr>
        <w:t xml:space="preserve"> </w:t>
      </w:r>
      <w:r w:rsidRPr="00620655">
        <w:rPr>
          <w:rStyle w:val="default"/>
          <w:rFonts w:cs="FrankRuehl"/>
          <w:vanish/>
          <w:sz w:val="22"/>
          <w:szCs w:val="22"/>
          <w:u w:val="single"/>
          <w:shd w:val="clear" w:color="auto" w:fill="FFFF99"/>
          <w:rtl/>
        </w:rPr>
        <w:t>לחוק התיאומים</w:t>
      </w:r>
      <w:r w:rsidRPr="00620655">
        <w:rPr>
          <w:rStyle w:val="default"/>
          <w:rFonts w:cs="FrankRuehl"/>
          <w:vanish/>
          <w:sz w:val="22"/>
          <w:szCs w:val="22"/>
          <w:shd w:val="clear" w:color="auto" w:fill="FFFF99"/>
          <w:rtl/>
        </w:rPr>
        <w:t xml:space="preserve"> כאילו ניהלו פנקסי חשבונותיהן בשנת המס 1985 בהתאם להוראות תקנות אלה.</w:t>
      </w:r>
    </w:p>
    <w:p w:rsidR="002C67B8" w:rsidRPr="00620655" w:rsidRDefault="002C67B8" w:rsidP="002C67B8">
      <w:pPr>
        <w:pStyle w:val="P00"/>
        <w:spacing w:before="0"/>
        <w:ind w:left="0" w:right="1134"/>
        <w:rPr>
          <w:rStyle w:val="default"/>
          <w:rFonts w:hint="cs"/>
          <w:vanish/>
          <w:sz w:val="22"/>
          <w:szCs w:val="22"/>
          <w:shd w:val="clear" w:color="auto" w:fill="FFFF99"/>
          <w:rtl/>
        </w:rPr>
      </w:pPr>
      <w:r w:rsidRPr="00620655">
        <w:rPr>
          <w:rFonts w:cs="FrankRuehl"/>
          <w:vanish/>
          <w:sz w:val="22"/>
          <w:szCs w:val="22"/>
          <w:shd w:val="clear" w:color="auto" w:fill="FFFF99"/>
          <w:rtl/>
        </w:rPr>
        <w:tab/>
      </w:r>
      <w:r w:rsidRPr="00620655">
        <w:rPr>
          <w:rStyle w:val="default"/>
          <w:rFonts w:cs="FrankRuehl"/>
          <w:vanish/>
          <w:sz w:val="22"/>
          <w:szCs w:val="22"/>
          <w:shd w:val="clear" w:color="auto" w:fill="FFFF99"/>
          <w:rtl/>
        </w:rPr>
        <w:t xml:space="preserve">לענין זה </w:t>
      </w:r>
      <w:r w:rsidRPr="00620655">
        <w:rPr>
          <w:rStyle w:val="default"/>
          <w:vanish/>
          <w:sz w:val="22"/>
          <w:szCs w:val="22"/>
          <w:shd w:val="clear" w:color="auto" w:fill="FFFF99"/>
          <w:rtl/>
        </w:rPr>
        <w:t>–</w:t>
      </w:r>
    </w:p>
    <w:p w:rsidR="002C67B8" w:rsidRPr="00620655" w:rsidRDefault="002C67B8" w:rsidP="002C67B8">
      <w:pPr>
        <w:pStyle w:val="P00"/>
        <w:spacing w:before="0"/>
        <w:ind w:left="0" w:right="1134"/>
        <w:rPr>
          <w:rFonts w:cs="FrankRuehl" w:hint="cs"/>
          <w:strike/>
          <w:vanish/>
          <w:sz w:val="22"/>
          <w:szCs w:val="22"/>
          <w:shd w:val="clear" w:color="auto" w:fill="FFFF99"/>
          <w:rtl/>
        </w:rPr>
      </w:pPr>
      <w:r w:rsidRPr="00620655">
        <w:rPr>
          <w:rFonts w:cs="FrankRuehl" w:hint="cs"/>
          <w:vanish/>
          <w:sz w:val="22"/>
          <w:szCs w:val="22"/>
          <w:shd w:val="clear" w:color="auto" w:fill="FFFF99"/>
          <w:rtl/>
        </w:rPr>
        <w:tab/>
      </w:r>
      <w:r w:rsidRPr="00620655">
        <w:rPr>
          <w:rFonts w:cs="FrankRuehl" w:hint="cs"/>
          <w:strike/>
          <w:vanish/>
          <w:sz w:val="22"/>
          <w:szCs w:val="22"/>
          <w:shd w:val="clear" w:color="auto" w:fill="FFFF99"/>
          <w:rtl/>
        </w:rPr>
        <w:t xml:space="preserve">"חברה או שותפות" </w:t>
      </w:r>
      <w:r w:rsidRPr="00620655">
        <w:rPr>
          <w:rFonts w:cs="FrankRuehl"/>
          <w:strike/>
          <w:vanish/>
          <w:sz w:val="22"/>
          <w:szCs w:val="22"/>
          <w:shd w:val="clear" w:color="auto" w:fill="FFFF99"/>
          <w:rtl/>
        </w:rPr>
        <w:t>–</w:t>
      </w:r>
      <w:r w:rsidRPr="00620655">
        <w:rPr>
          <w:rFonts w:cs="FrankRuehl" w:hint="cs"/>
          <w:strike/>
          <w:vanish/>
          <w:sz w:val="22"/>
          <w:szCs w:val="22"/>
          <w:shd w:val="clear" w:color="auto" w:fill="FFFF99"/>
          <w:rtl/>
        </w:rPr>
        <w:t xml:space="preserve"> חברה בהשקעת חוץ כהגדרתה בסעיף 53ח לחוק עידוד השקעות הון ושותפות שכל שותפיה הם תושבי חוץ וכל השקעותיהם בשותפות והלוואותיהם לשותפות הם במטבע חוץ והנציב אישר אותה לצורך סעיף 130א לפקודה, למעט מוסד כספי כמשמעותו בחוק מס ערך מוסף, התשל"ו-1975.</w:t>
      </w:r>
    </w:p>
    <w:p w:rsidR="002C67B8" w:rsidRPr="00770330" w:rsidRDefault="002C67B8" w:rsidP="00770330">
      <w:pPr>
        <w:pStyle w:val="P00"/>
        <w:spacing w:before="0"/>
        <w:ind w:left="0" w:right="1134"/>
        <w:rPr>
          <w:rStyle w:val="default"/>
          <w:rFonts w:cs="FrankRuehl" w:hint="cs"/>
          <w:sz w:val="2"/>
          <w:szCs w:val="2"/>
          <w:u w:val="single"/>
          <w:rtl/>
        </w:rPr>
      </w:pPr>
      <w:r w:rsidRPr="00620655">
        <w:rPr>
          <w:rFonts w:cs="FrankRuehl"/>
          <w:vanish/>
          <w:sz w:val="22"/>
          <w:szCs w:val="22"/>
          <w:shd w:val="clear" w:color="auto" w:fill="FFFF99"/>
          <w:rtl/>
        </w:rPr>
        <w:tab/>
      </w:r>
      <w:r w:rsidRPr="00620655">
        <w:rPr>
          <w:rStyle w:val="default"/>
          <w:rFonts w:cs="FrankRuehl"/>
          <w:vanish/>
          <w:sz w:val="22"/>
          <w:szCs w:val="22"/>
          <w:u w:val="single"/>
          <w:shd w:val="clear" w:color="auto" w:fill="FFFF99"/>
          <w:rtl/>
        </w:rPr>
        <w:t xml:space="preserve">"חברה או שותפות" </w:t>
      </w:r>
      <w:r w:rsidRPr="00620655">
        <w:rPr>
          <w:rStyle w:val="default"/>
          <w:rFonts w:cs="FrankRuehl" w:hint="cs"/>
          <w:vanish/>
          <w:sz w:val="22"/>
          <w:szCs w:val="22"/>
          <w:u w:val="single"/>
          <w:shd w:val="clear" w:color="auto" w:fill="FFFF99"/>
          <w:rtl/>
        </w:rPr>
        <w:t>-</w:t>
      </w:r>
      <w:r w:rsidRPr="00620655">
        <w:rPr>
          <w:rStyle w:val="default"/>
          <w:rFonts w:cs="FrankRuehl"/>
          <w:vanish/>
          <w:sz w:val="22"/>
          <w:szCs w:val="22"/>
          <w:u w:val="single"/>
          <w:shd w:val="clear" w:color="auto" w:fill="FFFF99"/>
          <w:rtl/>
        </w:rPr>
        <w:t xml:space="preserve"> חברה או שותפות כמפורט בתקנה 1(13)(א), (ב) ו-(ג), למעט מוסד כספי כמשמעותו בתקנה האמורה.</w:t>
      </w:r>
      <w:bookmarkEnd w:id="22"/>
    </w:p>
    <w:p w:rsidR="006027E1" w:rsidRDefault="006027E1">
      <w:pPr>
        <w:pStyle w:val="P00"/>
        <w:spacing w:before="72"/>
        <w:ind w:left="0" w:right="1134"/>
        <w:rPr>
          <w:rStyle w:val="default"/>
          <w:rFonts w:cs="FrankRuehl" w:hint="cs"/>
          <w:rtl/>
        </w:rPr>
      </w:pPr>
      <w:bookmarkStart w:id="23" w:name="Seif15"/>
      <w:bookmarkEnd w:id="23"/>
      <w:r w:rsidRPr="0022433F">
        <w:rPr>
          <w:rFonts w:cs="Miriam"/>
          <w:lang w:val="he-IL"/>
        </w:rPr>
        <w:pict>
          <v:rect id="_x0000_s1051" style="position:absolute;left:0;text-align:left;margin-left:464.5pt;margin-top:8.05pt;width:75.05pt;height:19.1pt;z-index:251667456" o:allowincell="f" filled="f" stroked="f" strokecolor="lime" strokeweight=".25pt">
            <v:textbox style="mso-next-textbox:#_x0000_s1051" inset="0,0,0,0">
              <w:txbxContent>
                <w:p w:rsidR="00F40DC2" w:rsidRDefault="00F40DC2">
                  <w:pPr>
                    <w:spacing w:line="160" w:lineRule="exact"/>
                    <w:rPr>
                      <w:rFonts w:cs="Miriam"/>
                      <w:noProof/>
                      <w:sz w:val="18"/>
                      <w:szCs w:val="18"/>
                      <w:rtl/>
                    </w:rPr>
                  </w:pPr>
                  <w:r>
                    <w:rPr>
                      <w:rFonts w:cs="Miriam"/>
                      <w:sz w:val="18"/>
                      <w:szCs w:val="18"/>
                      <w:rtl/>
                    </w:rPr>
                    <w:t>תי</w:t>
                  </w:r>
                  <w:r>
                    <w:rPr>
                      <w:rFonts w:cs="Miriam" w:hint="cs"/>
                      <w:sz w:val="18"/>
                      <w:szCs w:val="18"/>
                      <w:rtl/>
                    </w:rPr>
                    <w:t>אומי</w:t>
                  </w:r>
                  <w:r>
                    <w:rPr>
                      <w:rFonts w:cs="Miriam"/>
                      <w:sz w:val="18"/>
                      <w:szCs w:val="18"/>
                      <w:rtl/>
                    </w:rPr>
                    <w:t>ם</w:t>
                  </w:r>
                </w:p>
                <w:p w:rsidR="00F40DC2" w:rsidRDefault="00F40DC2" w:rsidP="00A871E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22433F">
        <w:rPr>
          <w:rStyle w:val="big-number"/>
          <w:rFonts w:cs="Miriam"/>
          <w:rtl/>
        </w:rPr>
        <w:t>14</w:t>
      </w:r>
      <w:r w:rsidRPr="00A871E4">
        <w:rPr>
          <w:rStyle w:val="default"/>
          <w:rFonts w:cs="FrankRuehl"/>
          <w:rtl/>
        </w:rPr>
        <w:t>א.</w:t>
      </w:r>
      <w:r w:rsidRPr="00A871E4">
        <w:rPr>
          <w:rStyle w:val="default"/>
          <w:rFonts w:cs="FrankRuehl"/>
          <w:rtl/>
        </w:rPr>
        <w:tab/>
        <w:t>הנציב רשאי להתיר לתאגיד שניהל את פנקסי חשבונותיו בשקלים חדשים ובדולרים להחיל בקביעת הכנסתו את הוראות תקנות אלה בתיאומים שיורה.</w:t>
      </w:r>
    </w:p>
    <w:p w:rsidR="002C67B8" w:rsidRPr="00620655" w:rsidRDefault="002C67B8" w:rsidP="002C67B8">
      <w:pPr>
        <w:pStyle w:val="P00"/>
        <w:tabs>
          <w:tab w:val="clear" w:pos="6259"/>
        </w:tabs>
        <w:spacing w:before="0"/>
        <w:ind w:left="0" w:right="1134"/>
        <w:rPr>
          <w:rFonts w:cs="FrankRuehl" w:hint="cs"/>
          <w:vanish/>
          <w:szCs w:val="20"/>
          <w:shd w:val="clear" w:color="auto" w:fill="FFFF99"/>
          <w:rtl/>
        </w:rPr>
      </w:pPr>
      <w:bookmarkStart w:id="24" w:name="Rov30"/>
      <w:r w:rsidRPr="00620655">
        <w:rPr>
          <w:rFonts w:cs="FrankRuehl" w:hint="cs"/>
          <w:vanish/>
          <w:color w:val="FF0000"/>
          <w:szCs w:val="20"/>
          <w:shd w:val="clear" w:color="auto" w:fill="FFFF99"/>
          <w:rtl/>
        </w:rPr>
        <w:t>מיום 1.4.1986</w:t>
      </w:r>
    </w:p>
    <w:p w:rsidR="002C67B8" w:rsidRPr="00620655" w:rsidRDefault="002C67B8" w:rsidP="002C67B8">
      <w:pPr>
        <w:pStyle w:val="P00"/>
        <w:spacing w:before="0"/>
        <w:ind w:left="0" w:right="1134"/>
        <w:rPr>
          <w:rFonts w:cs="FrankRuehl" w:hint="cs"/>
          <w:b/>
          <w:bCs/>
          <w:vanish/>
          <w:szCs w:val="20"/>
          <w:shd w:val="clear" w:color="auto" w:fill="FFFF99"/>
          <w:rtl/>
        </w:rPr>
      </w:pPr>
      <w:r w:rsidRPr="00620655">
        <w:rPr>
          <w:rFonts w:cs="FrankRuehl" w:hint="cs"/>
          <w:b/>
          <w:bCs/>
          <w:vanish/>
          <w:szCs w:val="20"/>
          <w:shd w:val="clear" w:color="auto" w:fill="FFFF99"/>
          <w:rtl/>
        </w:rPr>
        <w:t>תק' תשמ"ז-1987</w:t>
      </w:r>
    </w:p>
    <w:p w:rsidR="002C67B8" w:rsidRPr="00620655" w:rsidRDefault="002C67B8" w:rsidP="002C67B8">
      <w:pPr>
        <w:pStyle w:val="P00"/>
        <w:spacing w:before="0"/>
        <w:ind w:left="0" w:right="1134"/>
        <w:rPr>
          <w:rFonts w:cs="FrankRuehl" w:hint="cs"/>
          <w:vanish/>
          <w:szCs w:val="20"/>
          <w:shd w:val="clear" w:color="auto" w:fill="FFFF99"/>
          <w:rtl/>
        </w:rPr>
      </w:pPr>
      <w:hyperlink r:id="rId19" w:history="1">
        <w:r w:rsidRPr="00620655">
          <w:rPr>
            <w:rStyle w:val="Hyperlink"/>
            <w:rFonts w:cs="FrankRuehl" w:hint="cs"/>
            <w:vanish/>
            <w:szCs w:val="20"/>
            <w:shd w:val="clear" w:color="auto" w:fill="FFFF99"/>
            <w:rtl/>
          </w:rPr>
          <w:t>ק"ת תשמ"ז מס' 5050</w:t>
        </w:r>
      </w:hyperlink>
      <w:r w:rsidRPr="00620655">
        <w:rPr>
          <w:rFonts w:cs="FrankRuehl" w:hint="cs"/>
          <w:vanish/>
          <w:szCs w:val="20"/>
          <w:shd w:val="clear" w:color="auto" w:fill="FFFF99"/>
          <w:rtl/>
        </w:rPr>
        <w:t xml:space="preserve"> מיום 20.8.1987 עמ' 1224</w:t>
      </w:r>
    </w:p>
    <w:p w:rsidR="002C67B8" w:rsidRPr="00770330" w:rsidRDefault="002C67B8" w:rsidP="00770330">
      <w:pPr>
        <w:pStyle w:val="P00"/>
        <w:spacing w:before="0"/>
        <w:ind w:left="0" w:right="1134"/>
        <w:rPr>
          <w:rFonts w:cs="FrankRuehl" w:hint="cs"/>
          <w:b/>
          <w:bCs/>
          <w:sz w:val="2"/>
          <w:szCs w:val="2"/>
          <w:rtl/>
        </w:rPr>
      </w:pPr>
      <w:r w:rsidRPr="00620655">
        <w:rPr>
          <w:rFonts w:cs="FrankRuehl" w:hint="cs"/>
          <w:b/>
          <w:bCs/>
          <w:vanish/>
          <w:szCs w:val="20"/>
          <w:shd w:val="clear" w:color="auto" w:fill="FFFF99"/>
          <w:rtl/>
        </w:rPr>
        <w:t>הוספת תקנה 14א</w:t>
      </w:r>
      <w:bookmarkEnd w:id="24"/>
    </w:p>
    <w:p w:rsidR="006027E1" w:rsidRPr="00A871E4" w:rsidRDefault="006027E1">
      <w:pPr>
        <w:pStyle w:val="P00"/>
        <w:spacing w:before="72"/>
        <w:ind w:left="0" w:right="1134"/>
        <w:rPr>
          <w:rStyle w:val="default"/>
          <w:rFonts w:cs="FrankRuehl"/>
          <w:rtl/>
        </w:rPr>
      </w:pPr>
      <w:bookmarkStart w:id="25" w:name="Seif16"/>
      <w:bookmarkEnd w:id="25"/>
      <w:r w:rsidRPr="0022433F">
        <w:rPr>
          <w:rFonts w:cs="Miriam"/>
          <w:lang w:val="he-IL"/>
        </w:rPr>
        <w:pict>
          <v:rect id="_x0000_s1052" style="position:absolute;left:0;text-align:left;margin-left:464.5pt;margin-top:8.05pt;width:75.05pt;height:11.55pt;z-index:251668480" o:allowincell="f" filled="f" stroked="f" strokecolor="lime" strokeweight=".25pt">
            <v:textbox style="mso-next-textbox:#_x0000_s1052" inset="0,0,0,0">
              <w:txbxContent>
                <w:p w:rsidR="00F40DC2" w:rsidRDefault="00F40DC2">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22433F">
        <w:rPr>
          <w:rStyle w:val="big-number"/>
          <w:rFonts w:cs="Miriam"/>
          <w:rtl/>
        </w:rPr>
        <w:t>15</w:t>
      </w:r>
      <w:r w:rsidRPr="0022433F">
        <w:rPr>
          <w:rStyle w:val="big-number"/>
          <w:rFonts w:cs="FrankRuehl"/>
          <w:sz w:val="26"/>
          <w:szCs w:val="26"/>
          <w:rtl/>
        </w:rPr>
        <w:t>.</w:t>
      </w:r>
      <w:r w:rsidRPr="0022433F">
        <w:rPr>
          <w:rStyle w:val="big-number"/>
          <w:rFonts w:cs="FrankRuehl"/>
          <w:sz w:val="26"/>
          <w:szCs w:val="26"/>
          <w:rtl/>
        </w:rPr>
        <w:tab/>
      </w:r>
      <w:r w:rsidRPr="00A871E4">
        <w:rPr>
          <w:rStyle w:val="default"/>
          <w:rFonts w:cs="FrankRuehl"/>
          <w:rtl/>
        </w:rPr>
        <w:t>(א)</w:t>
      </w:r>
      <w:r w:rsidRPr="00A871E4">
        <w:rPr>
          <w:rStyle w:val="default"/>
          <w:rFonts w:cs="FrankRuehl"/>
          <w:rtl/>
        </w:rPr>
        <w:tab/>
        <w:t>תחולתן של תקנות אלה משנת המס 1986 ואילך.</w:t>
      </w:r>
    </w:p>
    <w:p w:rsidR="006027E1" w:rsidRPr="00A871E4" w:rsidRDefault="006027E1" w:rsidP="0022433F">
      <w:pPr>
        <w:pStyle w:val="P00"/>
        <w:spacing w:before="72"/>
        <w:ind w:left="0" w:right="1134"/>
        <w:rPr>
          <w:rStyle w:val="default"/>
          <w:rFonts w:cs="FrankRuehl" w:hint="cs"/>
          <w:rtl/>
        </w:rPr>
      </w:pPr>
      <w:r w:rsidRPr="00A871E4">
        <w:rPr>
          <w:rFonts w:cs="FrankRuehl"/>
          <w:sz w:val="26"/>
          <w:rtl/>
        </w:rPr>
        <w:tab/>
      </w:r>
      <w:r w:rsidRPr="00A871E4">
        <w:rPr>
          <w:rStyle w:val="default"/>
          <w:rFonts w:cs="FrankRuehl"/>
          <w:rtl/>
        </w:rPr>
        <w:t>(ב)</w:t>
      </w:r>
      <w:r w:rsidRPr="00A871E4">
        <w:rPr>
          <w:rStyle w:val="default"/>
          <w:rFonts w:cs="FrankRuehl"/>
          <w:rtl/>
        </w:rPr>
        <w:tab/>
        <w:t xml:space="preserve">תחולתן של תקנות אלה לגבי חברה או שותפות, כמשמעותן בתקנה 14, שבחרו כאמור בתקנת משנה (א) או (ב) לתקנה 14 </w:t>
      </w:r>
      <w:r w:rsidR="0022433F">
        <w:rPr>
          <w:rStyle w:val="default"/>
          <w:rFonts w:cs="FrankRuehl" w:hint="cs"/>
          <w:rtl/>
        </w:rPr>
        <w:t>-</w:t>
      </w:r>
      <w:r w:rsidRPr="00A871E4">
        <w:rPr>
          <w:rStyle w:val="default"/>
          <w:rFonts w:cs="FrankRuehl"/>
          <w:rtl/>
        </w:rPr>
        <w:t xml:space="preserve"> גם בשנת המס 1985.</w:t>
      </w:r>
    </w:p>
    <w:p w:rsidR="00A871E4" w:rsidRPr="00A871E4" w:rsidRDefault="00A871E4">
      <w:pPr>
        <w:pStyle w:val="P00"/>
        <w:spacing w:before="72"/>
        <w:ind w:left="0" w:right="1134"/>
        <w:rPr>
          <w:rStyle w:val="default"/>
          <w:rFonts w:cs="FrankRuehl" w:hint="cs"/>
          <w:rtl/>
        </w:rPr>
      </w:pPr>
    </w:p>
    <w:p w:rsidR="006027E1" w:rsidRPr="00620655" w:rsidRDefault="006027E1">
      <w:pPr>
        <w:pStyle w:val="medium2-header"/>
        <w:keepLines w:val="0"/>
        <w:spacing w:before="72"/>
        <w:ind w:left="0" w:right="1134"/>
        <w:rPr>
          <w:rFonts w:cs="FrankRuehl"/>
          <w:noProof/>
          <w:rtl/>
        </w:rPr>
      </w:pPr>
      <w:bookmarkStart w:id="26" w:name="med0"/>
      <w:bookmarkEnd w:id="26"/>
      <w:r w:rsidRPr="00620655">
        <w:rPr>
          <w:rFonts w:cs="FrankRuehl"/>
          <w:noProof/>
          <w:rtl/>
        </w:rPr>
        <w:t>תו</w:t>
      </w:r>
      <w:r w:rsidRPr="00620655">
        <w:rPr>
          <w:rFonts w:cs="FrankRuehl" w:hint="cs"/>
          <w:noProof/>
          <w:rtl/>
        </w:rPr>
        <w:t>ספת א'</w:t>
      </w:r>
    </w:p>
    <w:p w:rsidR="006027E1" w:rsidRPr="00620655" w:rsidRDefault="006027E1" w:rsidP="00620655">
      <w:pPr>
        <w:pStyle w:val="P00"/>
        <w:spacing w:before="72"/>
        <w:ind w:left="0" w:right="1134"/>
        <w:jc w:val="center"/>
        <w:rPr>
          <w:rStyle w:val="default"/>
          <w:rFonts w:cs="FrankRuehl"/>
          <w:sz w:val="24"/>
          <w:szCs w:val="24"/>
          <w:rtl/>
        </w:rPr>
      </w:pPr>
      <w:r w:rsidRPr="00620655">
        <w:rPr>
          <w:rStyle w:val="default"/>
          <w:rFonts w:cs="FrankRuehl"/>
          <w:sz w:val="24"/>
          <w:szCs w:val="24"/>
          <w:rtl/>
        </w:rPr>
        <w:t>(ת</w:t>
      </w:r>
      <w:r w:rsidRPr="00620655">
        <w:rPr>
          <w:rStyle w:val="default"/>
          <w:rFonts w:cs="FrankRuehl" w:hint="cs"/>
          <w:sz w:val="24"/>
          <w:szCs w:val="24"/>
          <w:rtl/>
        </w:rPr>
        <w:t>קנה 1)</w:t>
      </w:r>
    </w:p>
    <w:p w:rsidR="006027E1" w:rsidRPr="00A871E4" w:rsidRDefault="006027E1">
      <w:pPr>
        <w:pStyle w:val="P00"/>
        <w:spacing w:before="72"/>
        <w:ind w:left="0" w:right="1134"/>
        <w:rPr>
          <w:rStyle w:val="default"/>
          <w:rFonts w:cs="FrankRuehl"/>
          <w:rtl/>
        </w:rPr>
      </w:pPr>
      <w:r w:rsidRPr="00A871E4">
        <w:rPr>
          <w:rStyle w:val="default"/>
          <w:rFonts w:cs="FrankRuehl"/>
          <w:rtl/>
        </w:rPr>
        <w:t>פריטים שאינם התחייבויות:</w:t>
      </w:r>
    </w:p>
    <w:p w:rsidR="006027E1" w:rsidRPr="00A871E4" w:rsidRDefault="006027E1">
      <w:pPr>
        <w:pStyle w:val="P01"/>
        <w:spacing w:before="72"/>
        <w:ind w:left="624" w:right="1134"/>
        <w:rPr>
          <w:rStyle w:val="default"/>
          <w:rFonts w:cs="FrankRuehl"/>
          <w:rtl/>
        </w:rPr>
      </w:pPr>
      <w:r w:rsidRPr="00A871E4">
        <w:rPr>
          <w:rFonts w:cs="FrankRuehl"/>
          <w:sz w:val="26"/>
          <w:rtl/>
        </w:rPr>
        <w:t>(1)</w:t>
      </w:r>
      <w:r w:rsidRPr="00A871E4">
        <w:rPr>
          <w:rFonts w:cs="FrankRuehl"/>
          <w:sz w:val="26"/>
          <w:rtl/>
        </w:rPr>
        <w:tab/>
      </w:r>
      <w:r w:rsidRPr="00A871E4">
        <w:rPr>
          <w:rStyle w:val="default"/>
          <w:rFonts w:cs="FrankRuehl"/>
          <w:rtl/>
        </w:rPr>
        <w:t>הון מניות נפרע, קרנות הון ורווחים או עודפים;</w:t>
      </w:r>
    </w:p>
    <w:p w:rsidR="006027E1" w:rsidRPr="00A871E4" w:rsidRDefault="006027E1">
      <w:pPr>
        <w:pStyle w:val="P01"/>
        <w:spacing w:before="72"/>
        <w:ind w:left="624" w:right="1134"/>
        <w:rPr>
          <w:rStyle w:val="default"/>
          <w:rFonts w:cs="FrankRuehl"/>
          <w:rtl/>
        </w:rPr>
      </w:pPr>
      <w:r w:rsidRPr="00A871E4">
        <w:rPr>
          <w:rFonts w:cs="FrankRuehl"/>
          <w:sz w:val="26"/>
          <w:rtl/>
        </w:rPr>
        <w:t>(2)</w:t>
      </w:r>
      <w:r w:rsidRPr="00A871E4">
        <w:rPr>
          <w:rFonts w:cs="FrankRuehl"/>
          <w:sz w:val="26"/>
          <w:rtl/>
        </w:rPr>
        <w:tab/>
      </w:r>
      <w:r w:rsidRPr="00A871E4">
        <w:rPr>
          <w:rStyle w:val="default"/>
          <w:rFonts w:cs="FrankRuehl"/>
          <w:rtl/>
        </w:rPr>
        <w:t>מענקים שנתקבלו מהמדינה;</w:t>
      </w:r>
    </w:p>
    <w:p w:rsidR="006027E1" w:rsidRPr="00A871E4" w:rsidRDefault="006027E1">
      <w:pPr>
        <w:pStyle w:val="P01"/>
        <w:spacing w:before="72"/>
        <w:ind w:left="624" w:right="1134"/>
        <w:rPr>
          <w:rStyle w:val="default"/>
          <w:rFonts w:cs="FrankRuehl"/>
          <w:rtl/>
        </w:rPr>
      </w:pPr>
      <w:r w:rsidRPr="00A871E4">
        <w:rPr>
          <w:rFonts w:cs="FrankRuehl"/>
          <w:sz w:val="26"/>
          <w:rtl/>
        </w:rPr>
        <w:t>(3)</w:t>
      </w:r>
      <w:r w:rsidRPr="00A871E4">
        <w:rPr>
          <w:rFonts w:cs="FrankRuehl"/>
          <w:sz w:val="26"/>
          <w:rtl/>
        </w:rPr>
        <w:tab/>
      </w:r>
      <w:r w:rsidRPr="00A871E4">
        <w:rPr>
          <w:rStyle w:val="default"/>
          <w:rFonts w:cs="FrankRuehl"/>
          <w:rtl/>
        </w:rPr>
        <w:t>עתודה להשוואת מיסים ועתודות שלא שולמו בפועל ולא הותרו בניכוי כהוצאה לצרכי מס עד תום שנת המס;</w:t>
      </w:r>
    </w:p>
    <w:p w:rsidR="006027E1" w:rsidRPr="00A871E4" w:rsidRDefault="006027E1">
      <w:pPr>
        <w:pStyle w:val="P01"/>
        <w:spacing w:before="72"/>
        <w:ind w:left="624" w:right="1134"/>
        <w:rPr>
          <w:rStyle w:val="default"/>
          <w:rFonts w:cs="FrankRuehl"/>
          <w:rtl/>
        </w:rPr>
      </w:pPr>
      <w:r w:rsidRPr="00A871E4">
        <w:rPr>
          <w:rFonts w:cs="FrankRuehl"/>
          <w:sz w:val="26"/>
          <w:rtl/>
        </w:rPr>
        <w:t>(4)</w:t>
      </w:r>
      <w:r w:rsidRPr="00A871E4">
        <w:rPr>
          <w:rFonts w:cs="FrankRuehl"/>
          <w:sz w:val="26"/>
          <w:rtl/>
        </w:rPr>
        <w:tab/>
      </w:r>
      <w:r w:rsidRPr="00A871E4">
        <w:rPr>
          <w:rStyle w:val="default"/>
          <w:rFonts w:cs="FrankRuehl"/>
          <w:rtl/>
        </w:rPr>
        <w:t>מקדמה מלקוח, או חלק ממנה, על חשבון הספקת מלאי שלא סופק כולו או מקצתו עד תום שנת המס;</w:t>
      </w:r>
    </w:p>
    <w:p w:rsidR="006027E1" w:rsidRPr="00A871E4" w:rsidRDefault="006027E1">
      <w:pPr>
        <w:pStyle w:val="P01"/>
        <w:spacing w:before="72"/>
        <w:ind w:left="624" w:right="1134"/>
        <w:rPr>
          <w:rStyle w:val="default"/>
          <w:rFonts w:cs="FrankRuehl"/>
          <w:rtl/>
        </w:rPr>
      </w:pPr>
      <w:r w:rsidRPr="00A871E4">
        <w:rPr>
          <w:rFonts w:cs="FrankRuehl"/>
          <w:sz w:val="26"/>
          <w:rtl/>
        </w:rPr>
        <w:t>(5)</w:t>
      </w:r>
      <w:r w:rsidRPr="00A871E4">
        <w:rPr>
          <w:rFonts w:cs="FrankRuehl"/>
          <w:sz w:val="26"/>
          <w:rtl/>
        </w:rPr>
        <w:tab/>
      </w:r>
      <w:r w:rsidRPr="00A871E4">
        <w:rPr>
          <w:rStyle w:val="default"/>
          <w:rFonts w:cs="FrankRuehl"/>
          <w:rtl/>
        </w:rPr>
        <w:t>הפריטים שלהלן ובלבד שאינם תמורה במישרין או בעקיפין בעד נכסים או סחורות שרכש או שירותים שקיבל התאגיד:</w:t>
      </w:r>
    </w:p>
    <w:p w:rsidR="006027E1" w:rsidRPr="00A871E4" w:rsidRDefault="006027E1" w:rsidP="00620655">
      <w:pPr>
        <w:pStyle w:val="P00"/>
        <w:spacing w:before="72"/>
        <w:ind w:left="624" w:right="1134"/>
        <w:rPr>
          <w:rStyle w:val="default"/>
          <w:rFonts w:cs="FrankRuehl"/>
          <w:rtl/>
        </w:rPr>
      </w:pPr>
      <w:r w:rsidRPr="00A871E4">
        <w:rPr>
          <w:rStyle w:val="default"/>
          <w:rFonts w:cs="FrankRuehl"/>
          <w:rtl/>
        </w:rPr>
        <w:t>(א)</w:t>
      </w:r>
      <w:r w:rsidRPr="00A871E4">
        <w:rPr>
          <w:rStyle w:val="default"/>
          <w:rFonts w:cs="FrankRuehl"/>
          <w:rtl/>
        </w:rPr>
        <w:tab/>
        <w:t>סכומים שנתקבלו על חשבון מניות, שאינם צמודים ואינם נושאים ריבית;</w:t>
      </w:r>
    </w:p>
    <w:p w:rsidR="006027E1" w:rsidRPr="00A871E4" w:rsidRDefault="006027E1" w:rsidP="00620655">
      <w:pPr>
        <w:pStyle w:val="P00"/>
        <w:spacing w:before="72"/>
        <w:ind w:left="624" w:right="1134"/>
        <w:rPr>
          <w:rStyle w:val="default"/>
          <w:rFonts w:cs="FrankRuehl"/>
          <w:rtl/>
        </w:rPr>
      </w:pPr>
      <w:r w:rsidRPr="00A871E4">
        <w:rPr>
          <w:rStyle w:val="default"/>
          <w:rFonts w:cs="FrankRuehl"/>
          <w:rtl/>
        </w:rPr>
        <w:t>(ב)</w:t>
      </w:r>
      <w:r w:rsidRPr="00A871E4">
        <w:rPr>
          <w:rStyle w:val="default"/>
          <w:rFonts w:cs="FrankRuehl"/>
          <w:rtl/>
        </w:rPr>
        <w:tab/>
        <w:t>סכומים לזכות השותפים;</w:t>
      </w:r>
    </w:p>
    <w:p w:rsidR="006027E1" w:rsidRPr="00A871E4" w:rsidRDefault="006027E1" w:rsidP="00620655">
      <w:pPr>
        <w:pStyle w:val="P00"/>
        <w:spacing w:before="72"/>
        <w:ind w:left="624" w:right="1134"/>
        <w:rPr>
          <w:rStyle w:val="default"/>
          <w:rFonts w:cs="FrankRuehl"/>
          <w:rtl/>
        </w:rPr>
      </w:pPr>
      <w:r w:rsidRPr="00A871E4">
        <w:rPr>
          <w:rStyle w:val="default"/>
          <w:rFonts w:cs="FrankRuehl"/>
          <w:rtl/>
        </w:rPr>
        <w:t>(ג)</w:t>
      </w:r>
      <w:r w:rsidRPr="00A871E4">
        <w:rPr>
          <w:rStyle w:val="default"/>
          <w:rFonts w:cs="FrankRuehl"/>
          <w:rtl/>
        </w:rPr>
        <w:tab/>
        <w:t>סכומים שנתקבלו על חשבון איגרות חוב ושטרי הון שהונפקו לבעלי מניות שאינם צמודים ואינם נושאים ריבית;</w:t>
      </w:r>
    </w:p>
    <w:p w:rsidR="006027E1" w:rsidRPr="00A871E4" w:rsidRDefault="006027E1" w:rsidP="00620655">
      <w:pPr>
        <w:pStyle w:val="P00"/>
        <w:spacing w:before="72"/>
        <w:ind w:left="624" w:right="1134"/>
        <w:rPr>
          <w:rStyle w:val="default"/>
          <w:rFonts w:cs="FrankRuehl" w:hint="cs"/>
          <w:rtl/>
        </w:rPr>
      </w:pPr>
      <w:r w:rsidRPr="00A871E4">
        <w:rPr>
          <w:rStyle w:val="default"/>
          <w:rFonts w:cs="FrankRuehl"/>
          <w:rtl/>
        </w:rPr>
        <w:t>(ד)</w:t>
      </w:r>
      <w:r w:rsidRPr="00A871E4">
        <w:rPr>
          <w:rStyle w:val="default"/>
          <w:rFonts w:cs="FrankRuehl"/>
          <w:rtl/>
        </w:rPr>
        <w:tab/>
        <w:t>הלוואה משותפות שהתאגיד שותף בה.</w:t>
      </w:r>
    </w:p>
    <w:p w:rsidR="00A871E4" w:rsidRPr="00A871E4" w:rsidRDefault="00A871E4">
      <w:pPr>
        <w:pStyle w:val="P00"/>
        <w:spacing w:before="72"/>
        <w:ind w:left="0" w:right="1134"/>
        <w:rPr>
          <w:rStyle w:val="default"/>
          <w:rFonts w:cs="FrankRuehl" w:hint="cs"/>
          <w:rtl/>
        </w:rPr>
      </w:pPr>
    </w:p>
    <w:p w:rsidR="006027E1" w:rsidRPr="00620655" w:rsidRDefault="006027E1">
      <w:pPr>
        <w:pStyle w:val="medium2-header"/>
        <w:keepLines w:val="0"/>
        <w:spacing w:before="72"/>
        <w:ind w:left="0" w:right="1134"/>
        <w:rPr>
          <w:rFonts w:cs="FrankRuehl"/>
          <w:noProof/>
          <w:rtl/>
        </w:rPr>
      </w:pPr>
      <w:bookmarkStart w:id="27" w:name="med1"/>
      <w:bookmarkEnd w:id="27"/>
      <w:r w:rsidRPr="00620655">
        <w:rPr>
          <w:rFonts w:cs="FrankRuehl"/>
          <w:noProof/>
          <w:rtl/>
        </w:rPr>
        <w:t>תו</w:t>
      </w:r>
      <w:r w:rsidRPr="00620655">
        <w:rPr>
          <w:rFonts w:cs="FrankRuehl" w:hint="cs"/>
          <w:noProof/>
          <w:rtl/>
        </w:rPr>
        <w:t>ספת ב'</w:t>
      </w:r>
    </w:p>
    <w:p w:rsidR="006027E1" w:rsidRPr="00620655" w:rsidRDefault="006027E1" w:rsidP="00620655">
      <w:pPr>
        <w:pStyle w:val="P00"/>
        <w:spacing w:before="72"/>
        <w:ind w:left="0" w:right="1134"/>
        <w:jc w:val="center"/>
        <w:rPr>
          <w:rStyle w:val="default"/>
          <w:rFonts w:cs="FrankRuehl"/>
          <w:sz w:val="24"/>
          <w:szCs w:val="24"/>
          <w:rtl/>
        </w:rPr>
      </w:pPr>
      <w:r w:rsidRPr="00620655">
        <w:rPr>
          <w:rStyle w:val="default"/>
          <w:rFonts w:cs="FrankRuehl"/>
          <w:sz w:val="24"/>
          <w:szCs w:val="24"/>
          <w:rtl/>
        </w:rPr>
        <w:t>(ת</w:t>
      </w:r>
      <w:r w:rsidRPr="00620655">
        <w:rPr>
          <w:rStyle w:val="default"/>
          <w:rFonts w:cs="FrankRuehl" w:hint="cs"/>
          <w:sz w:val="24"/>
          <w:szCs w:val="24"/>
          <w:rtl/>
        </w:rPr>
        <w:t>קנה 1)</w:t>
      </w:r>
    </w:p>
    <w:p w:rsidR="006027E1" w:rsidRPr="00A871E4" w:rsidRDefault="006027E1" w:rsidP="0022433F">
      <w:pPr>
        <w:pStyle w:val="P00"/>
        <w:spacing w:before="72"/>
        <w:ind w:left="0" w:right="1134"/>
        <w:rPr>
          <w:rStyle w:val="default"/>
          <w:rFonts w:cs="FrankRuehl"/>
          <w:rtl/>
        </w:rPr>
      </w:pPr>
      <w:r w:rsidRPr="00A871E4">
        <w:rPr>
          <w:rStyle w:val="default"/>
          <w:rFonts w:cs="FrankRuehl"/>
          <w:rtl/>
        </w:rPr>
        <w:t xml:space="preserve">בתוספת זו, "בורסה" </w:t>
      </w:r>
      <w:r w:rsidR="00620655">
        <w:rPr>
          <w:rStyle w:val="default"/>
          <w:rFonts w:cs="FrankRuehl"/>
          <w:rtl/>
        </w:rPr>
        <w:t>–</w:t>
      </w:r>
      <w:r w:rsidRPr="00A871E4">
        <w:rPr>
          <w:rStyle w:val="default"/>
          <w:rFonts w:cs="FrankRuehl"/>
          <w:rtl/>
        </w:rPr>
        <w:t xml:space="preserve"> כהגדרתה בתקנה 5.</w:t>
      </w:r>
    </w:p>
    <w:p w:rsidR="006027E1" w:rsidRPr="00A871E4" w:rsidRDefault="006027E1">
      <w:pPr>
        <w:pStyle w:val="P00"/>
        <w:spacing w:before="72"/>
        <w:ind w:left="0" w:right="1134"/>
        <w:rPr>
          <w:rFonts w:cs="FrankRuehl"/>
          <w:sz w:val="26"/>
          <w:rtl/>
        </w:rPr>
      </w:pPr>
      <w:r w:rsidRPr="00A871E4">
        <w:rPr>
          <w:rFonts w:cs="FrankRuehl"/>
          <w:sz w:val="26"/>
          <w:rtl/>
        </w:rPr>
        <w:t>נכ</w:t>
      </w:r>
      <w:r w:rsidRPr="00A871E4">
        <w:rPr>
          <w:rFonts w:cs="FrankRuehl" w:hint="cs"/>
          <w:sz w:val="26"/>
          <w:rtl/>
        </w:rPr>
        <w:t>סים ש</w:t>
      </w:r>
      <w:r w:rsidRPr="00A871E4">
        <w:rPr>
          <w:rFonts w:cs="FrankRuehl"/>
          <w:sz w:val="26"/>
          <w:rtl/>
        </w:rPr>
        <w:t>א</w:t>
      </w:r>
      <w:r w:rsidRPr="00A871E4">
        <w:rPr>
          <w:rFonts w:cs="FrankRuehl" w:hint="cs"/>
          <w:sz w:val="26"/>
          <w:rtl/>
        </w:rPr>
        <w:t>ינם נכסים שוטפים:</w:t>
      </w:r>
    </w:p>
    <w:p w:rsidR="006027E1" w:rsidRPr="00A871E4" w:rsidRDefault="006027E1">
      <w:pPr>
        <w:pStyle w:val="P01"/>
        <w:spacing w:before="72"/>
        <w:ind w:left="624" w:right="1134"/>
        <w:rPr>
          <w:rStyle w:val="default"/>
          <w:rFonts w:cs="FrankRuehl"/>
          <w:rtl/>
        </w:rPr>
      </w:pPr>
      <w:r w:rsidRPr="00A871E4">
        <w:rPr>
          <w:rFonts w:cs="FrankRuehl"/>
          <w:sz w:val="26"/>
          <w:rtl/>
        </w:rPr>
        <w:t>(1)</w:t>
      </w:r>
      <w:r w:rsidRPr="00A871E4">
        <w:rPr>
          <w:rFonts w:cs="FrankRuehl"/>
          <w:sz w:val="26"/>
          <w:rtl/>
        </w:rPr>
        <w:tab/>
      </w:r>
      <w:r w:rsidRPr="00A871E4">
        <w:rPr>
          <w:rStyle w:val="default"/>
          <w:rFonts w:cs="FrankRuehl"/>
          <w:rtl/>
        </w:rPr>
        <w:t>נכס כהגדרתו בסעיף 88 לפקודה למעט מזומנים, חייבים, הלוואות ואיגרות חוב ושטרי הון שאינם נסחרים בבורסה;</w:t>
      </w:r>
    </w:p>
    <w:p w:rsidR="006027E1" w:rsidRPr="00A871E4" w:rsidRDefault="006027E1">
      <w:pPr>
        <w:pStyle w:val="P01"/>
        <w:spacing w:before="72"/>
        <w:ind w:left="624" w:right="1134"/>
        <w:rPr>
          <w:rStyle w:val="default"/>
          <w:rFonts w:cs="FrankRuehl"/>
          <w:rtl/>
        </w:rPr>
      </w:pPr>
      <w:r w:rsidRPr="00A871E4">
        <w:rPr>
          <w:rFonts w:cs="FrankRuehl"/>
          <w:sz w:val="26"/>
          <w:rtl/>
        </w:rPr>
        <w:t>(2)</w:t>
      </w:r>
      <w:r w:rsidRPr="00A871E4">
        <w:rPr>
          <w:rFonts w:cs="FrankRuehl"/>
          <w:sz w:val="26"/>
          <w:rtl/>
        </w:rPr>
        <w:tab/>
      </w:r>
      <w:r w:rsidRPr="00A871E4">
        <w:rPr>
          <w:rStyle w:val="default"/>
          <w:rFonts w:cs="FrankRuehl"/>
          <w:rtl/>
        </w:rPr>
        <w:t>איגרות חוב ושטרי הון הנסחרים בבורסה;</w:t>
      </w:r>
    </w:p>
    <w:p w:rsidR="006027E1" w:rsidRPr="00A871E4" w:rsidRDefault="006027E1">
      <w:pPr>
        <w:pStyle w:val="P01"/>
        <w:spacing w:before="72"/>
        <w:ind w:left="624" w:right="1134"/>
        <w:rPr>
          <w:rStyle w:val="default"/>
          <w:rFonts w:cs="FrankRuehl"/>
          <w:rtl/>
        </w:rPr>
      </w:pPr>
      <w:r w:rsidRPr="00A871E4">
        <w:rPr>
          <w:rFonts w:cs="FrankRuehl"/>
          <w:sz w:val="26"/>
          <w:rtl/>
        </w:rPr>
        <w:t>(3)</w:t>
      </w:r>
      <w:r w:rsidRPr="00A871E4">
        <w:rPr>
          <w:rFonts w:cs="FrankRuehl"/>
          <w:sz w:val="26"/>
          <w:rtl/>
        </w:rPr>
        <w:tab/>
      </w:r>
      <w:r w:rsidRPr="00A871E4">
        <w:rPr>
          <w:rStyle w:val="default"/>
          <w:rFonts w:cs="FrankRuehl"/>
          <w:rtl/>
        </w:rPr>
        <w:t>איגרות חוב ושטרי הון שבידי המנפיק הינם הון כמשמעותו בתוספת א' להוראת השעה, או אינם התחייבות לפי תוספת א', וכן תשלומים על חשבון מניות שהינם הון בידי מקבלים על פי התוספות האמורות;</w:t>
      </w:r>
    </w:p>
    <w:p w:rsidR="006027E1" w:rsidRPr="00A871E4" w:rsidRDefault="006027E1" w:rsidP="0022433F">
      <w:pPr>
        <w:pStyle w:val="P01"/>
        <w:spacing w:before="72"/>
        <w:ind w:left="624" w:right="1134"/>
        <w:rPr>
          <w:rStyle w:val="default"/>
          <w:rFonts w:cs="FrankRuehl"/>
          <w:rtl/>
        </w:rPr>
      </w:pPr>
      <w:r w:rsidRPr="00A871E4">
        <w:rPr>
          <w:rFonts w:cs="FrankRuehl"/>
          <w:sz w:val="26"/>
          <w:rtl/>
        </w:rPr>
        <w:t>(4)</w:t>
      </w:r>
      <w:r w:rsidRPr="00A871E4">
        <w:rPr>
          <w:rFonts w:cs="FrankRuehl"/>
          <w:sz w:val="26"/>
          <w:rtl/>
        </w:rPr>
        <w:tab/>
      </w:r>
      <w:r w:rsidRPr="00A871E4">
        <w:rPr>
          <w:rStyle w:val="default"/>
          <w:rFonts w:cs="FrankRuehl"/>
          <w:rtl/>
        </w:rPr>
        <w:t>זכות במקרקעין וזכות באיגוד, כמשמעותם בחוק מס שבח מקרקעין, תשכ"ג</w:t>
      </w:r>
      <w:r w:rsidR="0022433F">
        <w:rPr>
          <w:rStyle w:val="default"/>
          <w:rFonts w:cs="FrankRuehl" w:hint="cs"/>
          <w:rtl/>
        </w:rPr>
        <w:t>-</w:t>
      </w:r>
      <w:r w:rsidRPr="00A871E4">
        <w:rPr>
          <w:rStyle w:val="default"/>
          <w:rFonts w:cs="FrankRuehl"/>
          <w:rtl/>
        </w:rPr>
        <w:t>1963, שעל מכירתם מוטל מס שבח או שהיה עשוי להיות מוטל, אילולא הפטור לפי החוק האמור;</w:t>
      </w:r>
    </w:p>
    <w:p w:rsidR="006027E1" w:rsidRPr="00A871E4" w:rsidRDefault="006027E1">
      <w:pPr>
        <w:pStyle w:val="P01"/>
        <w:spacing w:before="72"/>
        <w:ind w:left="624" w:right="1134"/>
        <w:rPr>
          <w:rStyle w:val="default"/>
          <w:rFonts w:cs="FrankRuehl"/>
          <w:rtl/>
        </w:rPr>
      </w:pPr>
      <w:r w:rsidRPr="00A871E4">
        <w:rPr>
          <w:rFonts w:cs="FrankRuehl"/>
          <w:sz w:val="26"/>
          <w:rtl/>
        </w:rPr>
        <w:t>(5)</w:t>
      </w:r>
      <w:r w:rsidRPr="00A871E4">
        <w:rPr>
          <w:rFonts w:cs="FrankRuehl"/>
          <w:sz w:val="26"/>
          <w:rtl/>
        </w:rPr>
        <w:tab/>
      </w:r>
      <w:r w:rsidRPr="00A871E4">
        <w:rPr>
          <w:rStyle w:val="default"/>
          <w:rFonts w:cs="FrankRuehl"/>
          <w:rtl/>
        </w:rPr>
        <w:t>מילוות חובה;</w:t>
      </w:r>
    </w:p>
    <w:p w:rsidR="006027E1" w:rsidRPr="00A871E4" w:rsidRDefault="006027E1">
      <w:pPr>
        <w:pStyle w:val="P01"/>
        <w:spacing w:before="72"/>
        <w:ind w:left="624" w:right="1134"/>
        <w:rPr>
          <w:rStyle w:val="default"/>
          <w:rFonts w:cs="FrankRuehl"/>
          <w:rtl/>
        </w:rPr>
      </w:pPr>
      <w:r w:rsidRPr="00A871E4">
        <w:rPr>
          <w:rFonts w:cs="FrankRuehl"/>
          <w:sz w:val="26"/>
          <w:rtl/>
        </w:rPr>
        <w:t>(6)</w:t>
      </w:r>
      <w:r w:rsidRPr="00A871E4">
        <w:rPr>
          <w:rFonts w:cs="FrankRuehl"/>
          <w:sz w:val="26"/>
          <w:rtl/>
        </w:rPr>
        <w:tab/>
      </w:r>
      <w:r w:rsidRPr="00A871E4">
        <w:rPr>
          <w:rStyle w:val="default"/>
          <w:rFonts w:cs="FrankRuehl"/>
          <w:rtl/>
        </w:rPr>
        <w:t>פקדון במטבע חוץ שהפרשי השער עליו פטורים ממס וכן חוב או תביעה, שהפרשי ההצמדה כהגדרתם בסעיף 16ב לפקודה שנוספו לו, פטורים ממס;</w:t>
      </w:r>
    </w:p>
    <w:p w:rsidR="006027E1" w:rsidRPr="00A871E4" w:rsidRDefault="006027E1">
      <w:pPr>
        <w:pStyle w:val="P01"/>
        <w:spacing w:before="72"/>
        <w:ind w:left="624" w:right="1134"/>
        <w:rPr>
          <w:rStyle w:val="default"/>
          <w:rFonts w:cs="FrankRuehl"/>
          <w:rtl/>
        </w:rPr>
      </w:pPr>
      <w:r w:rsidRPr="00A871E4">
        <w:rPr>
          <w:rFonts w:cs="FrankRuehl"/>
          <w:sz w:val="26"/>
          <w:rtl/>
        </w:rPr>
        <w:t>(7)</w:t>
      </w:r>
      <w:r w:rsidRPr="00A871E4">
        <w:rPr>
          <w:rFonts w:cs="FrankRuehl"/>
          <w:sz w:val="26"/>
          <w:rtl/>
        </w:rPr>
        <w:tab/>
      </w:r>
      <w:r w:rsidRPr="00A871E4">
        <w:rPr>
          <w:rStyle w:val="default"/>
          <w:rFonts w:cs="FrankRuehl"/>
          <w:rtl/>
        </w:rPr>
        <w:t>השקעה בשותפות שהתאגיד שותף בה, לרבות חוב של השותפות שמקורו אינו בהספקת סחורה או שירותים;</w:t>
      </w:r>
    </w:p>
    <w:p w:rsidR="006027E1" w:rsidRPr="00A871E4" w:rsidRDefault="006027E1">
      <w:pPr>
        <w:pStyle w:val="P01"/>
        <w:spacing w:before="72"/>
        <w:ind w:left="624" w:right="1134"/>
        <w:rPr>
          <w:rStyle w:val="default"/>
          <w:rFonts w:cs="FrankRuehl"/>
          <w:rtl/>
        </w:rPr>
      </w:pPr>
      <w:r w:rsidRPr="00A871E4">
        <w:rPr>
          <w:rFonts w:cs="FrankRuehl"/>
          <w:sz w:val="26"/>
          <w:rtl/>
        </w:rPr>
        <w:t>(8)</w:t>
      </w:r>
      <w:r w:rsidRPr="00A871E4">
        <w:rPr>
          <w:rFonts w:cs="FrankRuehl"/>
          <w:sz w:val="26"/>
          <w:rtl/>
        </w:rPr>
        <w:tab/>
      </w:r>
      <w:r w:rsidRPr="00A871E4">
        <w:rPr>
          <w:rStyle w:val="default"/>
          <w:rFonts w:cs="FrankRuehl"/>
          <w:rtl/>
        </w:rPr>
        <w:t>השקעה של חבר בהון של אגודה שיתופית;</w:t>
      </w:r>
    </w:p>
    <w:p w:rsidR="006027E1" w:rsidRPr="00A871E4" w:rsidRDefault="006027E1">
      <w:pPr>
        <w:pStyle w:val="P01"/>
        <w:spacing w:before="72"/>
        <w:ind w:left="624" w:right="1134"/>
        <w:rPr>
          <w:rStyle w:val="default"/>
          <w:rFonts w:cs="FrankRuehl"/>
          <w:rtl/>
        </w:rPr>
      </w:pPr>
      <w:r w:rsidRPr="00A871E4">
        <w:rPr>
          <w:rFonts w:cs="FrankRuehl"/>
          <w:sz w:val="26"/>
          <w:rtl/>
        </w:rPr>
        <w:t>(9)</w:t>
      </w:r>
      <w:r w:rsidRPr="00A871E4">
        <w:rPr>
          <w:rFonts w:cs="FrankRuehl"/>
          <w:sz w:val="26"/>
          <w:rtl/>
        </w:rPr>
        <w:tab/>
      </w:r>
      <w:r w:rsidRPr="00A871E4">
        <w:rPr>
          <w:rStyle w:val="default"/>
          <w:rFonts w:cs="FrankRuehl"/>
          <w:rtl/>
        </w:rPr>
        <w:t>מיסים נדחים והוצאות נדחות שאינן ניתנות לניכוי;</w:t>
      </w:r>
    </w:p>
    <w:p w:rsidR="006027E1" w:rsidRPr="00A871E4" w:rsidRDefault="006027E1">
      <w:pPr>
        <w:pStyle w:val="P01"/>
        <w:spacing w:before="72"/>
        <w:ind w:left="624" w:right="1134"/>
        <w:rPr>
          <w:rStyle w:val="default"/>
          <w:rFonts w:cs="FrankRuehl"/>
          <w:rtl/>
        </w:rPr>
      </w:pPr>
      <w:r w:rsidRPr="00A871E4">
        <w:rPr>
          <w:rFonts w:cs="FrankRuehl"/>
          <w:sz w:val="26"/>
          <w:rtl/>
        </w:rPr>
        <w:t>(10)</w:t>
      </w:r>
      <w:r w:rsidRPr="00A871E4">
        <w:rPr>
          <w:rFonts w:cs="FrankRuehl"/>
          <w:sz w:val="26"/>
          <w:rtl/>
        </w:rPr>
        <w:tab/>
      </w:r>
      <w:r w:rsidRPr="00A871E4">
        <w:rPr>
          <w:rStyle w:val="default"/>
          <w:rFonts w:cs="FrankRuehl"/>
          <w:rtl/>
        </w:rPr>
        <w:t>יעודה לפיצויי פרישה;</w:t>
      </w:r>
    </w:p>
    <w:p w:rsidR="006027E1" w:rsidRPr="00A871E4" w:rsidRDefault="006027E1">
      <w:pPr>
        <w:pStyle w:val="P01"/>
        <w:spacing w:before="72"/>
        <w:ind w:left="624" w:right="1134"/>
        <w:rPr>
          <w:rStyle w:val="default"/>
          <w:rFonts w:cs="FrankRuehl"/>
          <w:rtl/>
        </w:rPr>
      </w:pPr>
      <w:r w:rsidRPr="00A871E4">
        <w:rPr>
          <w:rFonts w:cs="FrankRuehl"/>
          <w:sz w:val="26"/>
          <w:rtl/>
        </w:rPr>
        <w:t>(11)</w:t>
      </w:r>
      <w:r w:rsidRPr="00A871E4">
        <w:rPr>
          <w:rFonts w:cs="FrankRuehl"/>
          <w:sz w:val="26"/>
          <w:rtl/>
        </w:rPr>
        <w:tab/>
      </w:r>
      <w:r w:rsidRPr="00A871E4">
        <w:rPr>
          <w:rStyle w:val="default"/>
          <w:rFonts w:cs="FrankRuehl"/>
          <w:rtl/>
        </w:rPr>
        <w:t>הוצאות מראש בשנת המס;</w:t>
      </w:r>
    </w:p>
    <w:p w:rsidR="006027E1" w:rsidRPr="00A871E4" w:rsidRDefault="006027E1">
      <w:pPr>
        <w:pStyle w:val="P01"/>
        <w:spacing w:before="72"/>
        <w:ind w:left="624" w:right="1134"/>
        <w:rPr>
          <w:rStyle w:val="default"/>
          <w:rFonts w:cs="FrankRuehl"/>
          <w:rtl/>
        </w:rPr>
      </w:pPr>
      <w:r w:rsidRPr="00A871E4">
        <w:rPr>
          <w:rFonts w:cs="FrankRuehl"/>
          <w:sz w:val="26"/>
          <w:rtl/>
        </w:rPr>
        <w:t>(12)</w:t>
      </w:r>
      <w:r w:rsidRPr="00A871E4">
        <w:rPr>
          <w:rFonts w:cs="FrankRuehl"/>
          <w:sz w:val="26"/>
          <w:rtl/>
        </w:rPr>
        <w:tab/>
      </w:r>
      <w:r w:rsidRPr="00A871E4">
        <w:rPr>
          <w:rStyle w:val="default"/>
          <w:rFonts w:cs="FrankRuehl"/>
          <w:rtl/>
        </w:rPr>
        <w:t>פריטים של המלאי בתום שנת המס;</w:t>
      </w:r>
    </w:p>
    <w:p w:rsidR="006027E1" w:rsidRPr="00A871E4" w:rsidRDefault="006027E1">
      <w:pPr>
        <w:pStyle w:val="P01"/>
        <w:spacing w:before="72"/>
        <w:ind w:left="624" w:right="1134"/>
        <w:rPr>
          <w:rStyle w:val="default"/>
          <w:rFonts w:cs="FrankRuehl"/>
          <w:rtl/>
        </w:rPr>
      </w:pPr>
      <w:r w:rsidRPr="00A871E4">
        <w:rPr>
          <w:rFonts w:cs="FrankRuehl"/>
          <w:sz w:val="26"/>
          <w:rtl/>
        </w:rPr>
        <w:t>(13)</w:t>
      </w:r>
      <w:r w:rsidRPr="00A871E4">
        <w:rPr>
          <w:rFonts w:cs="FrankRuehl"/>
          <w:sz w:val="26"/>
          <w:rtl/>
        </w:rPr>
        <w:tab/>
      </w:r>
      <w:r w:rsidRPr="00A871E4">
        <w:rPr>
          <w:rStyle w:val="default"/>
          <w:rFonts w:cs="FrankRuehl"/>
          <w:rtl/>
        </w:rPr>
        <w:t>מיקדמה לספק, או חלק ממנה, על חשבון מלאי שלא סופק כולו או מקצתו, עד תום שנת המס;</w:t>
      </w:r>
    </w:p>
    <w:p w:rsidR="006027E1" w:rsidRPr="00A871E4" w:rsidRDefault="006027E1" w:rsidP="0022433F">
      <w:pPr>
        <w:pStyle w:val="P01"/>
        <w:spacing w:before="72"/>
        <w:ind w:left="624" w:right="1134"/>
        <w:rPr>
          <w:rStyle w:val="default"/>
          <w:rFonts w:cs="FrankRuehl"/>
          <w:rtl/>
        </w:rPr>
      </w:pPr>
      <w:r w:rsidRPr="00A871E4">
        <w:rPr>
          <w:rFonts w:cs="FrankRuehl"/>
          <w:sz w:val="26"/>
          <w:rtl/>
        </w:rPr>
        <w:t>(14)</w:t>
      </w:r>
      <w:r w:rsidRPr="00A871E4">
        <w:rPr>
          <w:rFonts w:cs="FrankRuehl"/>
          <w:sz w:val="26"/>
          <w:rtl/>
        </w:rPr>
        <w:tab/>
      </w:r>
      <w:r w:rsidRPr="00A871E4">
        <w:rPr>
          <w:rStyle w:val="default"/>
          <w:rFonts w:cs="FrankRuehl"/>
          <w:rtl/>
        </w:rPr>
        <w:t xml:space="preserve">בתאגיד שהוא שותפות </w:t>
      </w:r>
      <w:r w:rsidR="00620655">
        <w:rPr>
          <w:rStyle w:val="default"/>
          <w:rFonts w:cs="FrankRuehl"/>
          <w:rtl/>
        </w:rPr>
        <w:t>–</w:t>
      </w:r>
      <w:r w:rsidRPr="00A871E4">
        <w:rPr>
          <w:rStyle w:val="default"/>
          <w:rFonts w:cs="FrankRuehl"/>
          <w:rtl/>
        </w:rPr>
        <w:t xml:space="preserve"> יתרות לחובת השותפים;</w:t>
      </w:r>
    </w:p>
    <w:p w:rsidR="006027E1" w:rsidRPr="00A871E4" w:rsidRDefault="006027E1">
      <w:pPr>
        <w:pStyle w:val="P01"/>
        <w:spacing w:before="72"/>
        <w:ind w:left="624" w:right="1134"/>
        <w:rPr>
          <w:rStyle w:val="default"/>
          <w:rFonts w:cs="FrankRuehl"/>
          <w:rtl/>
        </w:rPr>
      </w:pPr>
      <w:r w:rsidRPr="00A871E4">
        <w:rPr>
          <w:rFonts w:cs="FrankRuehl"/>
          <w:sz w:val="26"/>
          <w:rtl/>
        </w:rPr>
        <w:t>(15)</w:t>
      </w:r>
      <w:r w:rsidRPr="00A871E4">
        <w:rPr>
          <w:rFonts w:cs="FrankRuehl"/>
          <w:sz w:val="26"/>
          <w:rtl/>
        </w:rPr>
        <w:tab/>
      </w:r>
      <w:r w:rsidRPr="00A871E4">
        <w:rPr>
          <w:rStyle w:val="default"/>
          <w:rFonts w:cs="FrankRuehl"/>
          <w:rtl/>
        </w:rPr>
        <w:t>יתרת הפסדים;</w:t>
      </w:r>
    </w:p>
    <w:p w:rsidR="006027E1" w:rsidRPr="00A871E4" w:rsidRDefault="006027E1">
      <w:pPr>
        <w:pStyle w:val="P01"/>
        <w:spacing w:before="72"/>
        <w:ind w:left="624" w:right="1134"/>
        <w:rPr>
          <w:rStyle w:val="default"/>
          <w:rFonts w:cs="FrankRuehl"/>
          <w:rtl/>
        </w:rPr>
      </w:pPr>
      <w:r w:rsidRPr="00A871E4">
        <w:rPr>
          <w:rFonts w:cs="FrankRuehl"/>
          <w:sz w:val="26"/>
          <w:rtl/>
        </w:rPr>
        <w:t>(16)</w:t>
      </w:r>
      <w:r w:rsidRPr="00A871E4">
        <w:rPr>
          <w:rFonts w:cs="FrankRuehl"/>
          <w:sz w:val="26"/>
          <w:rtl/>
        </w:rPr>
        <w:tab/>
      </w:r>
      <w:r w:rsidRPr="00A871E4">
        <w:rPr>
          <w:rStyle w:val="default"/>
          <w:rFonts w:cs="FrankRuehl"/>
          <w:rtl/>
        </w:rPr>
        <w:t>תשלום על חשבון הנכסים המפורטים בתוספת זו.</w:t>
      </w:r>
    </w:p>
    <w:p w:rsidR="006027E1" w:rsidRPr="00A871E4" w:rsidRDefault="006027E1" w:rsidP="00A871E4">
      <w:pPr>
        <w:pStyle w:val="P01"/>
        <w:spacing w:before="72"/>
        <w:ind w:left="0" w:right="1134" w:firstLine="0"/>
        <w:rPr>
          <w:rStyle w:val="default"/>
          <w:rFonts w:cs="FrankRuehl" w:hint="cs"/>
          <w:rtl/>
        </w:rPr>
      </w:pPr>
    </w:p>
    <w:p w:rsidR="00A871E4" w:rsidRPr="00A871E4" w:rsidRDefault="00A871E4" w:rsidP="00A871E4">
      <w:pPr>
        <w:pStyle w:val="P01"/>
        <w:spacing w:before="72"/>
        <w:ind w:left="0" w:right="1134" w:firstLine="0"/>
        <w:rPr>
          <w:rStyle w:val="default"/>
          <w:rFonts w:cs="FrankRuehl" w:hint="cs"/>
          <w:rtl/>
        </w:rPr>
      </w:pPr>
    </w:p>
    <w:p w:rsidR="006027E1" w:rsidRDefault="006027E1" w:rsidP="00620655">
      <w:pPr>
        <w:pStyle w:val="sig-0"/>
        <w:tabs>
          <w:tab w:val="clear" w:pos="4820"/>
          <w:tab w:val="center" w:pos="5670"/>
        </w:tabs>
        <w:spacing w:before="72"/>
        <w:ind w:left="0" w:right="1134"/>
        <w:rPr>
          <w:rFonts w:cs="FrankRuehl"/>
          <w:sz w:val="26"/>
          <w:rtl/>
        </w:rPr>
      </w:pPr>
      <w:r>
        <w:rPr>
          <w:rFonts w:cs="FrankRuehl"/>
          <w:sz w:val="26"/>
          <w:rtl/>
        </w:rPr>
        <w:t xml:space="preserve">ד' </w:t>
      </w:r>
      <w:r>
        <w:rPr>
          <w:rFonts w:cs="FrankRuehl" w:hint="cs"/>
          <w:sz w:val="26"/>
          <w:rtl/>
        </w:rPr>
        <w:t>בניסן תשמ"ו (13 באפריל 1986)</w:t>
      </w:r>
      <w:r>
        <w:rPr>
          <w:rFonts w:cs="FrankRuehl"/>
          <w:sz w:val="26"/>
          <w:rtl/>
        </w:rPr>
        <w:tab/>
        <w:t>י</w:t>
      </w:r>
      <w:r>
        <w:rPr>
          <w:rFonts w:cs="FrankRuehl" w:hint="cs"/>
          <w:sz w:val="26"/>
          <w:rtl/>
        </w:rPr>
        <w:t>צחק מודעי</w:t>
      </w:r>
    </w:p>
    <w:p w:rsidR="006027E1" w:rsidRDefault="006027E1" w:rsidP="00620655">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A871E4" w:rsidRPr="00A871E4" w:rsidRDefault="00A871E4" w:rsidP="00A871E4">
      <w:pPr>
        <w:pStyle w:val="P01"/>
        <w:spacing w:before="72"/>
        <w:ind w:left="0" w:right="1134" w:firstLine="0"/>
        <w:rPr>
          <w:rStyle w:val="default"/>
          <w:rFonts w:hint="cs"/>
          <w:rtl/>
        </w:rPr>
      </w:pPr>
    </w:p>
    <w:p w:rsidR="00A871E4" w:rsidRPr="00A871E4" w:rsidRDefault="00A871E4" w:rsidP="00A871E4">
      <w:pPr>
        <w:pStyle w:val="P01"/>
        <w:spacing w:before="72"/>
        <w:ind w:left="0" w:right="1134" w:firstLine="0"/>
        <w:rPr>
          <w:rStyle w:val="default"/>
          <w:rtl/>
        </w:rPr>
      </w:pPr>
    </w:p>
    <w:p w:rsidR="006027E1" w:rsidRPr="00A871E4" w:rsidRDefault="006027E1" w:rsidP="00A871E4">
      <w:pPr>
        <w:pStyle w:val="P01"/>
        <w:spacing w:before="72"/>
        <w:ind w:left="0" w:right="1134" w:firstLine="0"/>
        <w:rPr>
          <w:rStyle w:val="default"/>
          <w:rtl/>
        </w:rPr>
      </w:pPr>
      <w:bookmarkStart w:id="28" w:name="LawPartEnd"/>
    </w:p>
    <w:bookmarkEnd w:id="28"/>
    <w:p w:rsidR="003A3BC7" w:rsidRDefault="003A3BC7" w:rsidP="00A871E4">
      <w:pPr>
        <w:pStyle w:val="P01"/>
        <w:spacing w:before="72"/>
        <w:ind w:left="0" w:right="1134" w:firstLine="0"/>
        <w:rPr>
          <w:rStyle w:val="default"/>
          <w:rtl/>
        </w:rPr>
      </w:pPr>
    </w:p>
    <w:p w:rsidR="003A3BC7" w:rsidRDefault="003A3BC7" w:rsidP="00A871E4">
      <w:pPr>
        <w:pStyle w:val="P01"/>
        <w:spacing w:before="72"/>
        <w:ind w:left="0" w:right="1134" w:firstLine="0"/>
        <w:rPr>
          <w:rStyle w:val="default"/>
          <w:rtl/>
        </w:rPr>
      </w:pPr>
    </w:p>
    <w:p w:rsidR="003A3BC7" w:rsidRDefault="003A3BC7" w:rsidP="003A3BC7">
      <w:pPr>
        <w:pStyle w:val="P01"/>
        <w:spacing w:before="72"/>
        <w:ind w:left="0" w:right="1134" w:firstLine="0"/>
        <w:jc w:val="center"/>
        <w:rPr>
          <w:rStyle w:val="default"/>
          <w:rFonts w:cs="David"/>
          <w:color w:val="0000FF"/>
          <w:szCs w:val="24"/>
          <w:u w:val="single"/>
          <w:rtl/>
        </w:rPr>
      </w:pPr>
      <w:hyperlink r:id="rId20" w:history="1">
        <w:r>
          <w:rPr>
            <w:rStyle w:val="Hyperlink"/>
            <w:noProof w:val="0"/>
            <w:sz w:val="24"/>
            <w:szCs w:val="24"/>
            <w:rtl/>
          </w:rPr>
          <w:t>הודעה למנויים על עריכה ושינויים במסמכי פסיקה, חקיקה ועוד באתר נבו - הקש כאן</w:t>
        </w:r>
      </w:hyperlink>
    </w:p>
    <w:p w:rsidR="006027E1" w:rsidRPr="003A3BC7" w:rsidRDefault="006027E1" w:rsidP="003A3BC7">
      <w:pPr>
        <w:pStyle w:val="P01"/>
        <w:spacing w:before="72"/>
        <w:ind w:left="0" w:right="1134" w:firstLine="0"/>
        <w:jc w:val="center"/>
        <w:rPr>
          <w:rStyle w:val="default"/>
          <w:rFonts w:cs="David"/>
          <w:color w:val="0000FF"/>
          <w:szCs w:val="24"/>
          <w:u w:val="single"/>
          <w:rtl/>
        </w:rPr>
      </w:pPr>
    </w:p>
    <w:sectPr w:rsidR="006027E1" w:rsidRPr="003A3BC7">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72A6" w:rsidRDefault="00C772A6">
      <w:r>
        <w:separator/>
      </w:r>
    </w:p>
  </w:endnote>
  <w:endnote w:type="continuationSeparator" w:id="0">
    <w:p w:rsidR="00C772A6" w:rsidRDefault="00C7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DC2" w:rsidRDefault="00F40D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40DC2" w:rsidRDefault="00F40D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40DC2" w:rsidRDefault="00F40D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C:\Yael\hakika\060108\255_195.doc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DC2" w:rsidRDefault="00F40D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3BC7">
      <w:rPr>
        <w:rFonts w:hAnsi="FrankRuehl" w:cs="FrankRuehl"/>
        <w:noProof/>
        <w:sz w:val="24"/>
        <w:szCs w:val="24"/>
        <w:rtl/>
      </w:rPr>
      <w:t>8</w:t>
    </w:r>
    <w:r>
      <w:rPr>
        <w:rFonts w:hAnsi="FrankRuehl" w:cs="FrankRuehl"/>
        <w:sz w:val="24"/>
        <w:szCs w:val="24"/>
        <w:rtl/>
      </w:rPr>
      <w:fldChar w:fldCharType="end"/>
    </w:r>
  </w:p>
  <w:p w:rsidR="00F40DC2" w:rsidRDefault="00F40D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40DC2" w:rsidRDefault="00F40D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C:\Yael\hakika\060108\255_195.doc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72A6" w:rsidRPr="005E7389" w:rsidRDefault="00C772A6" w:rsidP="00296995">
      <w:pPr>
        <w:pStyle w:val="super"/>
        <w:spacing w:before="60"/>
        <w:ind w:right="1134"/>
        <w:rPr>
          <w:rFonts w:cs="David"/>
        </w:rPr>
      </w:pPr>
      <w:r>
        <w:separator/>
      </w:r>
    </w:p>
  </w:footnote>
  <w:footnote w:type="continuationSeparator" w:id="0">
    <w:p w:rsidR="00C772A6" w:rsidRDefault="00C772A6">
      <w:r>
        <w:continuationSeparator/>
      </w:r>
    </w:p>
  </w:footnote>
  <w:footnote w:id="1">
    <w:p w:rsidR="00F40DC2" w:rsidRDefault="00F40DC2" w:rsidP="002969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96995">
        <w:rPr>
          <w:rFonts w:cs="FrankRuehl"/>
          <w:rtl/>
        </w:rPr>
        <w:t xml:space="preserve">* </w:t>
      </w:r>
      <w:r>
        <w:rPr>
          <w:rFonts w:cs="FrankRuehl"/>
          <w:rtl/>
        </w:rPr>
        <w:t>פו</w:t>
      </w:r>
      <w:r>
        <w:rPr>
          <w:rFonts w:cs="FrankRuehl" w:hint="cs"/>
          <w:rtl/>
        </w:rPr>
        <w:t xml:space="preserve">רסמו </w:t>
      </w:r>
      <w:hyperlink r:id="rId1" w:history="1">
        <w:r w:rsidRPr="00605936">
          <w:rPr>
            <w:rStyle w:val="Hyperlink"/>
            <w:rFonts w:cs="FrankRuehl" w:hint="cs"/>
            <w:rtl/>
          </w:rPr>
          <w:t xml:space="preserve">ק"ת </w:t>
        </w:r>
        <w:r w:rsidRPr="00605936">
          <w:rPr>
            <w:rStyle w:val="Hyperlink"/>
            <w:rFonts w:cs="FrankRuehl" w:hint="cs"/>
            <w:rtl/>
          </w:rPr>
          <w:t>תשמ</w:t>
        </w:r>
        <w:r w:rsidRPr="00605936">
          <w:rPr>
            <w:rStyle w:val="Hyperlink"/>
            <w:rFonts w:cs="FrankRuehl" w:hint="cs"/>
            <w:rtl/>
          </w:rPr>
          <w:t>"ו מס' 4937</w:t>
        </w:r>
      </w:hyperlink>
      <w:r>
        <w:rPr>
          <w:rFonts w:cs="FrankRuehl" w:hint="cs"/>
          <w:rtl/>
        </w:rPr>
        <w:t xml:space="preserve"> מיום 5.6.1986 עמ' 96</w:t>
      </w:r>
      <w:r>
        <w:rPr>
          <w:rFonts w:cs="FrankRuehl"/>
          <w:rtl/>
        </w:rPr>
        <w:t>3.</w:t>
      </w:r>
    </w:p>
    <w:p w:rsidR="00F40DC2" w:rsidRDefault="00F40DC2" w:rsidP="002969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605936">
          <w:rPr>
            <w:rStyle w:val="Hyperlink"/>
            <w:rFonts w:cs="FrankRuehl" w:hint="cs"/>
            <w:rtl/>
          </w:rPr>
          <w:t>ק"ת תש</w:t>
        </w:r>
        <w:r w:rsidRPr="00605936">
          <w:rPr>
            <w:rStyle w:val="Hyperlink"/>
            <w:rFonts w:cs="FrankRuehl" w:hint="cs"/>
            <w:rtl/>
          </w:rPr>
          <w:t xml:space="preserve">מ"ז </w:t>
        </w:r>
        <w:r w:rsidRPr="00605936">
          <w:rPr>
            <w:rStyle w:val="Hyperlink"/>
            <w:rFonts w:cs="FrankRuehl" w:hint="cs"/>
            <w:rtl/>
          </w:rPr>
          <w:t>מס' 5050</w:t>
        </w:r>
      </w:hyperlink>
      <w:r>
        <w:rPr>
          <w:rFonts w:cs="FrankRuehl" w:hint="cs"/>
          <w:rtl/>
        </w:rPr>
        <w:t xml:space="preserve"> מיום 20.8.1987 עמ' 1222 </w:t>
      </w:r>
      <w:r>
        <w:rPr>
          <w:rFonts w:cs="FrankRuehl"/>
          <w:rtl/>
        </w:rPr>
        <w:t>–</w:t>
      </w:r>
      <w:r>
        <w:rPr>
          <w:rFonts w:cs="FrankRuehl" w:hint="cs"/>
          <w:rtl/>
        </w:rPr>
        <w:t xml:space="preserve"> תק' תשמ"ז-1987; ר' תקנה 10 לענין תחילה ותחולה.</w:t>
      </w:r>
    </w:p>
    <w:p w:rsidR="00F40DC2" w:rsidRDefault="00F40DC2" w:rsidP="002969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605936">
          <w:rPr>
            <w:rStyle w:val="Hyperlink"/>
            <w:rFonts w:cs="FrankRuehl" w:hint="cs"/>
            <w:rtl/>
          </w:rPr>
          <w:t>ק</w:t>
        </w:r>
        <w:r w:rsidRPr="00605936">
          <w:rPr>
            <w:rStyle w:val="Hyperlink"/>
            <w:rFonts w:cs="FrankRuehl" w:hint="cs"/>
            <w:rtl/>
          </w:rPr>
          <w:t>"ת תש"ס מס</w:t>
        </w:r>
        <w:r w:rsidRPr="00605936">
          <w:rPr>
            <w:rStyle w:val="Hyperlink"/>
            <w:rFonts w:cs="FrankRuehl" w:hint="cs"/>
            <w:rtl/>
          </w:rPr>
          <w:t>' 6038</w:t>
        </w:r>
      </w:hyperlink>
      <w:r>
        <w:rPr>
          <w:rFonts w:cs="FrankRuehl" w:hint="cs"/>
          <w:rtl/>
        </w:rPr>
        <w:t xml:space="preserve"> מיום 31.5.2000 עמ' 622 </w:t>
      </w:r>
      <w:r>
        <w:rPr>
          <w:rFonts w:cs="FrankRuehl"/>
          <w:rtl/>
        </w:rPr>
        <w:t>–</w:t>
      </w:r>
      <w:r>
        <w:rPr>
          <w:rFonts w:cs="FrankRuehl" w:hint="cs"/>
          <w:rtl/>
        </w:rPr>
        <w:t xml:space="preserve"> תק' תש"ס-2000; ר' תקנות 2, 3 לענין תחילה והוראות מעבר.</w:t>
      </w:r>
    </w:p>
    <w:p w:rsidR="00620655" w:rsidRDefault="00F40DC2" w:rsidP="00620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D04C01">
          <w:rPr>
            <w:rStyle w:val="Hyperlink"/>
            <w:rFonts w:cs="FrankRuehl" w:hint="cs"/>
            <w:rtl/>
          </w:rPr>
          <w:t>ק"ת תשס"ח מס' 6676</w:t>
        </w:r>
      </w:hyperlink>
      <w:r>
        <w:rPr>
          <w:rFonts w:cs="FrankRuehl" w:hint="cs"/>
          <w:rtl/>
        </w:rPr>
        <w:t xml:space="preserve"> מיום 29.5.2008 עמ' 930 </w:t>
      </w:r>
      <w:r>
        <w:rPr>
          <w:rFonts w:cs="FrankRuehl"/>
          <w:rtl/>
        </w:rPr>
        <w:t>–</w:t>
      </w:r>
      <w:r>
        <w:rPr>
          <w:rFonts w:cs="FrankRuehl" w:hint="cs"/>
          <w:rtl/>
        </w:rPr>
        <w:t xml:space="preserve"> תק' תשס"ח-2008; תחילתן ביום 1.1.2008.</w:t>
      </w:r>
    </w:p>
    <w:p w:rsidR="00F40DC2" w:rsidRPr="00296995" w:rsidRDefault="00F40DC2" w:rsidP="00620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00620655">
          <w:rPr>
            <w:rStyle w:val="Hyperlink"/>
            <w:rFonts w:cs="FrankRuehl" w:hint="cs"/>
            <w:rtl/>
          </w:rPr>
          <w:t>ק"ת תשס"ח מ</w:t>
        </w:r>
        <w:r w:rsidRPr="00162136">
          <w:rPr>
            <w:rStyle w:val="Hyperlink"/>
            <w:rFonts w:cs="FrankRuehl" w:hint="cs"/>
            <w:rtl/>
          </w:rPr>
          <w:t>ס' 6682</w:t>
        </w:r>
      </w:hyperlink>
      <w:r>
        <w:rPr>
          <w:rFonts w:cs="FrankRuehl" w:hint="cs"/>
          <w:rtl/>
        </w:rPr>
        <w:t xml:space="preserve"> מיום 23.6.2008 עמ' 1022 </w:t>
      </w:r>
      <w:r>
        <w:rPr>
          <w:rFonts w:cs="FrankRuehl"/>
          <w:rtl/>
        </w:rPr>
        <w:t>–</w:t>
      </w:r>
      <w:r>
        <w:rPr>
          <w:rFonts w:cs="FrankRuehl" w:hint="cs"/>
          <w:rtl/>
        </w:rPr>
        <w:t xml:space="preserve"> תק' (מס' 2)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DC2" w:rsidRDefault="00F40DC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בדבר ניהול פנקסי חשבונות של חברות בהשקעת חוץ ושל שותפויות מסויימות וקביעת הכנסתן החייבת), תשמ"ו–1986</w:t>
    </w:r>
  </w:p>
  <w:p w:rsidR="00F40DC2" w:rsidRDefault="00F40D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0DC2" w:rsidRDefault="00F40DC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DC2" w:rsidRDefault="00F40DC2" w:rsidP="002969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בדבר ניהול פנקסי חשבונות של חברות בהשקעת חוץ ושל שותפויות מסויימות וקביעת הכנסתן החייבת), תשמ"ו</w:t>
    </w:r>
    <w:r>
      <w:rPr>
        <w:rFonts w:hAnsi="FrankRuehl" w:cs="FrankRuehl" w:hint="cs"/>
        <w:color w:val="000000"/>
        <w:sz w:val="28"/>
        <w:szCs w:val="28"/>
        <w:rtl/>
      </w:rPr>
      <w:t>-</w:t>
    </w:r>
    <w:r>
      <w:rPr>
        <w:rFonts w:hAnsi="FrankRuehl" w:cs="FrankRuehl"/>
        <w:color w:val="000000"/>
        <w:sz w:val="28"/>
        <w:szCs w:val="28"/>
        <w:rtl/>
      </w:rPr>
      <w:t>1986</w:t>
    </w:r>
  </w:p>
  <w:p w:rsidR="00F40DC2" w:rsidRDefault="00F40D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0DC2" w:rsidRDefault="00F40DC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832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000"/>
    <w:rsid w:val="0005508C"/>
    <w:rsid w:val="000560D7"/>
    <w:rsid w:val="00134CC0"/>
    <w:rsid w:val="0015459A"/>
    <w:rsid w:val="00162136"/>
    <w:rsid w:val="001A3133"/>
    <w:rsid w:val="001A5000"/>
    <w:rsid w:val="001D7F14"/>
    <w:rsid w:val="0022433F"/>
    <w:rsid w:val="00296995"/>
    <w:rsid w:val="002970D9"/>
    <w:rsid w:val="002C67B8"/>
    <w:rsid w:val="003A3BC7"/>
    <w:rsid w:val="00435CB2"/>
    <w:rsid w:val="004420FF"/>
    <w:rsid w:val="00444335"/>
    <w:rsid w:val="004A1C74"/>
    <w:rsid w:val="004A3756"/>
    <w:rsid w:val="0050346F"/>
    <w:rsid w:val="00504C08"/>
    <w:rsid w:val="0051379E"/>
    <w:rsid w:val="0059541B"/>
    <w:rsid w:val="006027E1"/>
    <w:rsid w:val="00605936"/>
    <w:rsid w:val="00620655"/>
    <w:rsid w:val="006B4702"/>
    <w:rsid w:val="00713561"/>
    <w:rsid w:val="00770330"/>
    <w:rsid w:val="007D744E"/>
    <w:rsid w:val="00854938"/>
    <w:rsid w:val="008A6800"/>
    <w:rsid w:val="00A80F5A"/>
    <w:rsid w:val="00A871E4"/>
    <w:rsid w:val="00B56327"/>
    <w:rsid w:val="00C01D62"/>
    <w:rsid w:val="00C772A6"/>
    <w:rsid w:val="00C951DA"/>
    <w:rsid w:val="00D04C01"/>
    <w:rsid w:val="00D24747"/>
    <w:rsid w:val="00D81746"/>
    <w:rsid w:val="00DE55A2"/>
    <w:rsid w:val="00E555A2"/>
    <w:rsid w:val="00E604D8"/>
    <w:rsid w:val="00EA3932"/>
    <w:rsid w:val="00EF1CE1"/>
    <w:rsid w:val="00F40DC2"/>
    <w:rsid w:val="00FE27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05A99F7-E2F1-4BDA-B846-4126C8F7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sid w:val="00296995"/>
    <w:rPr>
      <w:sz w:val="20"/>
      <w:szCs w:val="20"/>
    </w:rPr>
  </w:style>
  <w:style w:type="character" w:styleId="a6">
    <w:name w:val="footnote reference"/>
    <w:basedOn w:val="a0"/>
    <w:semiHidden/>
    <w:rsid w:val="00296995"/>
    <w:rPr>
      <w:vertAlign w:val="superscript"/>
    </w:rPr>
  </w:style>
  <w:style w:type="character" w:styleId="FollowedHyperlink">
    <w:name w:val="FollowedHyperlink"/>
    <w:basedOn w:val="a0"/>
    <w:rsid w:val="007D744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50.pdf" TargetMode="External"/><Relationship Id="rId13" Type="http://schemas.openxmlformats.org/officeDocument/2006/relationships/hyperlink" Target="http://www.nevo.co.il/Law_word/law06/TAK-5050.pdf" TargetMode="External"/><Relationship Id="rId18" Type="http://schemas.openxmlformats.org/officeDocument/2006/relationships/hyperlink" Target="http://www.nevo.co.il/Law_word/law06/TAK-5050.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5050.pdf" TargetMode="External"/><Relationship Id="rId12" Type="http://schemas.openxmlformats.org/officeDocument/2006/relationships/hyperlink" Target="http://www.nevo.co.il/Law_word/law06/TAK-5050.pdf" TargetMode="External"/><Relationship Id="rId17" Type="http://schemas.openxmlformats.org/officeDocument/2006/relationships/hyperlink" Target="http://www.nevo.co.il/Law_word/law06/TAK-6682.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6676.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038.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5050.pdf" TargetMode="External"/><Relationship Id="rId23" Type="http://schemas.openxmlformats.org/officeDocument/2006/relationships/footer" Target="footer1.xml"/><Relationship Id="rId10" Type="http://schemas.openxmlformats.org/officeDocument/2006/relationships/hyperlink" Target="http://www.nevo.co.il/Law_word/law06/TAK-5050.pdf" TargetMode="External"/><Relationship Id="rId19" Type="http://schemas.openxmlformats.org/officeDocument/2006/relationships/hyperlink" Target="http://www.nevo.co.il/Law_word/law06/TAK-5050.pdf" TargetMode="External"/><Relationship Id="rId4" Type="http://schemas.openxmlformats.org/officeDocument/2006/relationships/webSettings" Target="webSettings.xml"/><Relationship Id="rId9" Type="http://schemas.openxmlformats.org/officeDocument/2006/relationships/hyperlink" Target="http://www.nevo.co.il/Law_word/law06/TAK-5050.pdf" TargetMode="External"/><Relationship Id="rId14" Type="http://schemas.openxmlformats.org/officeDocument/2006/relationships/hyperlink" Target="http://www.nevo.co.il/Law_word/law06/TAK-5050.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38.pdf" TargetMode="External"/><Relationship Id="rId2" Type="http://schemas.openxmlformats.org/officeDocument/2006/relationships/hyperlink" Target="http://www.nevo.co.il/Law_word/law06/TAK-5050.pdf" TargetMode="External"/><Relationship Id="rId1" Type="http://schemas.openxmlformats.org/officeDocument/2006/relationships/hyperlink" Target="http://www.nevo.co.il/Law_word/law06/TAK-4937.pdf" TargetMode="External"/><Relationship Id="rId5" Type="http://schemas.openxmlformats.org/officeDocument/2006/relationships/hyperlink" Target="http://www.nevo.co.il/Law_word/law06/TAK-6682.pdf" TargetMode="External"/><Relationship Id="rId4" Type="http://schemas.openxmlformats.org/officeDocument/2006/relationships/hyperlink" Target="http://www.nevo.co.il/Law_word/law06/TAK-6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30608</CharactersWithSpaces>
  <SharedDoc>false</SharedDoc>
  <HLinks>
    <vt:vector size="222" baseType="variant">
      <vt:variant>
        <vt:i4>393283</vt:i4>
      </vt:variant>
      <vt:variant>
        <vt:i4>147</vt:i4>
      </vt:variant>
      <vt:variant>
        <vt:i4>0</vt:i4>
      </vt:variant>
      <vt:variant>
        <vt:i4>5</vt:i4>
      </vt:variant>
      <vt:variant>
        <vt:lpwstr>http://www.nevo.co.il/advertisements/nevo-100.doc</vt:lpwstr>
      </vt:variant>
      <vt:variant>
        <vt:lpwstr/>
      </vt:variant>
      <vt:variant>
        <vt:i4>7929864</vt:i4>
      </vt:variant>
      <vt:variant>
        <vt:i4>144</vt:i4>
      </vt:variant>
      <vt:variant>
        <vt:i4>0</vt:i4>
      </vt:variant>
      <vt:variant>
        <vt:i4>5</vt:i4>
      </vt:variant>
      <vt:variant>
        <vt:lpwstr>http://www.nevo.co.il/Law_word/law06/TAK-5050.pdf</vt:lpwstr>
      </vt:variant>
      <vt:variant>
        <vt:lpwstr/>
      </vt:variant>
      <vt:variant>
        <vt:i4>7929864</vt:i4>
      </vt:variant>
      <vt:variant>
        <vt:i4>141</vt:i4>
      </vt:variant>
      <vt:variant>
        <vt:i4>0</vt:i4>
      </vt:variant>
      <vt:variant>
        <vt:i4>5</vt:i4>
      </vt:variant>
      <vt:variant>
        <vt:lpwstr>http://www.nevo.co.il/Law_word/law06/TAK-5050.pdf</vt:lpwstr>
      </vt:variant>
      <vt:variant>
        <vt:lpwstr/>
      </vt:variant>
      <vt:variant>
        <vt:i4>7798796</vt:i4>
      </vt:variant>
      <vt:variant>
        <vt:i4>138</vt:i4>
      </vt:variant>
      <vt:variant>
        <vt:i4>0</vt:i4>
      </vt:variant>
      <vt:variant>
        <vt:i4>5</vt:i4>
      </vt:variant>
      <vt:variant>
        <vt:lpwstr>http://www.nevo.co.il/Law_word/law06/TAK-6682.pdf</vt:lpwstr>
      </vt:variant>
      <vt:variant>
        <vt:lpwstr/>
      </vt:variant>
      <vt:variant>
        <vt:i4>7864328</vt:i4>
      </vt:variant>
      <vt:variant>
        <vt:i4>135</vt:i4>
      </vt:variant>
      <vt:variant>
        <vt:i4>0</vt:i4>
      </vt:variant>
      <vt:variant>
        <vt:i4>5</vt:i4>
      </vt:variant>
      <vt:variant>
        <vt:lpwstr>http://www.nevo.co.il/Law_word/law06/TAK-6676.pdf</vt:lpwstr>
      </vt:variant>
      <vt:variant>
        <vt:lpwstr/>
      </vt:variant>
      <vt:variant>
        <vt:i4>7929864</vt:i4>
      </vt:variant>
      <vt:variant>
        <vt:i4>132</vt:i4>
      </vt:variant>
      <vt:variant>
        <vt:i4>0</vt:i4>
      </vt:variant>
      <vt:variant>
        <vt:i4>5</vt:i4>
      </vt:variant>
      <vt:variant>
        <vt:lpwstr>http://www.nevo.co.il/Law_word/law06/TAK-5050.pdf</vt:lpwstr>
      </vt:variant>
      <vt:variant>
        <vt:lpwstr/>
      </vt:variant>
      <vt:variant>
        <vt:i4>7929864</vt:i4>
      </vt:variant>
      <vt:variant>
        <vt:i4>129</vt:i4>
      </vt:variant>
      <vt:variant>
        <vt:i4>0</vt:i4>
      </vt:variant>
      <vt:variant>
        <vt:i4>5</vt:i4>
      </vt:variant>
      <vt:variant>
        <vt:lpwstr>http://www.nevo.co.il/Law_word/law06/TAK-5050.pdf</vt:lpwstr>
      </vt:variant>
      <vt:variant>
        <vt:lpwstr/>
      </vt:variant>
      <vt:variant>
        <vt:i4>7929864</vt:i4>
      </vt:variant>
      <vt:variant>
        <vt:i4>126</vt:i4>
      </vt:variant>
      <vt:variant>
        <vt:i4>0</vt:i4>
      </vt:variant>
      <vt:variant>
        <vt:i4>5</vt:i4>
      </vt:variant>
      <vt:variant>
        <vt:lpwstr>http://www.nevo.co.il/Law_word/law06/TAK-5050.pdf</vt:lpwstr>
      </vt:variant>
      <vt:variant>
        <vt:lpwstr/>
      </vt:variant>
      <vt:variant>
        <vt:i4>7929864</vt:i4>
      </vt:variant>
      <vt:variant>
        <vt:i4>123</vt:i4>
      </vt:variant>
      <vt:variant>
        <vt:i4>0</vt:i4>
      </vt:variant>
      <vt:variant>
        <vt:i4>5</vt:i4>
      </vt:variant>
      <vt:variant>
        <vt:lpwstr>http://www.nevo.co.il/Law_word/law06/TAK-5050.pdf</vt:lpwstr>
      </vt:variant>
      <vt:variant>
        <vt:lpwstr/>
      </vt:variant>
      <vt:variant>
        <vt:i4>8126464</vt:i4>
      </vt:variant>
      <vt:variant>
        <vt:i4>120</vt:i4>
      </vt:variant>
      <vt:variant>
        <vt:i4>0</vt:i4>
      </vt:variant>
      <vt:variant>
        <vt:i4>5</vt:i4>
      </vt:variant>
      <vt:variant>
        <vt:lpwstr>http://www.nevo.co.il/Law_word/law06/TAK-6038.pdf</vt:lpwstr>
      </vt:variant>
      <vt:variant>
        <vt:lpwstr/>
      </vt:variant>
      <vt:variant>
        <vt:i4>7929864</vt:i4>
      </vt:variant>
      <vt:variant>
        <vt:i4>117</vt:i4>
      </vt:variant>
      <vt:variant>
        <vt:i4>0</vt:i4>
      </vt:variant>
      <vt:variant>
        <vt:i4>5</vt:i4>
      </vt:variant>
      <vt:variant>
        <vt:lpwstr>http://www.nevo.co.il/Law_word/law06/TAK-5050.pdf</vt:lpwstr>
      </vt:variant>
      <vt:variant>
        <vt:lpwstr/>
      </vt:variant>
      <vt:variant>
        <vt:i4>7929864</vt:i4>
      </vt:variant>
      <vt:variant>
        <vt:i4>114</vt:i4>
      </vt:variant>
      <vt:variant>
        <vt:i4>0</vt:i4>
      </vt:variant>
      <vt:variant>
        <vt:i4>5</vt:i4>
      </vt:variant>
      <vt:variant>
        <vt:lpwstr>http://www.nevo.co.il/Law_word/law06/TAK-5050.pdf</vt:lpwstr>
      </vt:variant>
      <vt:variant>
        <vt:lpwstr/>
      </vt:variant>
      <vt:variant>
        <vt:i4>7929864</vt:i4>
      </vt:variant>
      <vt:variant>
        <vt:i4>111</vt:i4>
      </vt:variant>
      <vt:variant>
        <vt:i4>0</vt:i4>
      </vt:variant>
      <vt:variant>
        <vt:i4>5</vt:i4>
      </vt:variant>
      <vt:variant>
        <vt:lpwstr>http://www.nevo.co.il/Law_word/law06/TAK-5050.pdf</vt:lpwstr>
      </vt:variant>
      <vt:variant>
        <vt:lpwstr/>
      </vt:variant>
      <vt:variant>
        <vt:i4>7929864</vt:i4>
      </vt:variant>
      <vt:variant>
        <vt:i4>108</vt:i4>
      </vt:variant>
      <vt:variant>
        <vt:i4>0</vt:i4>
      </vt:variant>
      <vt:variant>
        <vt:i4>5</vt:i4>
      </vt:variant>
      <vt:variant>
        <vt:lpwstr>http://www.nevo.co.il/Law_word/law06/TAK-5050.pdf</vt:lpwstr>
      </vt:variant>
      <vt:variant>
        <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7798796</vt:i4>
      </vt:variant>
      <vt:variant>
        <vt:i4>12</vt:i4>
      </vt:variant>
      <vt:variant>
        <vt:i4>0</vt:i4>
      </vt:variant>
      <vt:variant>
        <vt:i4>5</vt:i4>
      </vt:variant>
      <vt:variant>
        <vt:lpwstr>http://www.nevo.co.il/Law_word/law06/TAK-6682.pdf</vt:lpwstr>
      </vt:variant>
      <vt:variant>
        <vt:lpwstr/>
      </vt:variant>
      <vt:variant>
        <vt:i4>7864328</vt:i4>
      </vt:variant>
      <vt:variant>
        <vt:i4>9</vt:i4>
      </vt:variant>
      <vt:variant>
        <vt:i4>0</vt:i4>
      </vt:variant>
      <vt:variant>
        <vt:i4>5</vt:i4>
      </vt:variant>
      <vt:variant>
        <vt:lpwstr>http://www.nevo.co.il/Law_word/law06/TAK-6676.pdf</vt:lpwstr>
      </vt:variant>
      <vt:variant>
        <vt:lpwstr/>
      </vt:variant>
      <vt:variant>
        <vt:i4>8126464</vt:i4>
      </vt:variant>
      <vt:variant>
        <vt:i4>6</vt:i4>
      </vt:variant>
      <vt:variant>
        <vt:i4>0</vt:i4>
      </vt:variant>
      <vt:variant>
        <vt:i4>5</vt:i4>
      </vt:variant>
      <vt:variant>
        <vt:lpwstr>http://www.nevo.co.il/Law_word/law06/TAK-6038.pdf</vt:lpwstr>
      </vt:variant>
      <vt:variant>
        <vt:lpwstr/>
      </vt:variant>
      <vt:variant>
        <vt:i4>7929864</vt:i4>
      </vt:variant>
      <vt:variant>
        <vt:i4>3</vt:i4>
      </vt:variant>
      <vt:variant>
        <vt:i4>0</vt:i4>
      </vt:variant>
      <vt:variant>
        <vt:i4>5</vt:i4>
      </vt:variant>
      <vt:variant>
        <vt:lpwstr>http://www.nevo.co.il/Law_word/law06/TAK-5050.pdf</vt:lpwstr>
      </vt:variant>
      <vt:variant>
        <vt:lpwstr/>
      </vt:variant>
      <vt:variant>
        <vt:i4>8257542</vt:i4>
      </vt:variant>
      <vt:variant>
        <vt:i4>0</vt:i4>
      </vt:variant>
      <vt:variant>
        <vt:i4>0</vt:i4>
      </vt:variant>
      <vt:variant>
        <vt:i4>5</vt:i4>
      </vt:variant>
      <vt:variant>
        <vt:lpwstr>http://www.nevo.co.il/Law_word/law06/TAK-4937.pdf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בדבר ניהול פנקסי חשבונות של חברות בהשקעת חוץ ושל שותפויות מסויימות וקביעת הכנסתן החייבת), תשמ"ו-1986</vt:lpwstr>
  </property>
  <property fmtid="{D5CDD505-2E9C-101B-9397-08002B2CF9AE}" pid="5" name="LAWNUMBER">
    <vt:lpwstr>0195</vt:lpwstr>
  </property>
  <property fmtid="{D5CDD505-2E9C-101B-9397-08002B2CF9AE}" pid="6" name="TYPE">
    <vt:lpwstr>01</vt:lpwstr>
  </property>
  <property fmtid="{D5CDD505-2E9C-101B-9397-08002B2CF9AE}" pid="7" name="LINKK1">
    <vt:lpwstr>http://www.nevo.co.il/Law_word/law06/TAK-6676.pdf;‎רשומות - תקנות כלליות#ק"ת תשס"ח מס' ‏‏6676 #מיום 29.5.2008 #עמ' 930 – תק' תשס"ח-2008; תחילתן ביום 1.1.2008‏</vt:lpwstr>
  </property>
  <property fmtid="{D5CDD505-2E9C-101B-9397-08002B2CF9AE}" pid="8" name="LINKK2">
    <vt:lpwstr>http://www.nevo.co.il/Law_word/law06/TAK-6682.pdf;‎רשומות - תקנות כלליות#מס' 6682 #מיום ‏‏23.6.2008 #עמ' 1022 – תק' (מס' 2) תשס"ח-2008‏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130אX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שותפויות</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חברות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