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51DF" w:rsidRDefault="00D151DF" w:rsidP="006A3BBE">
      <w:pPr>
        <w:pStyle w:val="big-header"/>
        <w:ind w:left="0" w:right="1134"/>
        <w:rPr>
          <w:rFonts w:cs="FrankRuehl" w:hint="cs"/>
          <w:sz w:val="32"/>
          <w:rtl/>
        </w:rPr>
      </w:pPr>
      <w:r>
        <w:rPr>
          <w:rFonts w:cs="FrankRuehl"/>
          <w:sz w:val="32"/>
          <w:rtl/>
        </w:rPr>
        <w:t>תקנות מס הכנסה (כללים בדבר ניכוי הוצאות להתאמת מושכר), תשנ"ח</w:t>
      </w:r>
      <w:r w:rsidR="006A3BBE">
        <w:rPr>
          <w:rFonts w:cs="FrankRuehl" w:hint="cs"/>
          <w:sz w:val="32"/>
          <w:rtl/>
        </w:rPr>
        <w:t>-</w:t>
      </w:r>
      <w:r>
        <w:rPr>
          <w:rFonts w:cs="FrankRuehl"/>
          <w:sz w:val="32"/>
          <w:rtl/>
        </w:rPr>
        <w:t>1998</w:t>
      </w:r>
    </w:p>
    <w:p w:rsidR="001412D4" w:rsidRDefault="001412D4" w:rsidP="001412D4">
      <w:pPr>
        <w:spacing w:line="320" w:lineRule="auto"/>
        <w:rPr>
          <w:rFonts w:hint="cs"/>
          <w:rtl/>
        </w:rPr>
      </w:pPr>
    </w:p>
    <w:p w:rsidR="007D2264" w:rsidRDefault="007D2264" w:rsidP="001412D4">
      <w:pPr>
        <w:spacing w:line="320" w:lineRule="auto"/>
        <w:rPr>
          <w:rFonts w:hint="cs"/>
          <w:rtl/>
        </w:rPr>
      </w:pPr>
    </w:p>
    <w:p w:rsidR="001412D4" w:rsidRDefault="001412D4" w:rsidP="001412D4">
      <w:pPr>
        <w:spacing w:line="320" w:lineRule="auto"/>
        <w:rPr>
          <w:rFonts w:cs="FrankRuehl"/>
          <w:szCs w:val="26"/>
          <w:rtl/>
        </w:rPr>
      </w:pPr>
      <w:r w:rsidRPr="001412D4">
        <w:rPr>
          <w:rFonts w:cs="Miriam"/>
          <w:szCs w:val="22"/>
          <w:rtl/>
        </w:rPr>
        <w:t>מסים</w:t>
      </w:r>
      <w:r w:rsidRPr="001412D4">
        <w:rPr>
          <w:rFonts w:cs="FrankRuehl"/>
          <w:szCs w:val="26"/>
          <w:rtl/>
        </w:rPr>
        <w:t xml:space="preserve"> – מס הכנסה – ניכויים – ניכוי הוצאות מסוימות</w:t>
      </w:r>
    </w:p>
    <w:p w:rsidR="001412D4" w:rsidRPr="001412D4" w:rsidRDefault="001412D4" w:rsidP="001412D4">
      <w:pPr>
        <w:spacing w:line="320" w:lineRule="auto"/>
        <w:rPr>
          <w:rFonts w:cs="Miriam"/>
          <w:szCs w:val="22"/>
          <w:rtl/>
        </w:rPr>
      </w:pPr>
      <w:r w:rsidRPr="001412D4">
        <w:rPr>
          <w:rFonts w:cs="Miriam"/>
          <w:szCs w:val="22"/>
          <w:rtl/>
        </w:rPr>
        <w:t>מסים</w:t>
      </w:r>
      <w:r w:rsidRPr="001412D4">
        <w:rPr>
          <w:rFonts w:cs="FrankRuehl"/>
          <w:szCs w:val="26"/>
          <w:rtl/>
        </w:rPr>
        <w:t xml:space="preserve"> – מס הכנסה – קביעות וכללים</w:t>
      </w:r>
    </w:p>
    <w:p w:rsidR="00D151DF" w:rsidRDefault="00D151D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170C0" w:rsidRPr="00B170C0" w:rsidTr="00B170C0">
        <w:tblPrEx>
          <w:tblCellMar>
            <w:top w:w="0" w:type="dxa"/>
            <w:bottom w:w="0" w:type="dxa"/>
          </w:tblCellMar>
        </w:tblPrEx>
        <w:tc>
          <w:tcPr>
            <w:tcW w:w="1247" w:type="dxa"/>
          </w:tcPr>
          <w:p w:rsidR="00B170C0" w:rsidRPr="00B170C0" w:rsidRDefault="00B170C0" w:rsidP="00B170C0">
            <w:pPr>
              <w:rPr>
                <w:rFonts w:cs="Frankruhel"/>
                <w:rtl/>
              </w:rPr>
            </w:pPr>
            <w:r>
              <w:rPr>
                <w:rtl/>
              </w:rPr>
              <w:t xml:space="preserve">סעיף 1 </w:t>
            </w:r>
          </w:p>
        </w:tc>
        <w:tc>
          <w:tcPr>
            <w:tcW w:w="5669" w:type="dxa"/>
          </w:tcPr>
          <w:p w:rsidR="00B170C0" w:rsidRPr="00B170C0" w:rsidRDefault="00B170C0" w:rsidP="00B170C0">
            <w:pPr>
              <w:rPr>
                <w:rFonts w:cs="Frankruhel"/>
                <w:rtl/>
              </w:rPr>
            </w:pPr>
            <w:r>
              <w:rPr>
                <w:rtl/>
              </w:rPr>
              <w:t>הגדרות</w:t>
            </w:r>
          </w:p>
        </w:tc>
        <w:tc>
          <w:tcPr>
            <w:tcW w:w="567" w:type="dxa"/>
          </w:tcPr>
          <w:p w:rsidR="00B170C0" w:rsidRPr="00B170C0" w:rsidRDefault="00B170C0" w:rsidP="00B170C0">
            <w:pPr>
              <w:rPr>
                <w:rStyle w:val="Hyperlink"/>
                <w:rtl/>
              </w:rPr>
            </w:pPr>
            <w:hyperlink w:anchor="Seif1" w:tooltip="הגדרות" w:history="1">
              <w:r w:rsidRPr="00B170C0">
                <w:rPr>
                  <w:rStyle w:val="Hyperlink"/>
                </w:rPr>
                <w:t>Go</w:t>
              </w:r>
            </w:hyperlink>
          </w:p>
        </w:tc>
        <w:tc>
          <w:tcPr>
            <w:tcW w:w="850" w:type="dxa"/>
          </w:tcPr>
          <w:p w:rsidR="00B170C0" w:rsidRPr="00B170C0" w:rsidRDefault="00B170C0" w:rsidP="00B170C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B170C0" w:rsidRPr="00B170C0" w:rsidTr="00B170C0">
        <w:tblPrEx>
          <w:tblCellMar>
            <w:top w:w="0" w:type="dxa"/>
            <w:bottom w:w="0" w:type="dxa"/>
          </w:tblCellMar>
        </w:tblPrEx>
        <w:tc>
          <w:tcPr>
            <w:tcW w:w="1247" w:type="dxa"/>
          </w:tcPr>
          <w:p w:rsidR="00B170C0" w:rsidRPr="00B170C0" w:rsidRDefault="00B170C0" w:rsidP="00B170C0">
            <w:pPr>
              <w:rPr>
                <w:rFonts w:cs="Frankruhel"/>
                <w:rtl/>
              </w:rPr>
            </w:pPr>
            <w:r>
              <w:rPr>
                <w:rtl/>
              </w:rPr>
              <w:t xml:space="preserve">סעיף 2 </w:t>
            </w:r>
          </w:p>
        </w:tc>
        <w:tc>
          <w:tcPr>
            <w:tcW w:w="5669" w:type="dxa"/>
          </w:tcPr>
          <w:p w:rsidR="00B170C0" w:rsidRPr="00B170C0" w:rsidRDefault="00B170C0" w:rsidP="00B170C0">
            <w:pPr>
              <w:rPr>
                <w:rFonts w:cs="Frankruhel"/>
                <w:rtl/>
              </w:rPr>
            </w:pPr>
            <w:r>
              <w:rPr>
                <w:rtl/>
              </w:rPr>
              <w:t>ניכוי הוצאות להתאמת המושכר שהוציא השוכר</w:t>
            </w:r>
          </w:p>
        </w:tc>
        <w:tc>
          <w:tcPr>
            <w:tcW w:w="567" w:type="dxa"/>
          </w:tcPr>
          <w:p w:rsidR="00B170C0" w:rsidRPr="00B170C0" w:rsidRDefault="00B170C0" w:rsidP="00B170C0">
            <w:pPr>
              <w:rPr>
                <w:rStyle w:val="Hyperlink"/>
                <w:rtl/>
              </w:rPr>
            </w:pPr>
            <w:hyperlink w:anchor="Seif2" w:tooltip="ניכוי הוצאות להתאמת המושכר שהוציא השוכר" w:history="1">
              <w:r w:rsidRPr="00B170C0">
                <w:rPr>
                  <w:rStyle w:val="Hyperlink"/>
                </w:rPr>
                <w:t>Go</w:t>
              </w:r>
            </w:hyperlink>
          </w:p>
        </w:tc>
        <w:tc>
          <w:tcPr>
            <w:tcW w:w="850" w:type="dxa"/>
          </w:tcPr>
          <w:p w:rsidR="00B170C0" w:rsidRPr="00B170C0" w:rsidRDefault="00B170C0" w:rsidP="00B170C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B170C0" w:rsidRPr="00B170C0" w:rsidTr="00B170C0">
        <w:tblPrEx>
          <w:tblCellMar>
            <w:top w:w="0" w:type="dxa"/>
            <w:bottom w:w="0" w:type="dxa"/>
          </w:tblCellMar>
        </w:tblPrEx>
        <w:tc>
          <w:tcPr>
            <w:tcW w:w="1247" w:type="dxa"/>
          </w:tcPr>
          <w:p w:rsidR="00B170C0" w:rsidRPr="00B170C0" w:rsidRDefault="00B170C0" w:rsidP="00B170C0">
            <w:pPr>
              <w:rPr>
                <w:rFonts w:cs="Frankruhel"/>
                <w:rtl/>
              </w:rPr>
            </w:pPr>
            <w:r>
              <w:rPr>
                <w:rtl/>
              </w:rPr>
              <w:t xml:space="preserve">סעיף 3 </w:t>
            </w:r>
          </w:p>
        </w:tc>
        <w:tc>
          <w:tcPr>
            <w:tcW w:w="5669" w:type="dxa"/>
          </w:tcPr>
          <w:p w:rsidR="00B170C0" w:rsidRPr="00B170C0" w:rsidRDefault="00B170C0" w:rsidP="00B170C0">
            <w:pPr>
              <w:rPr>
                <w:rFonts w:cs="Frankruhel"/>
                <w:rtl/>
              </w:rPr>
            </w:pPr>
            <w:r>
              <w:rPr>
                <w:rtl/>
              </w:rPr>
              <w:t>ניכוי פחת בשל הוצאות להתאמת המושכר שהוציא המשכיר</w:t>
            </w:r>
          </w:p>
        </w:tc>
        <w:tc>
          <w:tcPr>
            <w:tcW w:w="567" w:type="dxa"/>
          </w:tcPr>
          <w:p w:rsidR="00B170C0" w:rsidRPr="00B170C0" w:rsidRDefault="00B170C0" w:rsidP="00B170C0">
            <w:pPr>
              <w:rPr>
                <w:rStyle w:val="Hyperlink"/>
                <w:rtl/>
              </w:rPr>
            </w:pPr>
            <w:hyperlink w:anchor="Seif3" w:tooltip="ניכוי פחת בשל הוצאות להתאמת המושכר שהוציא המשכיר" w:history="1">
              <w:r w:rsidRPr="00B170C0">
                <w:rPr>
                  <w:rStyle w:val="Hyperlink"/>
                </w:rPr>
                <w:t>Go</w:t>
              </w:r>
            </w:hyperlink>
          </w:p>
        </w:tc>
        <w:tc>
          <w:tcPr>
            <w:tcW w:w="850" w:type="dxa"/>
          </w:tcPr>
          <w:p w:rsidR="00B170C0" w:rsidRPr="00B170C0" w:rsidRDefault="00B170C0" w:rsidP="00B170C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B170C0" w:rsidRPr="00B170C0" w:rsidTr="00B170C0">
        <w:tblPrEx>
          <w:tblCellMar>
            <w:top w:w="0" w:type="dxa"/>
            <w:bottom w:w="0" w:type="dxa"/>
          </w:tblCellMar>
        </w:tblPrEx>
        <w:tc>
          <w:tcPr>
            <w:tcW w:w="1247" w:type="dxa"/>
          </w:tcPr>
          <w:p w:rsidR="00B170C0" w:rsidRPr="00B170C0" w:rsidRDefault="00B170C0" w:rsidP="00B170C0">
            <w:pPr>
              <w:rPr>
                <w:rFonts w:cs="Frankruhel"/>
                <w:rtl/>
              </w:rPr>
            </w:pPr>
            <w:r>
              <w:rPr>
                <w:rtl/>
              </w:rPr>
              <w:t xml:space="preserve">סעיף 4 </w:t>
            </w:r>
          </w:p>
        </w:tc>
        <w:tc>
          <w:tcPr>
            <w:tcW w:w="5669" w:type="dxa"/>
          </w:tcPr>
          <w:p w:rsidR="00B170C0" w:rsidRPr="00B170C0" w:rsidRDefault="00B170C0" w:rsidP="00B170C0">
            <w:pPr>
              <w:rPr>
                <w:rFonts w:cs="Frankruhel"/>
                <w:rtl/>
              </w:rPr>
            </w:pPr>
            <w:r>
              <w:rPr>
                <w:rtl/>
              </w:rPr>
              <w:t>סייג לתחולה</w:t>
            </w:r>
          </w:p>
        </w:tc>
        <w:tc>
          <w:tcPr>
            <w:tcW w:w="567" w:type="dxa"/>
          </w:tcPr>
          <w:p w:rsidR="00B170C0" w:rsidRPr="00B170C0" w:rsidRDefault="00B170C0" w:rsidP="00B170C0">
            <w:pPr>
              <w:rPr>
                <w:rStyle w:val="Hyperlink"/>
                <w:rtl/>
              </w:rPr>
            </w:pPr>
            <w:hyperlink w:anchor="Seif4" w:tooltip="סייג לתחולה" w:history="1">
              <w:r w:rsidRPr="00B170C0">
                <w:rPr>
                  <w:rStyle w:val="Hyperlink"/>
                </w:rPr>
                <w:t>Go</w:t>
              </w:r>
            </w:hyperlink>
          </w:p>
        </w:tc>
        <w:tc>
          <w:tcPr>
            <w:tcW w:w="850" w:type="dxa"/>
          </w:tcPr>
          <w:p w:rsidR="00B170C0" w:rsidRPr="00B170C0" w:rsidRDefault="00B170C0" w:rsidP="00B170C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B170C0" w:rsidRPr="00B170C0" w:rsidTr="00B170C0">
        <w:tblPrEx>
          <w:tblCellMar>
            <w:top w:w="0" w:type="dxa"/>
            <w:bottom w:w="0" w:type="dxa"/>
          </w:tblCellMar>
        </w:tblPrEx>
        <w:tc>
          <w:tcPr>
            <w:tcW w:w="1247" w:type="dxa"/>
          </w:tcPr>
          <w:p w:rsidR="00B170C0" w:rsidRPr="00B170C0" w:rsidRDefault="00B170C0" w:rsidP="00B170C0">
            <w:pPr>
              <w:rPr>
                <w:rFonts w:cs="Frankruhel"/>
                <w:rtl/>
              </w:rPr>
            </w:pPr>
            <w:r>
              <w:rPr>
                <w:rtl/>
              </w:rPr>
              <w:t xml:space="preserve">סעיף 5 </w:t>
            </w:r>
          </w:p>
        </w:tc>
        <w:tc>
          <w:tcPr>
            <w:tcW w:w="5669" w:type="dxa"/>
          </w:tcPr>
          <w:p w:rsidR="00B170C0" w:rsidRPr="00B170C0" w:rsidRDefault="00B170C0" w:rsidP="00B170C0">
            <w:pPr>
              <w:rPr>
                <w:rFonts w:cs="Frankruhel"/>
                <w:rtl/>
              </w:rPr>
            </w:pPr>
            <w:r>
              <w:rPr>
                <w:rtl/>
              </w:rPr>
              <w:t>דרכי הוכחה ודיווח</w:t>
            </w:r>
          </w:p>
        </w:tc>
        <w:tc>
          <w:tcPr>
            <w:tcW w:w="567" w:type="dxa"/>
          </w:tcPr>
          <w:p w:rsidR="00B170C0" w:rsidRPr="00B170C0" w:rsidRDefault="00B170C0" w:rsidP="00B170C0">
            <w:pPr>
              <w:rPr>
                <w:rStyle w:val="Hyperlink"/>
                <w:rtl/>
              </w:rPr>
            </w:pPr>
            <w:hyperlink w:anchor="Seif5" w:tooltip="דרכי הוכחה ודיווח" w:history="1">
              <w:r w:rsidRPr="00B170C0">
                <w:rPr>
                  <w:rStyle w:val="Hyperlink"/>
                </w:rPr>
                <w:t>Go</w:t>
              </w:r>
            </w:hyperlink>
          </w:p>
        </w:tc>
        <w:tc>
          <w:tcPr>
            <w:tcW w:w="850" w:type="dxa"/>
          </w:tcPr>
          <w:p w:rsidR="00B170C0" w:rsidRPr="00B170C0" w:rsidRDefault="00B170C0" w:rsidP="00B170C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B170C0" w:rsidRPr="00B170C0" w:rsidTr="00B170C0">
        <w:tblPrEx>
          <w:tblCellMar>
            <w:top w:w="0" w:type="dxa"/>
            <w:bottom w:w="0" w:type="dxa"/>
          </w:tblCellMar>
        </w:tblPrEx>
        <w:tc>
          <w:tcPr>
            <w:tcW w:w="1247" w:type="dxa"/>
          </w:tcPr>
          <w:p w:rsidR="00B170C0" w:rsidRPr="00B170C0" w:rsidRDefault="00B170C0" w:rsidP="00B170C0">
            <w:pPr>
              <w:rPr>
                <w:rFonts w:cs="Frankruhel"/>
                <w:rtl/>
              </w:rPr>
            </w:pPr>
            <w:r>
              <w:rPr>
                <w:rtl/>
              </w:rPr>
              <w:t xml:space="preserve">סעיף 6 </w:t>
            </w:r>
          </w:p>
        </w:tc>
        <w:tc>
          <w:tcPr>
            <w:tcW w:w="5669" w:type="dxa"/>
          </w:tcPr>
          <w:p w:rsidR="00B170C0" w:rsidRPr="00B170C0" w:rsidRDefault="00B170C0" w:rsidP="00B170C0">
            <w:pPr>
              <w:rPr>
                <w:rFonts w:cs="Frankruhel"/>
                <w:rtl/>
              </w:rPr>
            </w:pPr>
            <w:r>
              <w:rPr>
                <w:rtl/>
              </w:rPr>
              <w:t>תחולה</w:t>
            </w:r>
          </w:p>
        </w:tc>
        <w:tc>
          <w:tcPr>
            <w:tcW w:w="567" w:type="dxa"/>
          </w:tcPr>
          <w:p w:rsidR="00B170C0" w:rsidRPr="00B170C0" w:rsidRDefault="00B170C0" w:rsidP="00B170C0">
            <w:pPr>
              <w:rPr>
                <w:rStyle w:val="Hyperlink"/>
                <w:rtl/>
              </w:rPr>
            </w:pPr>
            <w:hyperlink w:anchor="Seif6" w:tooltip="תחולה" w:history="1">
              <w:r w:rsidRPr="00B170C0">
                <w:rPr>
                  <w:rStyle w:val="Hyperlink"/>
                </w:rPr>
                <w:t>Go</w:t>
              </w:r>
            </w:hyperlink>
          </w:p>
        </w:tc>
        <w:tc>
          <w:tcPr>
            <w:tcW w:w="850" w:type="dxa"/>
          </w:tcPr>
          <w:p w:rsidR="00B170C0" w:rsidRPr="00B170C0" w:rsidRDefault="00B170C0" w:rsidP="00B170C0">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bl>
    <w:p w:rsidR="00D151DF" w:rsidRDefault="00D151DF">
      <w:pPr>
        <w:pStyle w:val="big-header"/>
        <w:ind w:left="0" w:right="1134"/>
        <w:rPr>
          <w:rFonts w:cs="FrankRuehl"/>
          <w:sz w:val="32"/>
          <w:rtl/>
        </w:rPr>
      </w:pPr>
    </w:p>
    <w:p w:rsidR="00D151DF" w:rsidRDefault="00D151DF" w:rsidP="001412D4">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(כללים בדבר ניכוי הוצאות להתאמת מושכר), תשנ"ח</w:t>
      </w:r>
      <w:r w:rsidR="00154925">
        <w:rPr>
          <w:rFonts w:cs="FrankRuehl" w:hint="cs"/>
          <w:sz w:val="32"/>
          <w:rtl/>
        </w:rPr>
        <w:t>-</w:t>
      </w:r>
      <w:r>
        <w:rPr>
          <w:rFonts w:cs="FrankRuehl"/>
          <w:sz w:val="32"/>
          <w:rtl/>
        </w:rPr>
        <w:t>1998</w:t>
      </w:r>
      <w:r w:rsidR="00154925">
        <w:rPr>
          <w:rStyle w:val="a6"/>
          <w:rFonts w:cs="FrankRuehl"/>
          <w:sz w:val="32"/>
          <w:rtl/>
        </w:rPr>
        <w:footnoteReference w:customMarkFollows="1" w:id="1"/>
        <w:t>*</w:t>
      </w:r>
    </w:p>
    <w:p w:rsidR="00D151DF" w:rsidRPr="00154925" w:rsidRDefault="00D151DF" w:rsidP="00AD525E">
      <w:pPr>
        <w:pStyle w:val="P00"/>
        <w:spacing w:before="72"/>
        <w:ind w:left="0" w:right="1134"/>
        <w:rPr>
          <w:rStyle w:val="default"/>
          <w:rFonts w:cs="FrankRuehl"/>
          <w:rtl/>
        </w:rPr>
      </w:pPr>
      <w:r w:rsidRPr="00154925">
        <w:rPr>
          <w:rFonts w:cs="FrankRuehl"/>
          <w:sz w:val="26"/>
          <w:rtl/>
        </w:rPr>
        <w:tab/>
      </w:r>
      <w:r w:rsidRPr="00154925">
        <w:rPr>
          <w:rStyle w:val="default"/>
          <w:rFonts w:cs="FrankRuehl"/>
          <w:rtl/>
        </w:rPr>
        <w:t xml:space="preserve">בתוקף סמכותי לפי סעיפים 20(א)(2) ו-21(א) לפקודת מס הכנסה (להלן </w:t>
      </w:r>
      <w:r w:rsidR="007D2264">
        <w:rPr>
          <w:rStyle w:val="default"/>
          <w:rtl/>
        </w:rPr>
        <w:t>–</w:t>
      </w:r>
      <w:r w:rsidRPr="00154925">
        <w:rPr>
          <w:rStyle w:val="default"/>
          <w:rFonts w:cs="FrankRuehl"/>
          <w:rtl/>
        </w:rPr>
        <w:t xml:space="preserve"> הפקודה), וסעיפים 3(א) לחוק מס הכנסה (תיאומים בשל אינפלציה), תשמ"ה</w:t>
      </w:r>
      <w:r w:rsidR="00AD525E">
        <w:rPr>
          <w:rStyle w:val="default"/>
          <w:rFonts w:cs="FrankRuehl" w:hint="cs"/>
          <w:rtl/>
        </w:rPr>
        <w:t>-</w:t>
      </w:r>
      <w:r w:rsidRPr="00154925">
        <w:rPr>
          <w:rStyle w:val="default"/>
          <w:rFonts w:cs="FrankRuehl"/>
          <w:rtl/>
        </w:rPr>
        <w:t xml:space="preserve">1985 (להלן </w:t>
      </w:r>
      <w:r w:rsidR="007D2264">
        <w:rPr>
          <w:rStyle w:val="default"/>
          <w:rtl/>
        </w:rPr>
        <w:t>–</w:t>
      </w:r>
      <w:r w:rsidRPr="00154925">
        <w:rPr>
          <w:rStyle w:val="default"/>
          <w:rFonts w:cs="FrankRuehl"/>
          <w:rtl/>
        </w:rPr>
        <w:t xml:space="preserve"> חוק התיאומים), ובאישור ועדת הכספים של הכנסת, אני מתקין תקנות אלה: </w:t>
      </w:r>
    </w:p>
    <w:p w:rsidR="00D151DF" w:rsidRDefault="00D151DF">
      <w:pPr>
        <w:pStyle w:val="P00"/>
        <w:spacing w:before="72"/>
        <w:ind w:left="0" w:right="1134"/>
        <w:rPr>
          <w:rStyle w:val="default"/>
          <w:rFonts w:hint="cs"/>
          <w:rtl/>
        </w:rPr>
      </w:pPr>
      <w:bookmarkStart w:id="0" w:name="Seif1"/>
      <w:bookmarkEnd w:id="0"/>
      <w:r w:rsidRPr="00154925">
        <w:rPr>
          <w:rFonts w:cs="Miriam"/>
          <w:lang w:val="he-IL"/>
        </w:rPr>
        <w:pict>
          <v:rect id="_x0000_s1026" style="position:absolute;left:0;text-align:left;margin-left:464.5pt;margin-top:8.05pt;width:75.05pt;height:13.35pt;z-index:251654656" o:allowincell="f" filled="f" stroked="f" strokecolor="lime" strokeweight=".25pt">
            <v:textbox inset="0,0,0,0">
              <w:txbxContent>
                <w:p w:rsidR="00D151DF" w:rsidRDefault="00D151DF">
                  <w:pPr>
                    <w:spacing w:line="160" w:lineRule="exac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רות</w:t>
                  </w:r>
                </w:p>
              </w:txbxContent>
            </v:textbox>
            <w10:anchorlock/>
          </v:rect>
        </w:pict>
      </w:r>
      <w:r w:rsidRPr="00154925">
        <w:rPr>
          <w:rStyle w:val="big-number"/>
          <w:rFonts w:cs="Miriam"/>
          <w:rtl/>
        </w:rPr>
        <w:t>1</w:t>
      </w:r>
      <w:r w:rsidRPr="00154925">
        <w:rPr>
          <w:rStyle w:val="big-number"/>
          <w:rFonts w:cs="FrankRuehl"/>
          <w:sz w:val="26"/>
          <w:szCs w:val="26"/>
          <w:rtl/>
        </w:rPr>
        <w:t>.</w:t>
      </w:r>
      <w:r w:rsidRPr="00154925">
        <w:rPr>
          <w:rStyle w:val="big-number"/>
          <w:rFonts w:cs="FrankRuehl"/>
          <w:sz w:val="26"/>
          <w:szCs w:val="26"/>
          <w:rtl/>
        </w:rPr>
        <w:tab/>
      </w:r>
      <w:r w:rsidRPr="00154925">
        <w:rPr>
          <w:rStyle w:val="default"/>
          <w:rFonts w:cs="FrankRuehl"/>
          <w:rtl/>
        </w:rPr>
        <w:t xml:space="preserve">בתקנות אלה </w:t>
      </w:r>
      <w:r w:rsidR="00AD525E">
        <w:rPr>
          <w:rStyle w:val="default"/>
          <w:rtl/>
        </w:rPr>
        <w:t>–</w:t>
      </w:r>
    </w:p>
    <w:p w:rsidR="00D151DF" w:rsidRPr="00154925" w:rsidRDefault="00D151DF" w:rsidP="00AD525E">
      <w:pPr>
        <w:pStyle w:val="P00"/>
        <w:spacing w:before="72"/>
        <w:ind w:left="0" w:right="1134"/>
        <w:rPr>
          <w:rStyle w:val="default"/>
          <w:rFonts w:cs="FrankRuehl"/>
          <w:rtl/>
        </w:rPr>
      </w:pPr>
      <w:r w:rsidRPr="00154925">
        <w:rPr>
          <w:rFonts w:cs="FrankRuehl"/>
          <w:sz w:val="26"/>
          <w:rtl/>
        </w:rPr>
        <w:tab/>
      </w:r>
      <w:r w:rsidRPr="00154925">
        <w:rPr>
          <w:rStyle w:val="default"/>
          <w:rFonts w:cs="FrankRuehl"/>
          <w:rtl/>
        </w:rPr>
        <w:t xml:space="preserve">"מושכר" </w:t>
      </w:r>
      <w:r w:rsidR="007D2264">
        <w:rPr>
          <w:rStyle w:val="default"/>
          <w:rtl/>
        </w:rPr>
        <w:t>–</w:t>
      </w:r>
      <w:r w:rsidRPr="00154925">
        <w:rPr>
          <w:rStyle w:val="default"/>
          <w:rFonts w:cs="FrankRuehl"/>
          <w:rtl/>
        </w:rPr>
        <w:t xml:space="preserve"> בנין שבנייתו הסתיימה והוא ראוי לשימוש למגורים או לשימוש עסקי או לכל מטרה אחרת שלשמה נבנה; </w:t>
      </w:r>
    </w:p>
    <w:p w:rsidR="00D151DF" w:rsidRPr="00154925" w:rsidRDefault="00D151DF" w:rsidP="00AD525E">
      <w:pPr>
        <w:pStyle w:val="P00"/>
        <w:spacing w:before="72"/>
        <w:ind w:left="0" w:right="1134"/>
        <w:rPr>
          <w:rStyle w:val="default"/>
          <w:rFonts w:cs="FrankRuehl"/>
          <w:rtl/>
        </w:rPr>
      </w:pPr>
      <w:r w:rsidRPr="00154925">
        <w:rPr>
          <w:rFonts w:cs="FrankRuehl"/>
          <w:sz w:val="26"/>
          <w:rtl/>
        </w:rPr>
        <w:tab/>
      </w:r>
      <w:r w:rsidRPr="00154925">
        <w:rPr>
          <w:rStyle w:val="default"/>
          <w:rFonts w:cs="FrankRuehl"/>
          <w:rtl/>
        </w:rPr>
        <w:t xml:space="preserve">"שוכר" </w:t>
      </w:r>
      <w:r w:rsidR="007D2264">
        <w:rPr>
          <w:rStyle w:val="default"/>
          <w:rtl/>
        </w:rPr>
        <w:t>–</w:t>
      </w:r>
      <w:r w:rsidRPr="00154925">
        <w:rPr>
          <w:rStyle w:val="default"/>
          <w:rFonts w:cs="FrankRuehl"/>
          <w:rtl/>
        </w:rPr>
        <w:t xml:space="preserve"> בעל זכות במקרקעין לתקופה שאינה עולה על עשרים וחמש שנים, שנתקיימו בו שני אלה: </w:t>
      </w:r>
    </w:p>
    <w:p w:rsidR="00D151DF" w:rsidRPr="00154925" w:rsidRDefault="00D151DF" w:rsidP="00AD525E">
      <w:pPr>
        <w:pStyle w:val="P22"/>
        <w:spacing w:before="72"/>
        <w:ind w:left="1021" w:right="1134"/>
        <w:rPr>
          <w:rStyle w:val="default"/>
          <w:rFonts w:cs="FrankRuehl"/>
          <w:rtl/>
        </w:rPr>
      </w:pPr>
      <w:r w:rsidRPr="00154925">
        <w:rPr>
          <w:rStyle w:val="default"/>
          <w:rFonts w:cs="FrankRuehl"/>
          <w:rtl/>
        </w:rPr>
        <w:t>(1)</w:t>
      </w:r>
      <w:r w:rsidRPr="00154925">
        <w:rPr>
          <w:rStyle w:val="default"/>
          <w:rFonts w:cs="FrankRuehl"/>
          <w:rtl/>
        </w:rPr>
        <w:tab/>
        <w:t xml:space="preserve">הוא אינו קרוב, כמשמעותו בסעיף 76(ד) לפקודה, לנותן הזכות (להלן </w:t>
      </w:r>
      <w:r w:rsidR="007D2264">
        <w:rPr>
          <w:rStyle w:val="default"/>
          <w:rtl/>
        </w:rPr>
        <w:t>–</w:t>
      </w:r>
      <w:r w:rsidRPr="00154925">
        <w:rPr>
          <w:rStyle w:val="default"/>
          <w:rFonts w:cs="FrankRuehl"/>
          <w:rtl/>
        </w:rPr>
        <w:t xml:space="preserve"> המשכיר); </w:t>
      </w:r>
    </w:p>
    <w:p w:rsidR="00D151DF" w:rsidRPr="00154925" w:rsidRDefault="00D151DF">
      <w:pPr>
        <w:pStyle w:val="P22"/>
        <w:spacing w:before="72"/>
        <w:ind w:left="1021" w:right="1134"/>
        <w:rPr>
          <w:rStyle w:val="default"/>
          <w:rFonts w:cs="FrankRuehl"/>
          <w:rtl/>
        </w:rPr>
      </w:pPr>
      <w:r w:rsidRPr="00154925">
        <w:rPr>
          <w:rStyle w:val="default"/>
          <w:rFonts w:cs="FrankRuehl"/>
          <w:rtl/>
        </w:rPr>
        <w:t>(2)</w:t>
      </w:r>
      <w:r w:rsidRPr="00154925">
        <w:rPr>
          <w:rStyle w:val="default"/>
          <w:rFonts w:cs="FrankRuehl"/>
          <w:rtl/>
        </w:rPr>
        <w:tab/>
        <w:t xml:space="preserve">הוא והמשכיר אינם בעלי שליטה זה בזה ואין אותו אדם בעל שליטה בשניהם; </w:t>
      </w:r>
    </w:p>
    <w:p w:rsidR="00D151DF" w:rsidRPr="00154925" w:rsidRDefault="00D151DF" w:rsidP="00AD525E">
      <w:pPr>
        <w:pStyle w:val="P00"/>
        <w:spacing w:before="72"/>
        <w:ind w:left="0" w:right="1134"/>
        <w:rPr>
          <w:rStyle w:val="default"/>
          <w:rFonts w:cs="FrankRuehl"/>
          <w:rtl/>
        </w:rPr>
      </w:pPr>
      <w:r w:rsidRPr="00154925">
        <w:rPr>
          <w:rFonts w:cs="FrankRuehl"/>
          <w:sz w:val="26"/>
          <w:rtl/>
        </w:rPr>
        <w:tab/>
      </w:r>
      <w:r w:rsidRPr="00154925">
        <w:rPr>
          <w:rStyle w:val="default"/>
          <w:rFonts w:cs="FrankRuehl"/>
          <w:rtl/>
        </w:rPr>
        <w:t xml:space="preserve">"הוצאות להתאמת המושכר" </w:t>
      </w:r>
      <w:r w:rsidR="007D2264">
        <w:rPr>
          <w:rStyle w:val="default"/>
          <w:rtl/>
        </w:rPr>
        <w:t>–</w:t>
      </w:r>
      <w:r w:rsidRPr="00154925">
        <w:rPr>
          <w:rStyle w:val="default"/>
          <w:rFonts w:cs="FrankRuehl"/>
          <w:rtl/>
        </w:rPr>
        <w:t xml:space="preserve"> הוצאות שהוציא השוכר או שהוציא המשכיר, לפי הענין, לצורך התאמת המושכר לשימושו של השוכר לצורך ייצור הכנסתו של השוכר. </w:t>
      </w:r>
    </w:p>
    <w:p w:rsidR="00D151DF" w:rsidRPr="00154925" w:rsidRDefault="00D151DF">
      <w:pPr>
        <w:pStyle w:val="P00"/>
        <w:spacing w:before="72"/>
        <w:ind w:left="0" w:right="1134"/>
        <w:rPr>
          <w:rStyle w:val="default"/>
          <w:rFonts w:cs="FrankRuehl"/>
          <w:rtl/>
        </w:rPr>
      </w:pPr>
      <w:bookmarkStart w:id="1" w:name="Seif2"/>
      <w:bookmarkEnd w:id="1"/>
      <w:r w:rsidRPr="00154925">
        <w:rPr>
          <w:rFonts w:cs="Miriam"/>
          <w:lang w:val="he-IL"/>
        </w:rPr>
        <w:pict>
          <v:rect id="_x0000_s1027" style="position:absolute;left:0;text-align:left;margin-left:464.5pt;margin-top:8.05pt;width:75.05pt;height:30.85pt;z-index:251655680" o:allowincell="f" filled="f" stroked="f" strokecolor="lime" strokeweight=".25pt">
            <v:textbox inset="0,0,0,0">
              <w:txbxContent>
                <w:p w:rsidR="00D151DF" w:rsidRDefault="00D151DF">
                  <w:pPr>
                    <w:spacing w:line="160" w:lineRule="exact"/>
                    <w:rPr>
                      <w:rFonts w:cs="Miriam"/>
                      <w:noProof/>
                      <w:sz w:val="18"/>
                      <w:szCs w:val="18"/>
                      <w:rtl/>
                    </w:rPr>
                  </w:pPr>
                  <w:r>
                    <w:rPr>
                      <w:rFonts w:cs="Miriam"/>
                      <w:sz w:val="18"/>
                      <w:szCs w:val="18"/>
                      <w:rtl/>
                    </w:rPr>
                    <w:t>ני</w:t>
                  </w:r>
                  <w:r>
                    <w:rPr>
                      <w:rFonts w:cs="Miriam" w:hint="cs"/>
                      <w:sz w:val="18"/>
                      <w:szCs w:val="18"/>
                      <w:rtl/>
                    </w:rPr>
                    <w:t>כוי</w:t>
                  </w:r>
                  <w:r>
                    <w:rPr>
                      <w:rFonts w:cs="Miriam"/>
                      <w:sz w:val="18"/>
                      <w:szCs w:val="18"/>
                      <w:rtl/>
                    </w:rPr>
                    <w:t xml:space="preserve"> ה</w:t>
                  </w:r>
                  <w:r>
                    <w:rPr>
                      <w:rFonts w:cs="Miriam" w:hint="cs"/>
                      <w:sz w:val="18"/>
                      <w:szCs w:val="18"/>
                      <w:rtl/>
                    </w:rPr>
                    <w:t>וצאות להתאמת המושכר שהוציא השוכ</w:t>
                  </w:r>
                  <w:r>
                    <w:rPr>
                      <w:rFonts w:cs="Miriam"/>
                      <w:sz w:val="18"/>
                      <w:szCs w:val="18"/>
                      <w:rtl/>
                    </w:rPr>
                    <w:t>ר</w:t>
                  </w:r>
                </w:p>
              </w:txbxContent>
            </v:textbox>
            <w10:anchorlock/>
          </v:rect>
        </w:pict>
      </w:r>
      <w:r w:rsidRPr="00154925">
        <w:rPr>
          <w:rStyle w:val="big-number"/>
          <w:rFonts w:cs="Miriam"/>
          <w:rtl/>
        </w:rPr>
        <w:t>2</w:t>
      </w:r>
      <w:r w:rsidRPr="00154925">
        <w:rPr>
          <w:rStyle w:val="big-number"/>
          <w:rFonts w:cs="FrankRuehl"/>
          <w:sz w:val="26"/>
          <w:szCs w:val="26"/>
          <w:rtl/>
        </w:rPr>
        <w:t>.</w:t>
      </w:r>
      <w:r w:rsidRPr="00154925">
        <w:rPr>
          <w:rStyle w:val="big-number"/>
          <w:rFonts w:cs="FrankRuehl"/>
          <w:sz w:val="26"/>
          <w:szCs w:val="26"/>
          <w:rtl/>
        </w:rPr>
        <w:tab/>
      </w:r>
      <w:r w:rsidRPr="00154925">
        <w:rPr>
          <w:rStyle w:val="default"/>
          <w:rFonts w:cs="FrankRuehl"/>
          <w:rtl/>
        </w:rPr>
        <w:t>(א)</w:t>
      </w:r>
      <w:r w:rsidRPr="00154925">
        <w:rPr>
          <w:rStyle w:val="default"/>
          <w:rFonts w:cs="FrankRuehl"/>
          <w:rtl/>
        </w:rPr>
        <w:tab/>
        <w:t xml:space="preserve">הוצאות להתאמת המושכר שהוציא השוכר ינוכו בשיעור של 10% בכל שנת המס, החל בשנת המס שבה הוצאו אך לא לפני שנת המס שבה החל המושכר לשמש לייצור הכנסת השוכר. </w:t>
      </w:r>
    </w:p>
    <w:p w:rsidR="00D151DF" w:rsidRPr="00154925" w:rsidRDefault="00D151DF">
      <w:pPr>
        <w:pStyle w:val="P00"/>
        <w:spacing w:before="72"/>
        <w:ind w:left="0" w:right="1134"/>
        <w:rPr>
          <w:rStyle w:val="default"/>
          <w:rFonts w:cs="FrankRuehl"/>
          <w:rtl/>
        </w:rPr>
      </w:pPr>
      <w:r w:rsidRPr="00154925">
        <w:rPr>
          <w:rFonts w:cs="FrankRuehl"/>
          <w:sz w:val="26"/>
          <w:rtl/>
        </w:rPr>
        <w:tab/>
      </w:r>
      <w:r w:rsidRPr="00154925">
        <w:rPr>
          <w:rStyle w:val="default"/>
          <w:rFonts w:cs="FrankRuehl"/>
          <w:rtl/>
        </w:rPr>
        <w:t>(ב)</w:t>
      </w:r>
      <w:r w:rsidRPr="00154925">
        <w:rPr>
          <w:rStyle w:val="default"/>
          <w:rFonts w:cs="FrankRuehl"/>
          <w:rtl/>
        </w:rPr>
        <w:tab/>
        <w:t xml:space="preserve">עם סיום תקופת השכירות ופינוי המושכר, תותר לניכוי, על אף האמור בתקנת משנה (א), יתרת הוצאות השוכר להתאמת המושכר ואם קיבל השוכר סכומים להחזר ההוצאות להתאמת המושכר או בתמורה להן, יופחתו סכומים אלו מיתרת ההוצאות כאמור. </w:t>
      </w:r>
    </w:p>
    <w:p w:rsidR="00D151DF" w:rsidRDefault="0045421D">
      <w:pPr>
        <w:pStyle w:val="P00"/>
        <w:spacing w:before="72"/>
        <w:ind w:left="0" w:right="1134"/>
        <w:rPr>
          <w:rStyle w:val="default"/>
          <w:rFonts w:cs="FrankRuehl" w:hint="cs"/>
          <w:rtl/>
        </w:rPr>
      </w:pPr>
      <w:r>
        <w:rPr>
          <w:rFonts w:cs="FrankRuehl"/>
          <w:sz w:val="26"/>
          <w:rtl/>
          <w:lang w:eastAsia="en-US"/>
        </w:rPr>
        <w:pict>
          <v:shapetype id="_x0000_t202" coordsize="21600,21600" o:spt="202" path="m,l,21600r21600,l21600,xe">
            <v:stroke joinstyle="miter"/>
            <v:path gradientshapeok="t" o:connecttype="rect"/>
          </v:shapetype>
          <v:shape id="_x0000_s1034" type="#_x0000_t202" style="position:absolute;left:0;text-align:left;margin-left:470.35pt;margin-top:7.1pt;width:1in;height:10.5pt;z-index:251660800" filled="f" stroked="f">
            <v:textbox inset="1mm,0,1mm,0">
              <w:txbxContent>
                <w:p w:rsidR="0045421D" w:rsidRDefault="0045421D" w:rsidP="0045421D">
                  <w:pPr>
                    <w:spacing w:line="160" w:lineRule="exact"/>
                    <w:rPr>
                      <w:rFonts w:cs="Miriam" w:hint="cs"/>
                      <w:noProof/>
                      <w:sz w:val="18"/>
                      <w:szCs w:val="18"/>
                      <w:rtl/>
                    </w:rPr>
                  </w:pPr>
                  <w:r>
                    <w:rPr>
                      <w:rFonts w:cs="Miriam" w:hint="cs"/>
                      <w:sz w:val="18"/>
                      <w:szCs w:val="18"/>
                      <w:rtl/>
                    </w:rPr>
                    <w:t>תק' תשס"ח-2008</w:t>
                  </w:r>
                </w:p>
              </w:txbxContent>
            </v:textbox>
          </v:shape>
        </w:pict>
      </w:r>
      <w:r w:rsidR="00D151DF" w:rsidRPr="00154925">
        <w:rPr>
          <w:rFonts w:cs="FrankRuehl"/>
          <w:sz w:val="26"/>
          <w:rtl/>
        </w:rPr>
        <w:tab/>
      </w:r>
      <w:r w:rsidR="00D151DF" w:rsidRPr="00154925">
        <w:rPr>
          <w:rStyle w:val="default"/>
          <w:rFonts w:cs="FrankRuehl"/>
          <w:rtl/>
        </w:rPr>
        <w:t>(ג)</w:t>
      </w:r>
      <w:r w:rsidR="00D151DF" w:rsidRPr="00154925">
        <w:rPr>
          <w:rStyle w:val="default"/>
          <w:rFonts w:cs="FrankRuehl"/>
          <w:rtl/>
        </w:rPr>
        <w:tab/>
        <w:t>לענין חוק התיאומים, יראו את ההוצאות להתאמת המושכר</w:t>
      </w:r>
      <w:r>
        <w:rPr>
          <w:rStyle w:val="default"/>
          <w:rFonts w:cs="FrankRuehl" w:hint="cs"/>
          <w:rtl/>
        </w:rPr>
        <w:t xml:space="preserve"> שהוצאו עד תום שנת המס 2007</w:t>
      </w:r>
      <w:r w:rsidR="00D151DF" w:rsidRPr="00154925">
        <w:rPr>
          <w:rStyle w:val="default"/>
          <w:rFonts w:cs="FrankRuehl"/>
          <w:rtl/>
        </w:rPr>
        <w:t xml:space="preserve"> כנכס קבוע ואת שיעור הניכוי כאמור בסעיף קטן (א) כשיעור פחת שנקבע לנכס קבוע כאמור. </w:t>
      </w:r>
    </w:p>
    <w:p w:rsidR="00AD525E" w:rsidRPr="007D2264" w:rsidRDefault="0045421D" w:rsidP="00AD525E">
      <w:pPr>
        <w:pStyle w:val="P00"/>
        <w:spacing w:before="0"/>
        <w:ind w:left="0" w:right="1134"/>
        <w:rPr>
          <w:rStyle w:val="default"/>
          <w:rFonts w:cs="FrankRuehl" w:hint="cs"/>
          <w:vanish/>
          <w:color w:val="FF0000"/>
          <w:sz w:val="20"/>
          <w:szCs w:val="20"/>
          <w:shd w:val="clear" w:color="auto" w:fill="FFFF99"/>
          <w:rtl/>
        </w:rPr>
      </w:pPr>
      <w:bookmarkStart w:id="2" w:name="Rov9"/>
      <w:r w:rsidRPr="007D2264">
        <w:rPr>
          <w:rStyle w:val="default"/>
          <w:rFonts w:cs="FrankRuehl" w:hint="cs"/>
          <w:vanish/>
          <w:color w:val="FF0000"/>
          <w:sz w:val="20"/>
          <w:szCs w:val="20"/>
          <w:shd w:val="clear" w:color="auto" w:fill="FFFF99"/>
          <w:rtl/>
        </w:rPr>
        <w:t>מיום 1.1.2008</w:t>
      </w:r>
    </w:p>
    <w:p w:rsidR="0045421D" w:rsidRPr="007D2264" w:rsidRDefault="0045421D" w:rsidP="00AD525E">
      <w:pPr>
        <w:pStyle w:val="P00"/>
        <w:spacing w:before="0"/>
        <w:ind w:left="0" w:right="1134"/>
        <w:rPr>
          <w:rStyle w:val="default"/>
          <w:rFonts w:cs="FrankRuehl" w:hint="cs"/>
          <w:vanish/>
          <w:sz w:val="20"/>
          <w:szCs w:val="20"/>
          <w:shd w:val="clear" w:color="auto" w:fill="FFFF99"/>
          <w:rtl/>
        </w:rPr>
      </w:pPr>
      <w:r w:rsidRPr="007D2264">
        <w:rPr>
          <w:rStyle w:val="default"/>
          <w:rFonts w:cs="FrankRuehl" w:hint="cs"/>
          <w:b/>
          <w:bCs/>
          <w:vanish/>
          <w:sz w:val="20"/>
          <w:szCs w:val="20"/>
          <w:shd w:val="clear" w:color="auto" w:fill="FFFF99"/>
          <w:rtl/>
        </w:rPr>
        <w:t>תק' תשס"ח-2008</w:t>
      </w:r>
    </w:p>
    <w:p w:rsidR="0045421D" w:rsidRPr="007D2264" w:rsidRDefault="0045421D" w:rsidP="00AD525E">
      <w:pPr>
        <w:pStyle w:val="P00"/>
        <w:spacing w:before="0"/>
        <w:ind w:left="0" w:right="1134"/>
        <w:rPr>
          <w:rStyle w:val="default"/>
          <w:rFonts w:cs="FrankRuehl" w:hint="cs"/>
          <w:vanish/>
          <w:sz w:val="20"/>
          <w:szCs w:val="20"/>
          <w:shd w:val="clear" w:color="auto" w:fill="FFFF99"/>
          <w:rtl/>
        </w:rPr>
      </w:pPr>
      <w:hyperlink r:id="rId6" w:history="1">
        <w:r w:rsidRPr="007D2264">
          <w:rPr>
            <w:rStyle w:val="Hyperlink"/>
            <w:rFonts w:cs="FrankRuehl" w:hint="cs"/>
            <w:vanish/>
            <w:szCs w:val="20"/>
            <w:shd w:val="clear" w:color="auto" w:fill="FFFF99"/>
            <w:rtl/>
          </w:rPr>
          <w:t>ק"ת תשס"ח מס' 6676</w:t>
        </w:r>
      </w:hyperlink>
      <w:r w:rsidRPr="007D2264">
        <w:rPr>
          <w:rStyle w:val="default"/>
          <w:rFonts w:cs="FrankRuehl" w:hint="cs"/>
          <w:vanish/>
          <w:sz w:val="20"/>
          <w:szCs w:val="20"/>
          <w:shd w:val="clear" w:color="auto" w:fill="FFFF99"/>
          <w:rtl/>
        </w:rPr>
        <w:t xml:space="preserve"> מיום 29.5.2008 עמ' 928</w:t>
      </w:r>
    </w:p>
    <w:p w:rsidR="0045421D" w:rsidRPr="0045421D" w:rsidRDefault="0045421D" w:rsidP="0045421D">
      <w:pPr>
        <w:pStyle w:val="P00"/>
        <w:ind w:left="0" w:right="1134"/>
        <w:rPr>
          <w:rStyle w:val="default"/>
          <w:rFonts w:cs="FrankRuehl" w:hint="cs"/>
          <w:sz w:val="2"/>
          <w:szCs w:val="2"/>
          <w:rtl/>
        </w:rPr>
      </w:pPr>
      <w:r w:rsidRPr="007D2264">
        <w:rPr>
          <w:rFonts w:cs="FrankRuehl"/>
          <w:vanish/>
          <w:sz w:val="22"/>
          <w:szCs w:val="22"/>
          <w:shd w:val="clear" w:color="auto" w:fill="FFFF99"/>
          <w:rtl/>
        </w:rPr>
        <w:tab/>
      </w:r>
      <w:r w:rsidRPr="007D2264">
        <w:rPr>
          <w:rStyle w:val="default"/>
          <w:rFonts w:cs="FrankRuehl"/>
          <w:vanish/>
          <w:sz w:val="22"/>
          <w:szCs w:val="22"/>
          <w:shd w:val="clear" w:color="auto" w:fill="FFFF99"/>
          <w:rtl/>
        </w:rPr>
        <w:t>(ג)</w:t>
      </w:r>
      <w:r w:rsidRPr="007D2264">
        <w:rPr>
          <w:rStyle w:val="default"/>
          <w:rFonts w:cs="FrankRuehl"/>
          <w:vanish/>
          <w:sz w:val="22"/>
          <w:szCs w:val="22"/>
          <w:shd w:val="clear" w:color="auto" w:fill="FFFF99"/>
          <w:rtl/>
        </w:rPr>
        <w:tab/>
        <w:t>לענין חוק התיאומים, יראו את ההוצאות להתאמת המושכר</w:t>
      </w:r>
      <w:r w:rsidRPr="007D2264">
        <w:rPr>
          <w:rStyle w:val="default"/>
          <w:rFonts w:cs="FrankRuehl" w:hint="cs"/>
          <w:vanish/>
          <w:sz w:val="22"/>
          <w:szCs w:val="22"/>
          <w:shd w:val="clear" w:color="auto" w:fill="FFFF99"/>
          <w:rtl/>
        </w:rPr>
        <w:t xml:space="preserve"> </w:t>
      </w:r>
      <w:r w:rsidRPr="007D2264">
        <w:rPr>
          <w:rStyle w:val="default"/>
          <w:rFonts w:cs="FrankRuehl" w:hint="cs"/>
          <w:vanish/>
          <w:sz w:val="22"/>
          <w:szCs w:val="22"/>
          <w:u w:val="single"/>
          <w:shd w:val="clear" w:color="auto" w:fill="FFFF99"/>
          <w:rtl/>
        </w:rPr>
        <w:t>שהוצאו עד תום שנת המס 2007</w:t>
      </w:r>
      <w:r w:rsidRPr="007D2264">
        <w:rPr>
          <w:rStyle w:val="default"/>
          <w:rFonts w:cs="FrankRuehl"/>
          <w:vanish/>
          <w:sz w:val="22"/>
          <w:szCs w:val="22"/>
          <w:shd w:val="clear" w:color="auto" w:fill="FFFF99"/>
          <w:rtl/>
        </w:rPr>
        <w:t xml:space="preserve"> כנכס קבוע ואת שיעור הניכוי כאמור בסעיף קטן (א) כשיעור פחת שנקבע לנכס קבוע כאמור. </w:t>
      </w:r>
      <w:bookmarkEnd w:id="2"/>
    </w:p>
    <w:p w:rsidR="00D151DF" w:rsidRPr="00154925" w:rsidRDefault="00D151DF" w:rsidP="00AD525E">
      <w:pPr>
        <w:pStyle w:val="P00"/>
        <w:spacing w:before="72"/>
        <w:ind w:left="0" w:right="1134"/>
        <w:rPr>
          <w:rStyle w:val="default"/>
          <w:rFonts w:cs="FrankRuehl"/>
          <w:rtl/>
        </w:rPr>
      </w:pPr>
      <w:bookmarkStart w:id="3" w:name="Seif3"/>
      <w:bookmarkEnd w:id="3"/>
      <w:r w:rsidRPr="00154925">
        <w:rPr>
          <w:rFonts w:cs="Miriam"/>
          <w:lang w:val="he-IL"/>
        </w:rPr>
        <w:pict>
          <v:rect id="_x0000_s1028" style="position:absolute;left:0;text-align:left;margin-left:464.5pt;margin-top:8.05pt;width:75.05pt;height:32.05pt;z-index:251656704" o:allowincell="f" filled="f" stroked="f" strokecolor="lime" strokeweight=".25pt">
            <v:textbox inset="0,0,0,0">
              <w:txbxContent>
                <w:p w:rsidR="00D151DF" w:rsidRDefault="00D151DF">
                  <w:pPr>
                    <w:spacing w:line="160" w:lineRule="exact"/>
                    <w:rPr>
                      <w:rFonts w:cs="Miriam" w:hint="cs"/>
                      <w:noProof/>
                      <w:sz w:val="18"/>
                      <w:szCs w:val="18"/>
                      <w:rtl/>
                    </w:rPr>
                  </w:pPr>
                  <w:r>
                    <w:rPr>
                      <w:rFonts w:cs="Miriam"/>
                      <w:sz w:val="18"/>
                      <w:szCs w:val="18"/>
                      <w:rtl/>
                    </w:rPr>
                    <w:t>ני</w:t>
                  </w:r>
                  <w:r>
                    <w:rPr>
                      <w:rFonts w:cs="Miriam" w:hint="cs"/>
                      <w:sz w:val="18"/>
                      <w:szCs w:val="18"/>
                      <w:rtl/>
                    </w:rPr>
                    <w:t>כוי פחת בשל הוצאות להתאמת המושכר</w:t>
                  </w:r>
                  <w:r>
                    <w:rPr>
                      <w:rFonts w:cs="Miriam"/>
                      <w:sz w:val="18"/>
                      <w:szCs w:val="18"/>
                      <w:rtl/>
                    </w:rPr>
                    <w:t xml:space="preserve"> ש</w:t>
                  </w:r>
                  <w:r w:rsidR="00154925">
                    <w:rPr>
                      <w:rFonts w:cs="Miriam" w:hint="cs"/>
                      <w:sz w:val="18"/>
                      <w:szCs w:val="18"/>
                      <w:rtl/>
                    </w:rPr>
                    <w:t>הוציא המשכיר</w:t>
                  </w:r>
                </w:p>
              </w:txbxContent>
            </v:textbox>
            <w10:anchorlock/>
          </v:rect>
        </w:pict>
      </w:r>
      <w:r w:rsidRPr="00154925">
        <w:rPr>
          <w:rStyle w:val="big-number"/>
          <w:rFonts w:cs="Miriam"/>
          <w:rtl/>
        </w:rPr>
        <w:t>3</w:t>
      </w:r>
      <w:r w:rsidRPr="00154925">
        <w:rPr>
          <w:rStyle w:val="big-number"/>
          <w:rFonts w:cs="FrankRuehl"/>
          <w:sz w:val="26"/>
          <w:szCs w:val="26"/>
          <w:rtl/>
        </w:rPr>
        <w:t>.</w:t>
      </w:r>
      <w:r w:rsidRPr="00154925">
        <w:rPr>
          <w:rStyle w:val="big-number"/>
          <w:rFonts w:cs="FrankRuehl"/>
          <w:sz w:val="26"/>
          <w:szCs w:val="26"/>
          <w:rtl/>
        </w:rPr>
        <w:tab/>
      </w:r>
      <w:r w:rsidRPr="00154925">
        <w:rPr>
          <w:rStyle w:val="default"/>
          <w:rFonts w:cs="FrankRuehl"/>
          <w:rtl/>
        </w:rPr>
        <w:t>על אף האמור בתקנות מס הכנסה (פחת), 1941, ובתקנות מס הכנסה (תיאומים בשל אינפלציה) (שיעורי פחת), תשמ"ו</w:t>
      </w:r>
      <w:r w:rsidR="00AD525E">
        <w:rPr>
          <w:rStyle w:val="default"/>
          <w:rFonts w:cs="FrankRuehl" w:hint="cs"/>
          <w:rtl/>
        </w:rPr>
        <w:t>-</w:t>
      </w:r>
      <w:r w:rsidRPr="00154925">
        <w:rPr>
          <w:rStyle w:val="default"/>
          <w:rFonts w:cs="FrankRuehl"/>
          <w:rtl/>
        </w:rPr>
        <w:t xml:space="preserve">1986, יהיה שיעור הפחת בשל הוצאות להתאמת המושכר שהוציא המשכיר 10%, ובלבד שהמושכר משמש בייצור הכנסה מדמי שכירות בידי המשכיר. </w:t>
      </w:r>
    </w:p>
    <w:p w:rsidR="00D151DF" w:rsidRPr="00154925" w:rsidRDefault="00D151DF" w:rsidP="00AD525E">
      <w:pPr>
        <w:pStyle w:val="P00"/>
        <w:spacing w:before="72"/>
        <w:ind w:left="0" w:right="1134"/>
        <w:rPr>
          <w:rStyle w:val="default"/>
          <w:rFonts w:cs="FrankRuehl"/>
          <w:rtl/>
        </w:rPr>
      </w:pPr>
      <w:bookmarkStart w:id="4" w:name="Seif4"/>
      <w:bookmarkEnd w:id="4"/>
      <w:r w:rsidRPr="00154925">
        <w:rPr>
          <w:rFonts w:cs="Miriam"/>
          <w:lang w:val="he-IL"/>
        </w:rPr>
        <w:pict>
          <v:rect id="_x0000_s1029" style="position:absolute;left:0;text-align:left;margin-left:464.5pt;margin-top:8.05pt;width:75.05pt;height:10.2pt;z-index:251657728" o:allowincell="f" filled="f" stroked="f" strokecolor="lime" strokeweight=".25pt">
            <v:textbox inset="0,0,0,0">
              <w:txbxContent>
                <w:p w:rsidR="00D151DF" w:rsidRDefault="00D151DF">
                  <w:pPr>
                    <w:spacing w:line="160" w:lineRule="exact"/>
                    <w:rPr>
                      <w:rFonts w:cs="Miriam"/>
                      <w:noProof/>
                      <w:sz w:val="18"/>
                      <w:szCs w:val="18"/>
                      <w:rtl/>
                    </w:rPr>
                  </w:pPr>
                  <w:r>
                    <w:rPr>
                      <w:rFonts w:cs="Miriam"/>
                      <w:sz w:val="18"/>
                      <w:szCs w:val="18"/>
                      <w:rtl/>
                    </w:rPr>
                    <w:t>סי</w:t>
                  </w:r>
                  <w:r>
                    <w:rPr>
                      <w:rFonts w:cs="Miriam" w:hint="cs"/>
                      <w:sz w:val="18"/>
                      <w:szCs w:val="18"/>
                      <w:rtl/>
                    </w:rPr>
                    <w:t>יג לתחו</w:t>
                  </w:r>
                  <w:r>
                    <w:rPr>
                      <w:rFonts w:cs="Miriam"/>
                      <w:sz w:val="18"/>
                      <w:szCs w:val="18"/>
                      <w:rtl/>
                    </w:rPr>
                    <w:t>לה</w:t>
                  </w:r>
                </w:p>
              </w:txbxContent>
            </v:textbox>
            <w10:anchorlock/>
          </v:rect>
        </w:pict>
      </w:r>
      <w:r w:rsidRPr="00154925">
        <w:rPr>
          <w:rStyle w:val="big-number"/>
          <w:rFonts w:cs="Miriam"/>
          <w:rtl/>
        </w:rPr>
        <w:t>4</w:t>
      </w:r>
      <w:r w:rsidRPr="00154925">
        <w:rPr>
          <w:rStyle w:val="big-number"/>
          <w:rFonts w:cs="FrankRuehl"/>
          <w:sz w:val="26"/>
          <w:szCs w:val="26"/>
          <w:rtl/>
        </w:rPr>
        <w:t>.</w:t>
      </w:r>
      <w:r w:rsidRPr="00154925">
        <w:rPr>
          <w:rStyle w:val="big-number"/>
          <w:rFonts w:cs="FrankRuehl"/>
          <w:sz w:val="26"/>
          <w:szCs w:val="26"/>
          <w:rtl/>
        </w:rPr>
        <w:tab/>
      </w:r>
      <w:r w:rsidRPr="00154925">
        <w:rPr>
          <w:rStyle w:val="default"/>
          <w:rFonts w:cs="FrankRuehl"/>
          <w:rtl/>
        </w:rPr>
        <w:t>תקנות אלה לא יחולו על סכומים שנתבע בשלהם ניכוי לפי כללי מס הכנסה (ניכוי דמי חכירה), תשל"ח</w:t>
      </w:r>
      <w:r w:rsidR="00AD525E">
        <w:rPr>
          <w:rStyle w:val="default"/>
          <w:rFonts w:cs="FrankRuehl" w:hint="cs"/>
          <w:rtl/>
        </w:rPr>
        <w:t>-</w:t>
      </w:r>
      <w:r w:rsidRPr="00154925">
        <w:rPr>
          <w:rStyle w:val="default"/>
          <w:rFonts w:cs="FrankRuehl"/>
          <w:rtl/>
        </w:rPr>
        <w:t xml:space="preserve">1977. </w:t>
      </w:r>
    </w:p>
    <w:p w:rsidR="00D151DF" w:rsidRPr="00154925" w:rsidRDefault="00D151DF">
      <w:pPr>
        <w:pStyle w:val="P00"/>
        <w:spacing w:before="72"/>
        <w:ind w:left="0" w:right="1134"/>
        <w:rPr>
          <w:rStyle w:val="default"/>
          <w:rFonts w:cs="FrankRuehl"/>
          <w:rtl/>
        </w:rPr>
      </w:pPr>
      <w:bookmarkStart w:id="5" w:name="Seif5"/>
      <w:bookmarkEnd w:id="5"/>
      <w:r w:rsidRPr="00154925">
        <w:rPr>
          <w:rFonts w:cs="Miriam"/>
          <w:lang w:val="he-IL"/>
        </w:rPr>
        <w:pict>
          <v:rect id="_x0000_s1030" style="position:absolute;left:0;text-align:left;margin-left:464.5pt;margin-top:8.05pt;width:75.05pt;height:18.25pt;z-index:251658752" o:allowincell="f" filled="f" stroked="f" strokecolor="lime" strokeweight=".25pt">
            <v:textbox inset="0,0,0,0">
              <w:txbxContent>
                <w:p w:rsidR="00D151DF" w:rsidRDefault="00D151DF">
                  <w:pPr>
                    <w:spacing w:line="160" w:lineRule="exact"/>
                    <w:rPr>
                      <w:rFonts w:cs="Miriam"/>
                      <w:noProof/>
                      <w:sz w:val="18"/>
                      <w:szCs w:val="18"/>
                      <w:rtl/>
                    </w:rPr>
                  </w:pPr>
                  <w:r>
                    <w:rPr>
                      <w:rFonts w:cs="Miriam"/>
                      <w:sz w:val="18"/>
                      <w:szCs w:val="18"/>
                      <w:rtl/>
                    </w:rPr>
                    <w:t>דר</w:t>
                  </w:r>
                  <w:r>
                    <w:rPr>
                      <w:rFonts w:cs="Miriam" w:hint="cs"/>
                      <w:sz w:val="18"/>
                      <w:szCs w:val="18"/>
                      <w:rtl/>
                    </w:rPr>
                    <w:t>כי הוכחה ודיווח</w:t>
                  </w:r>
                </w:p>
              </w:txbxContent>
            </v:textbox>
            <w10:anchorlock/>
          </v:rect>
        </w:pict>
      </w:r>
      <w:r w:rsidRPr="00154925">
        <w:rPr>
          <w:rStyle w:val="big-number"/>
          <w:rFonts w:cs="Miriam"/>
          <w:rtl/>
        </w:rPr>
        <w:t>5</w:t>
      </w:r>
      <w:r w:rsidRPr="00154925">
        <w:rPr>
          <w:rStyle w:val="big-number"/>
          <w:rFonts w:cs="FrankRuehl"/>
          <w:sz w:val="26"/>
          <w:szCs w:val="26"/>
          <w:rtl/>
        </w:rPr>
        <w:t>.</w:t>
      </w:r>
      <w:r w:rsidRPr="00154925">
        <w:rPr>
          <w:rStyle w:val="big-number"/>
          <w:rFonts w:cs="FrankRuehl"/>
          <w:sz w:val="26"/>
          <w:szCs w:val="26"/>
          <w:rtl/>
        </w:rPr>
        <w:tab/>
      </w:r>
      <w:r w:rsidRPr="00154925">
        <w:rPr>
          <w:rStyle w:val="default"/>
          <w:rFonts w:cs="FrankRuehl"/>
          <w:rtl/>
        </w:rPr>
        <w:t>(א)</w:t>
      </w:r>
      <w:r w:rsidRPr="00154925">
        <w:rPr>
          <w:rStyle w:val="default"/>
          <w:rFonts w:cs="FrankRuehl"/>
          <w:rtl/>
        </w:rPr>
        <w:tab/>
        <w:t xml:space="preserve">לא יותרו בניכוי הוצאות להתאמת המושכר, אלא אם כן הוגשו מסמכים, קבלות או הוכחות אחרות, כפי שיורה הנציב, להנחת דעתו של פקיד השומה. </w:t>
      </w:r>
    </w:p>
    <w:p w:rsidR="00D151DF" w:rsidRPr="00154925" w:rsidRDefault="00D151DF">
      <w:pPr>
        <w:pStyle w:val="P00"/>
        <w:spacing w:before="72"/>
        <w:ind w:left="0" w:right="1134"/>
        <w:rPr>
          <w:rStyle w:val="default"/>
          <w:rFonts w:cs="FrankRuehl"/>
          <w:rtl/>
        </w:rPr>
      </w:pPr>
      <w:r w:rsidRPr="00154925">
        <w:rPr>
          <w:rFonts w:cs="FrankRuehl"/>
          <w:sz w:val="26"/>
          <w:rtl/>
        </w:rPr>
        <w:tab/>
      </w:r>
      <w:r w:rsidRPr="00154925">
        <w:rPr>
          <w:rStyle w:val="default"/>
          <w:rFonts w:cs="FrankRuehl"/>
          <w:rtl/>
        </w:rPr>
        <w:t>(ב)</w:t>
      </w:r>
      <w:r w:rsidRPr="00154925">
        <w:rPr>
          <w:rStyle w:val="default"/>
          <w:rFonts w:cs="FrankRuehl"/>
          <w:rtl/>
        </w:rPr>
        <w:tab/>
        <w:t xml:space="preserve">הנציב יהיה רשאי להורות על הטפסים והדוחות שנישום המנכה הוצאות לפי תקנות אלה יגיש לפקיד השומה. </w:t>
      </w:r>
    </w:p>
    <w:p w:rsidR="00D151DF" w:rsidRPr="00154925" w:rsidRDefault="00D151DF">
      <w:pPr>
        <w:pStyle w:val="P00"/>
        <w:spacing w:before="72"/>
        <w:ind w:left="0" w:right="1134"/>
        <w:rPr>
          <w:rStyle w:val="default"/>
          <w:rFonts w:cs="FrankRuehl"/>
          <w:rtl/>
        </w:rPr>
      </w:pPr>
      <w:bookmarkStart w:id="6" w:name="Seif6"/>
      <w:bookmarkEnd w:id="6"/>
      <w:r w:rsidRPr="00154925">
        <w:rPr>
          <w:rFonts w:cs="Miriam"/>
          <w:lang w:val="he-IL"/>
        </w:rPr>
        <w:pict>
          <v:rect id="_x0000_s1031" style="position:absolute;left:0;text-align:left;margin-left:464.5pt;margin-top:8.05pt;width:75.05pt;height:10.8pt;z-index:251659776" o:allowincell="f" filled="f" stroked="f" strokecolor="lime" strokeweight=".25pt">
            <v:textbox inset="0,0,0,0">
              <w:txbxContent>
                <w:p w:rsidR="00D151DF" w:rsidRDefault="00D151DF">
                  <w:pPr>
                    <w:spacing w:line="160" w:lineRule="exac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sidRPr="00154925">
        <w:rPr>
          <w:rStyle w:val="big-number"/>
          <w:rFonts w:cs="Miriam"/>
          <w:rtl/>
        </w:rPr>
        <w:t>6</w:t>
      </w:r>
      <w:r w:rsidRPr="00154925">
        <w:rPr>
          <w:rStyle w:val="big-number"/>
          <w:rFonts w:cs="FrankRuehl"/>
          <w:sz w:val="26"/>
          <w:szCs w:val="26"/>
          <w:rtl/>
        </w:rPr>
        <w:t>.</w:t>
      </w:r>
      <w:r w:rsidRPr="00154925">
        <w:rPr>
          <w:rStyle w:val="big-number"/>
          <w:rFonts w:cs="FrankRuehl"/>
          <w:sz w:val="26"/>
          <w:szCs w:val="26"/>
          <w:rtl/>
        </w:rPr>
        <w:tab/>
      </w:r>
      <w:r w:rsidRPr="00154925">
        <w:rPr>
          <w:rStyle w:val="default"/>
          <w:rFonts w:cs="FrankRuehl"/>
          <w:rtl/>
        </w:rPr>
        <w:t xml:space="preserve">תקנות אלה יחולו על הוצאות להתאמת מושכר שהוצאו בשנת המס 1998 ואילך. </w:t>
      </w:r>
    </w:p>
    <w:p w:rsidR="00D151DF" w:rsidRDefault="00D151DF">
      <w:pPr>
        <w:pStyle w:val="P00"/>
        <w:spacing w:before="72"/>
        <w:ind w:left="0" w:right="1134"/>
        <w:rPr>
          <w:rStyle w:val="default"/>
          <w:rFonts w:cs="FrankRuehl" w:hint="cs"/>
          <w:rtl/>
        </w:rPr>
      </w:pPr>
    </w:p>
    <w:p w:rsidR="007D2264" w:rsidRPr="00154925" w:rsidRDefault="007D2264">
      <w:pPr>
        <w:pStyle w:val="P00"/>
        <w:spacing w:before="72"/>
        <w:ind w:left="0" w:right="1134"/>
        <w:rPr>
          <w:rStyle w:val="default"/>
          <w:rFonts w:cs="FrankRuehl" w:hint="cs"/>
          <w:rtl/>
        </w:rPr>
      </w:pPr>
    </w:p>
    <w:p w:rsidR="00D151DF" w:rsidRPr="00154925" w:rsidRDefault="00D151DF" w:rsidP="007D2264">
      <w:pPr>
        <w:pStyle w:val="sig-0"/>
        <w:tabs>
          <w:tab w:val="clear" w:pos="4820"/>
          <w:tab w:val="center" w:pos="5670"/>
        </w:tabs>
        <w:spacing w:before="72"/>
        <w:ind w:left="0" w:right="1134"/>
        <w:rPr>
          <w:rFonts w:cs="FrankRuehl"/>
          <w:sz w:val="26"/>
          <w:rtl/>
        </w:rPr>
      </w:pPr>
      <w:r w:rsidRPr="00154925">
        <w:rPr>
          <w:rFonts w:cs="FrankRuehl"/>
          <w:sz w:val="26"/>
          <w:rtl/>
        </w:rPr>
        <w:t xml:space="preserve">א' </w:t>
      </w:r>
      <w:r w:rsidRPr="00154925">
        <w:rPr>
          <w:rFonts w:cs="FrankRuehl" w:hint="cs"/>
          <w:sz w:val="26"/>
          <w:rtl/>
        </w:rPr>
        <w:t>בתמוז תשנ"ח (25 ביוני 1998)</w:t>
      </w:r>
      <w:r w:rsidRPr="00154925">
        <w:rPr>
          <w:rFonts w:cs="FrankRuehl"/>
          <w:sz w:val="26"/>
          <w:rtl/>
        </w:rPr>
        <w:tab/>
        <w:t>י</w:t>
      </w:r>
      <w:r w:rsidRPr="00154925">
        <w:rPr>
          <w:rFonts w:cs="FrankRuehl" w:hint="cs"/>
          <w:sz w:val="26"/>
          <w:rtl/>
        </w:rPr>
        <w:t>עקב נאמן</w:t>
      </w:r>
    </w:p>
    <w:p w:rsidR="00D151DF" w:rsidRPr="00154925" w:rsidRDefault="00D151DF" w:rsidP="007D2264">
      <w:pPr>
        <w:pStyle w:val="sig-1"/>
        <w:widowControl/>
        <w:tabs>
          <w:tab w:val="clear" w:pos="851"/>
          <w:tab w:val="clear" w:pos="2835"/>
          <w:tab w:val="clear" w:pos="4820"/>
          <w:tab w:val="center" w:pos="5670"/>
        </w:tabs>
        <w:ind w:left="0" w:right="1134"/>
        <w:rPr>
          <w:rFonts w:cs="FrankRuehl"/>
          <w:sz w:val="22"/>
          <w:rtl/>
        </w:rPr>
      </w:pPr>
      <w:r w:rsidRPr="00154925">
        <w:rPr>
          <w:rFonts w:cs="FrankRuehl"/>
          <w:sz w:val="22"/>
          <w:rtl/>
        </w:rPr>
        <w:tab/>
        <w:t>ש</w:t>
      </w:r>
      <w:r w:rsidRPr="00154925">
        <w:rPr>
          <w:rFonts w:cs="FrankRuehl" w:hint="cs"/>
          <w:sz w:val="22"/>
          <w:rtl/>
        </w:rPr>
        <w:t>ר האוצר</w:t>
      </w:r>
    </w:p>
    <w:p w:rsidR="00D151DF" w:rsidRPr="00154925" w:rsidRDefault="00D151DF" w:rsidP="00154925">
      <w:pPr>
        <w:pStyle w:val="P00"/>
        <w:spacing w:before="72"/>
        <w:ind w:left="0" w:right="1134"/>
        <w:rPr>
          <w:rStyle w:val="default"/>
          <w:rFonts w:cs="FrankRuehl"/>
          <w:rtl/>
        </w:rPr>
      </w:pPr>
    </w:p>
    <w:p w:rsidR="00D151DF" w:rsidRPr="00154925" w:rsidRDefault="00D151DF" w:rsidP="00154925">
      <w:pPr>
        <w:pStyle w:val="P00"/>
        <w:spacing w:before="72"/>
        <w:ind w:left="0" w:right="1134"/>
        <w:rPr>
          <w:rStyle w:val="default"/>
          <w:rFonts w:cs="FrankRuehl"/>
          <w:rtl/>
        </w:rPr>
      </w:pPr>
      <w:bookmarkStart w:id="7" w:name="LawPartEnd"/>
    </w:p>
    <w:bookmarkEnd w:id="7"/>
    <w:p w:rsidR="00B170C0" w:rsidRDefault="00B170C0" w:rsidP="00154925">
      <w:pPr>
        <w:pStyle w:val="P00"/>
        <w:spacing w:before="72"/>
        <w:ind w:left="0" w:right="1134"/>
        <w:rPr>
          <w:rStyle w:val="default"/>
          <w:rFonts w:cs="FrankRuehl"/>
          <w:rtl/>
        </w:rPr>
      </w:pPr>
    </w:p>
    <w:p w:rsidR="00B170C0" w:rsidRDefault="00B170C0" w:rsidP="00154925">
      <w:pPr>
        <w:pStyle w:val="P00"/>
        <w:spacing w:before="72"/>
        <w:ind w:left="0" w:right="1134"/>
        <w:rPr>
          <w:rStyle w:val="default"/>
          <w:rFonts w:cs="FrankRuehl"/>
          <w:rtl/>
        </w:rPr>
      </w:pPr>
    </w:p>
    <w:p w:rsidR="00B170C0" w:rsidRDefault="00B170C0" w:rsidP="00B170C0">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D151DF" w:rsidRPr="00B170C0" w:rsidRDefault="00D151DF" w:rsidP="00B170C0">
      <w:pPr>
        <w:pStyle w:val="P00"/>
        <w:spacing w:before="72"/>
        <w:ind w:left="0" w:right="1134"/>
        <w:jc w:val="center"/>
        <w:rPr>
          <w:rStyle w:val="default"/>
          <w:rFonts w:cs="David"/>
          <w:color w:val="0000FF"/>
          <w:szCs w:val="24"/>
          <w:u w:val="single"/>
          <w:rtl/>
        </w:rPr>
      </w:pPr>
    </w:p>
    <w:sectPr w:rsidR="00D151DF" w:rsidRPr="00B170C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7F0D" w:rsidRDefault="00697F0D">
      <w:r>
        <w:separator/>
      </w:r>
    </w:p>
  </w:endnote>
  <w:endnote w:type="continuationSeparator" w:id="0">
    <w:p w:rsidR="00697F0D" w:rsidRDefault="00697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51DF" w:rsidRDefault="00D151D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D151DF" w:rsidRDefault="00D151D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151DF" w:rsidRDefault="00D151D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4925">
      <w:rPr>
        <w:rFonts w:cs="TopType Jerushalmi"/>
        <w:noProof/>
        <w:color w:val="000000"/>
        <w:sz w:val="14"/>
        <w:szCs w:val="14"/>
      </w:rPr>
      <w:t>C:\Yael\hakika\060108\255_412.doc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51DF" w:rsidRDefault="00D151DF">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B170C0">
      <w:rPr>
        <w:rFonts w:hAnsi="FrankRuehl" w:cs="FrankRuehl"/>
        <w:noProof/>
        <w:rtl/>
      </w:rPr>
      <w:t>3</w:t>
    </w:r>
    <w:r>
      <w:rPr>
        <w:rFonts w:hAnsi="FrankRuehl" w:cs="FrankRuehl"/>
        <w:rtl/>
      </w:rPr>
      <w:fldChar w:fldCharType="end"/>
    </w:r>
  </w:p>
  <w:p w:rsidR="00D151DF" w:rsidRDefault="00D151DF">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D151DF" w:rsidRDefault="00D151DF">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54925">
      <w:rPr>
        <w:rFonts w:cs="TopType Jerushalmi"/>
        <w:noProof/>
        <w:color w:val="000000"/>
        <w:sz w:val="14"/>
        <w:szCs w:val="14"/>
      </w:rPr>
      <w:t>C:\Yael\hakika\060108\255_412.doc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7F0D" w:rsidRPr="00154925" w:rsidRDefault="00697F0D" w:rsidP="00154925">
      <w:pPr>
        <w:pStyle w:val="P00"/>
        <w:ind w:left="0" w:right="1134"/>
        <w:rPr>
          <w:rFonts w:cs="David"/>
          <w:noProof w:val="0"/>
          <w:sz w:val="24"/>
          <w:szCs w:val="24"/>
        </w:rPr>
      </w:pPr>
      <w:r>
        <w:separator/>
      </w:r>
    </w:p>
  </w:footnote>
  <w:footnote w:type="continuationSeparator" w:id="0">
    <w:p w:rsidR="00697F0D" w:rsidRDefault="00697F0D">
      <w:r>
        <w:continuationSeparator/>
      </w:r>
    </w:p>
  </w:footnote>
  <w:footnote w:id="1">
    <w:p w:rsidR="00154925" w:rsidRDefault="00154925" w:rsidP="0015492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154925">
        <w:rPr>
          <w:rFonts w:cs="FrankRuehl"/>
          <w:rtl/>
        </w:rPr>
        <w:t xml:space="preserve">* </w:t>
      </w:r>
      <w:r>
        <w:rPr>
          <w:rFonts w:cs="FrankRuehl"/>
          <w:rtl/>
        </w:rPr>
        <w:t>פו</w:t>
      </w:r>
      <w:r>
        <w:rPr>
          <w:rFonts w:cs="FrankRuehl" w:hint="cs"/>
          <w:rtl/>
        </w:rPr>
        <w:t xml:space="preserve">רסמו </w:t>
      </w:r>
      <w:hyperlink r:id="rId1" w:history="1">
        <w:r w:rsidRPr="00154925">
          <w:rPr>
            <w:rStyle w:val="Hyperlink"/>
            <w:rFonts w:cs="FrankRuehl" w:hint="cs"/>
            <w:rtl/>
          </w:rPr>
          <w:t>ק"ת תשנ"ח מס' 5911</w:t>
        </w:r>
      </w:hyperlink>
      <w:r>
        <w:rPr>
          <w:rFonts w:cs="FrankRuehl" w:hint="cs"/>
          <w:rtl/>
        </w:rPr>
        <w:t xml:space="preserve"> מיום 16.7.1998 עמ' 1029.</w:t>
      </w:r>
    </w:p>
    <w:p w:rsidR="00603016" w:rsidRPr="00154925" w:rsidRDefault="00154925" w:rsidP="006030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 xml:space="preserve">תוקנו </w:t>
      </w:r>
      <w:hyperlink r:id="rId2" w:history="1">
        <w:r w:rsidRPr="00603016">
          <w:rPr>
            <w:rStyle w:val="Hyperlink"/>
            <w:rFonts w:cs="FrankRuehl" w:hint="cs"/>
            <w:rtl/>
          </w:rPr>
          <w:t>ק"ת תשס"ח מס' 6676</w:t>
        </w:r>
      </w:hyperlink>
      <w:r>
        <w:rPr>
          <w:rFonts w:cs="FrankRuehl" w:hint="cs"/>
          <w:rtl/>
        </w:rPr>
        <w:t xml:space="preserve"> מיום 29.5.2008 עמ' 928 </w:t>
      </w:r>
      <w:r>
        <w:rPr>
          <w:rFonts w:cs="FrankRuehl"/>
          <w:rtl/>
        </w:rPr>
        <w:t>–</w:t>
      </w:r>
      <w:r>
        <w:rPr>
          <w:rFonts w:cs="FrankRuehl" w:hint="cs"/>
          <w:rtl/>
        </w:rPr>
        <w:t xml:space="preserve"> תק' תשס"ח-2008; תחילתן ביום 1.1.2008.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51DF" w:rsidRDefault="00D151D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(כללים בדבר ניכוי הוצאות להתאמת מושכר), תשנ"ח–1998</w:t>
    </w:r>
  </w:p>
  <w:p w:rsidR="00D151DF" w:rsidRDefault="00D151D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51DF" w:rsidRDefault="00D151D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51DF" w:rsidRDefault="00D151DF" w:rsidP="006A3BB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(כללים בדבר ניכוי הוצאות להתאמת מושכר), תשנ"ח</w:t>
    </w:r>
    <w:r w:rsidR="006A3BBE">
      <w:rPr>
        <w:rFonts w:hAnsi="FrankRuehl" w:cs="FrankRuehl" w:hint="cs"/>
        <w:color w:val="000000"/>
        <w:sz w:val="28"/>
        <w:szCs w:val="28"/>
        <w:rtl/>
      </w:rPr>
      <w:t>-</w:t>
    </w:r>
    <w:r>
      <w:rPr>
        <w:rFonts w:hAnsi="FrankRuehl" w:cs="FrankRuehl"/>
        <w:color w:val="000000"/>
        <w:sz w:val="28"/>
        <w:szCs w:val="28"/>
        <w:rtl/>
      </w:rPr>
      <w:t>1998</w:t>
    </w:r>
  </w:p>
  <w:p w:rsidR="00D151DF" w:rsidRDefault="00D151D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151DF" w:rsidRDefault="00D151DF">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A3BBE"/>
    <w:rsid w:val="00025391"/>
    <w:rsid w:val="000454C3"/>
    <w:rsid w:val="001412D4"/>
    <w:rsid w:val="00154925"/>
    <w:rsid w:val="00174296"/>
    <w:rsid w:val="003F6E19"/>
    <w:rsid w:val="0045421D"/>
    <w:rsid w:val="0053082B"/>
    <w:rsid w:val="00603016"/>
    <w:rsid w:val="00697F0D"/>
    <w:rsid w:val="006A3BBE"/>
    <w:rsid w:val="007D2264"/>
    <w:rsid w:val="00AD525E"/>
    <w:rsid w:val="00B170C0"/>
    <w:rsid w:val="00BA2009"/>
    <w:rsid w:val="00D151DF"/>
    <w:rsid w:val="00F574D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79BB54B-326A-4906-9EC8-7D93DD5C0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154925"/>
    <w:rPr>
      <w:sz w:val="20"/>
      <w:szCs w:val="20"/>
    </w:rPr>
  </w:style>
  <w:style w:type="character" w:styleId="a6">
    <w:name w:val="footnote reference"/>
    <w:basedOn w:val="a0"/>
    <w:semiHidden/>
    <w:rsid w:val="001549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676.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676.pdf" TargetMode="External"/><Relationship Id="rId1" Type="http://schemas.openxmlformats.org/officeDocument/2006/relationships/hyperlink" Target="http://www.nevo.co.il/Law_word/law06/TAK-59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3266</CharactersWithSpaces>
  <SharedDoc>false</SharedDoc>
  <HLinks>
    <vt:vector size="60" baseType="variant">
      <vt:variant>
        <vt:i4>393283</vt:i4>
      </vt:variant>
      <vt:variant>
        <vt:i4>39</vt:i4>
      </vt:variant>
      <vt:variant>
        <vt:i4>0</vt:i4>
      </vt:variant>
      <vt:variant>
        <vt:i4>5</vt:i4>
      </vt:variant>
      <vt:variant>
        <vt:lpwstr>http://www.nevo.co.il/advertisements/nevo-100.doc</vt:lpwstr>
      </vt:variant>
      <vt:variant>
        <vt:lpwstr/>
      </vt:variant>
      <vt:variant>
        <vt:i4>7864328</vt:i4>
      </vt:variant>
      <vt:variant>
        <vt:i4>36</vt:i4>
      </vt:variant>
      <vt:variant>
        <vt:i4>0</vt:i4>
      </vt:variant>
      <vt:variant>
        <vt:i4>5</vt:i4>
      </vt:variant>
      <vt:variant>
        <vt:lpwstr>http://www.nevo.co.il/Law_word/law06/TAK-6676.pdf</vt:lpwstr>
      </vt:variant>
      <vt:variant>
        <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7864328</vt:i4>
      </vt:variant>
      <vt:variant>
        <vt:i4>3</vt:i4>
      </vt:variant>
      <vt:variant>
        <vt:i4>0</vt:i4>
      </vt:variant>
      <vt:variant>
        <vt:i4>5</vt:i4>
      </vt:variant>
      <vt:variant>
        <vt:lpwstr>http://www.nevo.co.il/Law_word/law06/TAK-6676.pdf</vt:lpwstr>
      </vt:variant>
      <vt:variant>
        <vt:lpwstr/>
      </vt:variant>
      <vt:variant>
        <vt:i4>8192000</vt:i4>
      </vt:variant>
      <vt:variant>
        <vt:i4>0</vt:i4>
      </vt:variant>
      <vt:variant>
        <vt:i4>0</vt:i4>
      </vt:variant>
      <vt:variant>
        <vt:i4>5</vt:i4>
      </vt:variant>
      <vt:variant>
        <vt:lpwstr>http://www.nevo.co.il/Law_word/law06/TAK-5911.pdf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(כללים בדבר ניכוי הוצאות להתאמת מושכר), תשנ"ח-1998</vt:lpwstr>
  </property>
  <property fmtid="{D5CDD505-2E9C-101B-9397-08002B2CF9AE}" pid="5" name="LAWNUMBER">
    <vt:lpwstr>0412</vt:lpwstr>
  </property>
  <property fmtid="{D5CDD505-2E9C-101B-9397-08002B2CF9AE}" pid="6" name="TYPE">
    <vt:lpwstr>01</vt:lpwstr>
  </property>
  <property fmtid="{D5CDD505-2E9C-101B-9397-08002B2CF9AE}" pid="7" name="LINKK1">
    <vt:lpwstr>http://www.nevo.co.il/Law_word/law06/TAK-6676.pdf;‎רשומות - תקנות כלליות#תוקנו ק"ת ‏תשס"ח מס' 6676 #מיום 29.5.2008 #עמ' 928 – תק' תשס"ח-2008; תחילתן ביום 1.1.2008‏</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מס הכנסה </vt:lpwstr>
  </property>
  <property fmtid="{D5CDD505-2E9C-101B-9397-08002B2CF9AE}" pid="23" name="MEKOR_SAIF1">
    <vt:lpwstr>20XאX2X;21XאX</vt:lpwstr>
  </property>
  <property fmtid="{D5CDD505-2E9C-101B-9397-08002B2CF9AE}" pid="24" name="MEKOR_NAME2">
    <vt:lpwstr>חוק מס הכנסה (תיאומים בשל אינפלציה)</vt:lpwstr>
  </property>
  <property fmtid="{D5CDD505-2E9C-101B-9397-08002B2CF9AE}" pid="25" name="MEKOR_SAIF2">
    <vt:lpwstr>3XאX</vt:lpwstr>
  </property>
  <property fmtid="{D5CDD505-2E9C-101B-9397-08002B2CF9AE}" pid="26" name="NOSE11">
    <vt:lpwstr>מסים</vt:lpwstr>
  </property>
  <property fmtid="{D5CDD505-2E9C-101B-9397-08002B2CF9AE}" pid="27" name="NOSE21">
    <vt:lpwstr>מס הכנסה</vt:lpwstr>
  </property>
  <property fmtid="{D5CDD505-2E9C-101B-9397-08002B2CF9AE}" pid="28" name="NOSE31">
    <vt:lpwstr>ניכויים</vt:lpwstr>
  </property>
  <property fmtid="{D5CDD505-2E9C-101B-9397-08002B2CF9AE}" pid="29" name="NOSE41">
    <vt:lpwstr>ניכוי הוצאות מסוימות</vt:lpwstr>
  </property>
  <property fmtid="{D5CDD505-2E9C-101B-9397-08002B2CF9AE}" pid="30" name="NOSE12">
    <vt:lpwstr>מסים</vt:lpwstr>
  </property>
  <property fmtid="{D5CDD505-2E9C-101B-9397-08002B2CF9AE}" pid="31" name="NOSE22">
    <vt:lpwstr>מס הכנסה</vt:lpwstr>
  </property>
  <property fmtid="{D5CDD505-2E9C-101B-9397-08002B2CF9AE}" pid="32" name="NOSE32">
    <vt:lpwstr>קביעות וכללים</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