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1B9B" w14:textId="77777777" w:rsidR="00410AD3" w:rsidRDefault="00BB662E" w:rsidP="007E0778">
      <w:pPr>
        <w:pStyle w:val="big-header"/>
        <w:ind w:left="0" w:right="1134"/>
        <w:rPr>
          <w:rFonts w:cs="FrankRuehl" w:hint="cs"/>
          <w:sz w:val="32"/>
          <w:rtl/>
        </w:rPr>
      </w:pPr>
      <w:r>
        <w:rPr>
          <w:rFonts w:cs="FrankRuehl"/>
          <w:sz w:val="32"/>
          <w:rtl/>
        </w:rPr>
        <w:t xml:space="preserve">תקנות מס הכנסה (כללים לאישור ולניהול קופה מרכזית להשקעות), </w:t>
      </w:r>
      <w:r w:rsidR="007E0778">
        <w:rPr>
          <w:rFonts w:cs="FrankRuehl" w:hint="cs"/>
          <w:sz w:val="32"/>
          <w:rtl/>
        </w:rPr>
        <w:br/>
      </w:r>
      <w:r>
        <w:rPr>
          <w:rFonts w:cs="FrankRuehl"/>
          <w:sz w:val="32"/>
          <w:rtl/>
        </w:rPr>
        <w:t>תשל"ו</w:t>
      </w:r>
      <w:r w:rsidR="007E0778">
        <w:rPr>
          <w:rFonts w:cs="FrankRuehl" w:hint="cs"/>
          <w:sz w:val="32"/>
          <w:rtl/>
        </w:rPr>
        <w:t>-</w:t>
      </w:r>
      <w:r>
        <w:rPr>
          <w:rFonts w:cs="FrankRuehl"/>
          <w:sz w:val="32"/>
          <w:rtl/>
        </w:rPr>
        <w:t>1975</w:t>
      </w:r>
    </w:p>
    <w:p w14:paraId="4B0BE3D2" w14:textId="77777777" w:rsidR="00F777E4" w:rsidRDefault="00F777E4" w:rsidP="00F777E4">
      <w:pPr>
        <w:spacing w:line="320" w:lineRule="auto"/>
        <w:rPr>
          <w:rFonts w:cs="FrankRuehl" w:hint="cs"/>
          <w:szCs w:val="26"/>
          <w:rtl/>
        </w:rPr>
      </w:pPr>
    </w:p>
    <w:p w14:paraId="222FD951" w14:textId="77777777" w:rsidR="007156F6" w:rsidRPr="00F777E4" w:rsidRDefault="007156F6" w:rsidP="00F777E4">
      <w:pPr>
        <w:spacing w:line="320" w:lineRule="auto"/>
        <w:rPr>
          <w:rFonts w:cs="FrankRuehl" w:hint="cs"/>
          <w:szCs w:val="26"/>
          <w:rtl/>
        </w:rPr>
      </w:pPr>
    </w:p>
    <w:p w14:paraId="20B0ACBA" w14:textId="77777777" w:rsidR="00F777E4" w:rsidRDefault="00F777E4" w:rsidP="00F777E4">
      <w:pPr>
        <w:spacing w:line="320" w:lineRule="auto"/>
        <w:rPr>
          <w:rFonts w:cs="Miriam"/>
          <w:szCs w:val="22"/>
          <w:rtl/>
        </w:rPr>
      </w:pPr>
      <w:r w:rsidRPr="00F777E4">
        <w:rPr>
          <w:rFonts w:cs="Miriam"/>
          <w:szCs w:val="22"/>
          <w:rtl/>
        </w:rPr>
        <w:t>מסים</w:t>
      </w:r>
      <w:r w:rsidRPr="00F777E4">
        <w:rPr>
          <w:rFonts w:cs="FrankRuehl"/>
          <w:szCs w:val="26"/>
          <w:rtl/>
        </w:rPr>
        <w:t xml:space="preserve"> – מס הכנסה – קופות גמל</w:t>
      </w:r>
    </w:p>
    <w:p w14:paraId="34DF2D2B" w14:textId="77777777" w:rsidR="00F777E4" w:rsidRDefault="00F777E4" w:rsidP="00F777E4">
      <w:pPr>
        <w:spacing w:line="320" w:lineRule="auto"/>
        <w:rPr>
          <w:rFonts w:cs="Miriam"/>
          <w:szCs w:val="22"/>
          <w:rtl/>
        </w:rPr>
      </w:pPr>
      <w:r w:rsidRPr="00F777E4">
        <w:rPr>
          <w:rFonts w:cs="Miriam"/>
          <w:szCs w:val="22"/>
          <w:rtl/>
        </w:rPr>
        <w:t>משפט פרטי וכלכלה</w:t>
      </w:r>
      <w:r w:rsidRPr="00F777E4">
        <w:rPr>
          <w:rFonts w:cs="FrankRuehl"/>
          <w:szCs w:val="26"/>
          <w:rtl/>
        </w:rPr>
        <w:t xml:space="preserve"> – כספים – השקעות </w:t>
      </w:r>
    </w:p>
    <w:p w14:paraId="70D49D0A" w14:textId="77777777" w:rsidR="003921F4" w:rsidRPr="00F777E4" w:rsidRDefault="00F777E4" w:rsidP="00F777E4">
      <w:pPr>
        <w:spacing w:line="320" w:lineRule="auto"/>
        <w:rPr>
          <w:rFonts w:cs="Miriam" w:hint="cs"/>
          <w:szCs w:val="22"/>
          <w:rtl/>
        </w:rPr>
      </w:pPr>
      <w:r w:rsidRPr="00F777E4">
        <w:rPr>
          <w:rFonts w:cs="Miriam"/>
          <w:szCs w:val="22"/>
          <w:rtl/>
        </w:rPr>
        <w:t>משפט פרטי וכלכלה</w:t>
      </w:r>
      <w:r w:rsidRPr="00F777E4">
        <w:rPr>
          <w:rFonts w:cs="FrankRuehl"/>
          <w:szCs w:val="26"/>
          <w:rtl/>
        </w:rPr>
        <w:t xml:space="preserve"> – כספים – שירותים פיננסיים – קופות גמל</w:t>
      </w:r>
    </w:p>
    <w:p w14:paraId="27998158" w14:textId="77777777" w:rsidR="00BB662E" w:rsidRDefault="00BB662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41965" w:rsidRPr="00C41965" w14:paraId="5D225FB7" w14:textId="77777777" w:rsidTr="00C41965">
        <w:tblPrEx>
          <w:tblCellMar>
            <w:top w:w="0" w:type="dxa"/>
            <w:bottom w:w="0" w:type="dxa"/>
          </w:tblCellMar>
        </w:tblPrEx>
        <w:tc>
          <w:tcPr>
            <w:tcW w:w="1247" w:type="dxa"/>
          </w:tcPr>
          <w:p w14:paraId="4703D86C" w14:textId="77777777" w:rsidR="00C41965" w:rsidRPr="00C41965" w:rsidRDefault="00C41965" w:rsidP="00C41965">
            <w:pPr>
              <w:rPr>
                <w:rFonts w:cs="Frankruhel"/>
                <w:rtl/>
              </w:rPr>
            </w:pPr>
            <w:r>
              <w:rPr>
                <w:rtl/>
              </w:rPr>
              <w:t xml:space="preserve">סעיף 1 </w:t>
            </w:r>
          </w:p>
        </w:tc>
        <w:tc>
          <w:tcPr>
            <w:tcW w:w="5669" w:type="dxa"/>
          </w:tcPr>
          <w:p w14:paraId="79927DB3" w14:textId="77777777" w:rsidR="00C41965" w:rsidRPr="00C41965" w:rsidRDefault="00C41965" w:rsidP="00C41965">
            <w:pPr>
              <w:rPr>
                <w:rFonts w:cs="Frankruhel"/>
                <w:rtl/>
              </w:rPr>
            </w:pPr>
            <w:r>
              <w:rPr>
                <w:rtl/>
              </w:rPr>
              <w:t>הגדרות</w:t>
            </w:r>
          </w:p>
        </w:tc>
        <w:tc>
          <w:tcPr>
            <w:tcW w:w="567" w:type="dxa"/>
          </w:tcPr>
          <w:p w14:paraId="03ED2D66" w14:textId="77777777" w:rsidR="00C41965" w:rsidRPr="00C41965" w:rsidRDefault="00C41965" w:rsidP="00C41965">
            <w:pPr>
              <w:rPr>
                <w:rStyle w:val="Hyperlink"/>
                <w:rtl/>
              </w:rPr>
            </w:pPr>
            <w:hyperlink w:anchor="Seif1" w:tooltip="הגדרות" w:history="1">
              <w:r w:rsidRPr="00C41965">
                <w:rPr>
                  <w:rStyle w:val="Hyperlink"/>
                </w:rPr>
                <w:t>Go</w:t>
              </w:r>
            </w:hyperlink>
          </w:p>
        </w:tc>
        <w:tc>
          <w:tcPr>
            <w:tcW w:w="850" w:type="dxa"/>
          </w:tcPr>
          <w:p w14:paraId="3CF34ECA"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5F7154A0" w14:textId="77777777" w:rsidTr="00C41965">
        <w:tblPrEx>
          <w:tblCellMar>
            <w:top w:w="0" w:type="dxa"/>
            <w:bottom w:w="0" w:type="dxa"/>
          </w:tblCellMar>
        </w:tblPrEx>
        <w:tc>
          <w:tcPr>
            <w:tcW w:w="1247" w:type="dxa"/>
          </w:tcPr>
          <w:p w14:paraId="0ABEE280" w14:textId="77777777" w:rsidR="00C41965" w:rsidRPr="00C41965" w:rsidRDefault="00C41965" w:rsidP="00C41965">
            <w:pPr>
              <w:rPr>
                <w:rFonts w:cs="Frankruhel"/>
                <w:rtl/>
              </w:rPr>
            </w:pPr>
            <w:r>
              <w:rPr>
                <w:rtl/>
              </w:rPr>
              <w:t xml:space="preserve">סעיף 2 </w:t>
            </w:r>
          </w:p>
        </w:tc>
        <w:tc>
          <w:tcPr>
            <w:tcW w:w="5669" w:type="dxa"/>
          </w:tcPr>
          <w:p w14:paraId="5803F502" w14:textId="77777777" w:rsidR="00C41965" w:rsidRPr="00C41965" w:rsidRDefault="00C41965" w:rsidP="00C41965">
            <w:pPr>
              <w:rPr>
                <w:rFonts w:cs="Frankruhel"/>
                <w:rtl/>
              </w:rPr>
            </w:pPr>
            <w:r>
              <w:rPr>
                <w:rtl/>
              </w:rPr>
              <w:t>בקשה לאישור או לביטול</w:t>
            </w:r>
          </w:p>
        </w:tc>
        <w:tc>
          <w:tcPr>
            <w:tcW w:w="567" w:type="dxa"/>
          </w:tcPr>
          <w:p w14:paraId="2ADB2385" w14:textId="77777777" w:rsidR="00C41965" w:rsidRPr="00C41965" w:rsidRDefault="00C41965" w:rsidP="00C41965">
            <w:pPr>
              <w:rPr>
                <w:rStyle w:val="Hyperlink"/>
                <w:rtl/>
              </w:rPr>
            </w:pPr>
            <w:hyperlink w:anchor="Seif2" w:tooltip="בקשה לאישור או לביטול" w:history="1">
              <w:r w:rsidRPr="00C41965">
                <w:rPr>
                  <w:rStyle w:val="Hyperlink"/>
                </w:rPr>
                <w:t>Go</w:t>
              </w:r>
            </w:hyperlink>
          </w:p>
        </w:tc>
        <w:tc>
          <w:tcPr>
            <w:tcW w:w="850" w:type="dxa"/>
          </w:tcPr>
          <w:p w14:paraId="33EE7E55"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2B51B188" w14:textId="77777777" w:rsidTr="00C41965">
        <w:tblPrEx>
          <w:tblCellMar>
            <w:top w:w="0" w:type="dxa"/>
            <w:bottom w:w="0" w:type="dxa"/>
          </w:tblCellMar>
        </w:tblPrEx>
        <w:tc>
          <w:tcPr>
            <w:tcW w:w="1247" w:type="dxa"/>
          </w:tcPr>
          <w:p w14:paraId="19C85E7C" w14:textId="77777777" w:rsidR="00C41965" w:rsidRPr="00C41965" w:rsidRDefault="00C41965" w:rsidP="00C41965">
            <w:pPr>
              <w:rPr>
                <w:rFonts w:cs="Frankruhel"/>
                <w:rtl/>
              </w:rPr>
            </w:pPr>
            <w:r>
              <w:rPr>
                <w:rtl/>
              </w:rPr>
              <w:t xml:space="preserve">סעיף 3 </w:t>
            </w:r>
          </w:p>
        </w:tc>
        <w:tc>
          <w:tcPr>
            <w:tcW w:w="5669" w:type="dxa"/>
          </w:tcPr>
          <w:p w14:paraId="36DD8527" w14:textId="77777777" w:rsidR="00C41965" w:rsidRPr="00C41965" w:rsidRDefault="00C41965" w:rsidP="00C41965">
            <w:pPr>
              <w:rPr>
                <w:rFonts w:cs="Frankruhel"/>
                <w:rtl/>
              </w:rPr>
            </w:pPr>
            <w:r>
              <w:rPr>
                <w:rtl/>
              </w:rPr>
              <w:t>סייג לאישור</w:t>
            </w:r>
          </w:p>
        </w:tc>
        <w:tc>
          <w:tcPr>
            <w:tcW w:w="567" w:type="dxa"/>
          </w:tcPr>
          <w:p w14:paraId="6B49F54B" w14:textId="77777777" w:rsidR="00C41965" w:rsidRPr="00C41965" w:rsidRDefault="00C41965" w:rsidP="00C41965">
            <w:pPr>
              <w:rPr>
                <w:rStyle w:val="Hyperlink"/>
                <w:rtl/>
              </w:rPr>
            </w:pPr>
            <w:hyperlink w:anchor="Seif3" w:tooltip="סייג לאישור" w:history="1">
              <w:r w:rsidRPr="00C41965">
                <w:rPr>
                  <w:rStyle w:val="Hyperlink"/>
                </w:rPr>
                <w:t>Go</w:t>
              </w:r>
            </w:hyperlink>
          </w:p>
        </w:tc>
        <w:tc>
          <w:tcPr>
            <w:tcW w:w="850" w:type="dxa"/>
          </w:tcPr>
          <w:p w14:paraId="0F542D11"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5F681A70" w14:textId="77777777" w:rsidTr="00C41965">
        <w:tblPrEx>
          <w:tblCellMar>
            <w:top w:w="0" w:type="dxa"/>
            <w:bottom w:w="0" w:type="dxa"/>
          </w:tblCellMar>
        </w:tblPrEx>
        <w:tc>
          <w:tcPr>
            <w:tcW w:w="1247" w:type="dxa"/>
          </w:tcPr>
          <w:p w14:paraId="78146567" w14:textId="77777777" w:rsidR="00C41965" w:rsidRPr="00C41965" w:rsidRDefault="00C41965" w:rsidP="00C41965">
            <w:pPr>
              <w:rPr>
                <w:rFonts w:cs="Frankruhel"/>
                <w:rtl/>
              </w:rPr>
            </w:pPr>
            <w:r>
              <w:rPr>
                <w:rtl/>
              </w:rPr>
              <w:t xml:space="preserve">סעיף 4 </w:t>
            </w:r>
          </w:p>
        </w:tc>
        <w:tc>
          <w:tcPr>
            <w:tcW w:w="5669" w:type="dxa"/>
          </w:tcPr>
          <w:p w14:paraId="418306B2" w14:textId="77777777" w:rsidR="00C41965" w:rsidRPr="00C41965" w:rsidRDefault="00C41965" w:rsidP="00C41965">
            <w:pPr>
              <w:rPr>
                <w:rFonts w:cs="Frankruhel"/>
                <w:rtl/>
              </w:rPr>
            </w:pPr>
            <w:r>
              <w:rPr>
                <w:rtl/>
              </w:rPr>
              <w:t>קבלת כספים ע"י הקופה</w:t>
            </w:r>
          </w:p>
        </w:tc>
        <w:tc>
          <w:tcPr>
            <w:tcW w:w="567" w:type="dxa"/>
          </w:tcPr>
          <w:p w14:paraId="5AA4B241" w14:textId="77777777" w:rsidR="00C41965" w:rsidRPr="00C41965" w:rsidRDefault="00C41965" w:rsidP="00C41965">
            <w:pPr>
              <w:rPr>
                <w:rStyle w:val="Hyperlink"/>
                <w:rtl/>
              </w:rPr>
            </w:pPr>
            <w:hyperlink w:anchor="Seif4" w:tooltip="קבלת כספים עי הקופה" w:history="1">
              <w:r w:rsidRPr="00C41965">
                <w:rPr>
                  <w:rStyle w:val="Hyperlink"/>
                </w:rPr>
                <w:t>Go</w:t>
              </w:r>
            </w:hyperlink>
          </w:p>
        </w:tc>
        <w:tc>
          <w:tcPr>
            <w:tcW w:w="850" w:type="dxa"/>
          </w:tcPr>
          <w:p w14:paraId="7B574E69"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41715EAA" w14:textId="77777777" w:rsidTr="00C41965">
        <w:tblPrEx>
          <w:tblCellMar>
            <w:top w:w="0" w:type="dxa"/>
            <w:bottom w:w="0" w:type="dxa"/>
          </w:tblCellMar>
        </w:tblPrEx>
        <w:tc>
          <w:tcPr>
            <w:tcW w:w="1247" w:type="dxa"/>
          </w:tcPr>
          <w:p w14:paraId="37CB241D" w14:textId="77777777" w:rsidR="00C41965" w:rsidRPr="00C41965" w:rsidRDefault="00C41965" w:rsidP="00C41965">
            <w:pPr>
              <w:rPr>
                <w:rFonts w:cs="Frankruhel"/>
                <w:rtl/>
              </w:rPr>
            </w:pPr>
            <w:r>
              <w:rPr>
                <w:rtl/>
              </w:rPr>
              <w:t xml:space="preserve">סעיף 5 </w:t>
            </w:r>
          </w:p>
        </w:tc>
        <w:tc>
          <w:tcPr>
            <w:tcW w:w="5669" w:type="dxa"/>
          </w:tcPr>
          <w:p w14:paraId="073535D2" w14:textId="77777777" w:rsidR="00C41965" w:rsidRPr="00C41965" w:rsidRDefault="00C41965" w:rsidP="00C41965">
            <w:pPr>
              <w:rPr>
                <w:rFonts w:cs="Frankruhel"/>
                <w:rtl/>
              </w:rPr>
            </w:pPr>
            <w:r>
              <w:rPr>
                <w:rtl/>
              </w:rPr>
              <w:t>השימוש בכספים ע"י הקופה</w:t>
            </w:r>
          </w:p>
        </w:tc>
        <w:tc>
          <w:tcPr>
            <w:tcW w:w="567" w:type="dxa"/>
          </w:tcPr>
          <w:p w14:paraId="1F5E5F21" w14:textId="77777777" w:rsidR="00C41965" w:rsidRPr="00C41965" w:rsidRDefault="00C41965" w:rsidP="00C41965">
            <w:pPr>
              <w:rPr>
                <w:rStyle w:val="Hyperlink"/>
                <w:rtl/>
              </w:rPr>
            </w:pPr>
            <w:hyperlink w:anchor="Seif5" w:tooltip="השימוש בכספים עי הקופה" w:history="1">
              <w:r w:rsidRPr="00C41965">
                <w:rPr>
                  <w:rStyle w:val="Hyperlink"/>
                </w:rPr>
                <w:t>Go</w:t>
              </w:r>
            </w:hyperlink>
          </w:p>
        </w:tc>
        <w:tc>
          <w:tcPr>
            <w:tcW w:w="850" w:type="dxa"/>
          </w:tcPr>
          <w:p w14:paraId="0274446B"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6D9ED3E0" w14:textId="77777777" w:rsidTr="00C41965">
        <w:tblPrEx>
          <w:tblCellMar>
            <w:top w:w="0" w:type="dxa"/>
            <w:bottom w:w="0" w:type="dxa"/>
          </w:tblCellMar>
        </w:tblPrEx>
        <w:tc>
          <w:tcPr>
            <w:tcW w:w="1247" w:type="dxa"/>
          </w:tcPr>
          <w:p w14:paraId="35497687" w14:textId="77777777" w:rsidR="00C41965" w:rsidRPr="00C41965" w:rsidRDefault="00C41965" w:rsidP="00C41965">
            <w:pPr>
              <w:rPr>
                <w:rFonts w:cs="Frankruhel"/>
                <w:rtl/>
              </w:rPr>
            </w:pPr>
            <w:r>
              <w:rPr>
                <w:rtl/>
              </w:rPr>
              <w:t xml:space="preserve">סעיף 6 </w:t>
            </w:r>
          </w:p>
        </w:tc>
        <w:tc>
          <w:tcPr>
            <w:tcW w:w="5669" w:type="dxa"/>
          </w:tcPr>
          <w:p w14:paraId="5E54F08F" w14:textId="77777777" w:rsidR="00C41965" w:rsidRPr="00C41965" w:rsidRDefault="00C41965" w:rsidP="00C41965">
            <w:pPr>
              <w:rPr>
                <w:rFonts w:cs="Frankruhel"/>
                <w:rtl/>
              </w:rPr>
            </w:pPr>
            <w:r>
              <w:rPr>
                <w:rtl/>
              </w:rPr>
              <w:t>חלוקת רווחים</w:t>
            </w:r>
          </w:p>
        </w:tc>
        <w:tc>
          <w:tcPr>
            <w:tcW w:w="567" w:type="dxa"/>
          </w:tcPr>
          <w:p w14:paraId="7B9D7DC7" w14:textId="77777777" w:rsidR="00C41965" w:rsidRPr="00C41965" w:rsidRDefault="00C41965" w:rsidP="00C41965">
            <w:pPr>
              <w:rPr>
                <w:rStyle w:val="Hyperlink"/>
                <w:rtl/>
              </w:rPr>
            </w:pPr>
            <w:hyperlink w:anchor="Seif6" w:tooltip="חלוקת רווחים" w:history="1">
              <w:r w:rsidRPr="00C41965">
                <w:rPr>
                  <w:rStyle w:val="Hyperlink"/>
                </w:rPr>
                <w:t>Go</w:t>
              </w:r>
            </w:hyperlink>
          </w:p>
        </w:tc>
        <w:tc>
          <w:tcPr>
            <w:tcW w:w="850" w:type="dxa"/>
          </w:tcPr>
          <w:p w14:paraId="63EF47B5"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62D6C33A" w14:textId="77777777" w:rsidTr="00C41965">
        <w:tblPrEx>
          <w:tblCellMar>
            <w:top w:w="0" w:type="dxa"/>
            <w:bottom w:w="0" w:type="dxa"/>
          </w:tblCellMar>
        </w:tblPrEx>
        <w:tc>
          <w:tcPr>
            <w:tcW w:w="1247" w:type="dxa"/>
          </w:tcPr>
          <w:p w14:paraId="01333283" w14:textId="77777777" w:rsidR="00C41965" w:rsidRPr="00C41965" w:rsidRDefault="00C41965" w:rsidP="00C41965">
            <w:pPr>
              <w:rPr>
                <w:rFonts w:cs="Frankruhel"/>
                <w:rtl/>
              </w:rPr>
            </w:pPr>
            <w:r>
              <w:rPr>
                <w:rtl/>
              </w:rPr>
              <w:t xml:space="preserve">סעיף 7 </w:t>
            </w:r>
          </w:p>
        </w:tc>
        <w:tc>
          <w:tcPr>
            <w:tcW w:w="5669" w:type="dxa"/>
          </w:tcPr>
          <w:p w14:paraId="24258211" w14:textId="77777777" w:rsidR="00C41965" w:rsidRPr="00C41965" w:rsidRDefault="00C41965" w:rsidP="00C41965">
            <w:pPr>
              <w:rPr>
                <w:rFonts w:cs="Frankruhel"/>
                <w:rtl/>
              </w:rPr>
            </w:pPr>
            <w:r>
              <w:rPr>
                <w:rtl/>
              </w:rPr>
              <w:t>הקצאת מניות</w:t>
            </w:r>
          </w:p>
        </w:tc>
        <w:tc>
          <w:tcPr>
            <w:tcW w:w="567" w:type="dxa"/>
          </w:tcPr>
          <w:p w14:paraId="4DFB7BAD" w14:textId="77777777" w:rsidR="00C41965" w:rsidRPr="00C41965" w:rsidRDefault="00C41965" w:rsidP="00C41965">
            <w:pPr>
              <w:rPr>
                <w:rStyle w:val="Hyperlink"/>
                <w:rtl/>
              </w:rPr>
            </w:pPr>
            <w:hyperlink w:anchor="Seif7" w:tooltip="הקצאת מניות" w:history="1">
              <w:r w:rsidRPr="00C41965">
                <w:rPr>
                  <w:rStyle w:val="Hyperlink"/>
                </w:rPr>
                <w:t>Go</w:t>
              </w:r>
            </w:hyperlink>
          </w:p>
        </w:tc>
        <w:tc>
          <w:tcPr>
            <w:tcW w:w="850" w:type="dxa"/>
          </w:tcPr>
          <w:p w14:paraId="43C47559"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48674731" w14:textId="77777777" w:rsidTr="00C41965">
        <w:tblPrEx>
          <w:tblCellMar>
            <w:top w:w="0" w:type="dxa"/>
            <w:bottom w:w="0" w:type="dxa"/>
          </w:tblCellMar>
        </w:tblPrEx>
        <w:tc>
          <w:tcPr>
            <w:tcW w:w="1247" w:type="dxa"/>
          </w:tcPr>
          <w:p w14:paraId="640C777D" w14:textId="77777777" w:rsidR="00C41965" w:rsidRPr="00C41965" w:rsidRDefault="00C41965" w:rsidP="00C41965">
            <w:pPr>
              <w:rPr>
                <w:rFonts w:cs="Frankruhel"/>
                <w:rtl/>
              </w:rPr>
            </w:pPr>
            <w:r>
              <w:rPr>
                <w:rtl/>
              </w:rPr>
              <w:t xml:space="preserve">סעיף 8 </w:t>
            </w:r>
          </w:p>
        </w:tc>
        <w:tc>
          <w:tcPr>
            <w:tcW w:w="5669" w:type="dxa"/>
          </w:tcPr>
          <w:p w14:paraId="4D50D412" w14:textId="77777777" w:rsidR="00C41965" w:rsidRPr="00C41965" w:rsidRDefault="00C41965" w:rsidP="00C41965">
            <w:pPr>
              <w:rPr>
                <w:rFonts w:cs="Frankruhel"/>
                <w:rtl/>
              </w:rPr>
            </w:pPr>
            <w:r>
              <w:rPr>
                <w:rtl/>
              </w:rPr>
              <w:t>סייג לתחולת האישור</w:t>
            </w:r>
          </w:p>
        </w:tc>
        <w:tc>
          <w:tcPr>
            <w:tcW w:w="567" w:type="dxa"/>
          </w:tcPr>
          <w:p w14:paraId="30E49254" w14:textId="77777777" w:rsidR="00C41965" w:rsidRPr="00C41965" w:rsidRDefault="00C41965" w:rsidP="00C41965">
            <w:pPr>
              <w:rPr>
                <w:rStyle w:val="Hyperlink"/>
                <w:rtl/>
              </w:rPr>
            </w:pPr>
            <w:hyperlink w:anchor="Seif8" w:tooltip="סייג לתחולת האישור" w:history="1">
              <w:r w:rsidRPr="00C41965">
                <w:rPr>
                  <w:rStyle w:val="Hyperlink"/>
                </w:rPr>
                <w:t>Go</w:t>
              </w:r>
            </w:hyperlink>
          </w:p>
        </w:tc>
        <w:tc>
          <w:tcPr>
            <w:tcW w:w="850" w:type="dxa"/>
          </w:tcPr>
          <w:p w14:paraId="4BCE678C"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C41965" w:rsidRPr="00C41965" w14:paraId="3E559B5E" w14:textId="77777777" w:rsidTr="00C41965">
        <w:tblPrEx>
          <w:tblCellMar>
            <w:top w:w="0" w:type="dxa"/>
            <w:bottom w:w="0" w:type="dxa"/>
          </w:tblCellMar>
        </w:tblPrEx>
        <w:tc>
          <w:tcPr>
            <w:tcW w:w="1247" w:type="dxa"/>
          </w:tcPr>
          <w:p w14:paraId="3D22FAC4" w14:textId="77777777" w:rsidR="00C41965" w:rsidRPr="00C41965" w:rsidRDefault="00C41965" w:rsidP="00C41965">
            <w:pPr>
              <w:rPr>
                <w:rFonts w:cs="Frankruhel"/>
                <w:rtl/>
              </w:rPr>
            </w:pPr>
            <w:r>
              <w:rPr>
                <w:rtl/>
              </w:rPr>
              <w:t xml:space="preserve">סעיף 9 </w:t>
            </w:r>
          </w:p>
        </w:tc>
        <w:tc>
          <w:tcPr>
            <w:tcW w:w="5669" w:type="dxa"/>
          </w:tcPr>
          <w:p w14:paraId="01FB147D" w14:textId="77777777" w:rsidR="00C41965" w:rsidRPr="00C41965" w:rsidRDefault="00C41965" w:rsidP="00C41965">
            <w:pPr>
              <w:rPr>
                <w:rFonts w:cs="Frankruhel"/>
                <w:rtl/>
              </w:rPr>
            </w:pPr>
            <w:r>
              <w:rPr>
                <w:rtl/>
              </w:rPr>
              <w:t>פירוק</w:t>
            </w:r>
          </w:p>
        </w:tc>
        <w:tc>
          <w:tcPr>
            <w:tcW w:w="567" w:type="dxa"/>
          </w:tcPr>
          <w:p w14:paraId="184DA660" w14:textId="77777777" w:rsidR="00C41965" w:rsidRPr="00C41965" w:rsidRDefault="00C41965" w:rsidP="00C41965">
            <w:pPr>
              <w:rPr>
                <w:rStyle w:val="Hyperlink"/>
                <w:rtl/>
              </w:rPr>
            </w:pPr>
            <w:hyperlink w:anchor="Seif9" w:tooltip="פירוק" w:history="1">
              <w:r w:rsidRPr="00C41965">
                <w:rPr>
                  <w:rStyle w:val="Hyperlink"/>
                </w:rPr>
                <w:t>Go</w:t>
              </w:r>
            </w:hyperlink>
          </w:p>
        </w:tc>
        <w:tc>
          <w:tcPr>
            <w:tcW w:w="850" w:type="dxa"/>
          </w:tcPr>
          <w:p w14:paraId="75F475BC"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C41965" w:rsidRPr="00C41965" w14:paraId="010D2C85" w14:textId="77777777" w:rsidTr="00C41965">
        <w:tblPrEx>
          <w:tblCellMar>
            <w:top w:w="0" w:type="dxa"/>
            <w:bottom w:w="0" w:type="dxa"/>
          </w:tblCellMar>
        </w:tblPrEx>
        <w:tc>
          <w:tcPr>
            <w:tcW w:w="1247" w:type="dxa"/>
          </w:tcPr>
          <w:p w14:paraId="7536388A" w14:textId="77777777" w:rsidR="00C41965" w:rsidRPr="00C41965" w:rsidRDefault="00C41965" w:rsidP="00C41965">
            <w:pPr>
              <w:rPr>
                <w:rFonts w:cs="Frankruhel"/>
                <w:rtl/>
              </w:rPr>
            </w:pPr>
            <w:r>
              <w:rPr>
                <w:rtl/>
              </w:rPr>
              <w:t xml:space="preserve">סעיף 10 </w:t>
            </w:r>
          </w:p>
        </w:tc>
        <w:tc>
          <w:tcPr>
            <w:tcW w:w="5669" w:type="dxa"/>
          </w:tcPr>
          <w:p w14:paraId="3C240CB4" w14:textId="77777777" w:rsidR="00C41965" w:rsidRPr="00C41965" w:rsidRDefault="00C41965" w:rsidP="00C41965">
            <w:pPr>
              <w:rPr>
                <w:rFonts w:cs="Frankruhel"/>
                <w:rtl/>
              </w:rPr>
            </w:pPr>
            <w:r>
              <w:rPr>
                <w:rtl/>
              </w:rPr>
              <w:t>הגשת דו"ח</w:t>
            </w:r>
          </w:p>
        </w:tc>
        <w:tc>
          <w:tcPr>
            <w:tcW w:w="567" w:type="dxa"/>
          </w:tcPr>
          <w:p w14:paraId="4E0837EC" w14:textId="77777777" w:rsidR="00C41965" w:rsidRPr="00C41965" w:rsidRDefault="00C41965" w:rsidP="00C41965">
            <w:pPr>
              <w:rPr>
                <w:rStyle w:val="Hyperlink"/>
                <w:rtl/>
              </w:rPr>
            </w:pPr>
            <w:hyperlink w:anchor="Seif10" w:tooltip="הגשת דוח" w:history="1">
              <w:r w:rsidRPr="00C41965">
                <w:rPr>
                  <w:rStyle w:val="Hyperlink"/>
                </w:rPr>
                <w:t>Go</w:t>
              </w:r>
            </w:hyperlink>
          </w:p>
        </w:tc>
        <w:tc>
          <w:tcPr>
            <w:tcW w:w="850" w:type="dxa"/>
          </w:tcPr>
          <w:p w14:paraId="2C562D1B"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C41965" w:rsidRPr="00C41965" w14:paraId="1F6BBA62" w14:textId="77777777" w:rsidTr="00C41965">
        <w:tblPrEx>
          <w:tblCellMar>
            <w:top w:w="0" w:type="dxa"/>
            <w:bottom w:w="0" w:type="dxa"/>
          </w:tblCellMar>
        </w:tblPrEx>
        <w:tc>
          <w:tcPr>
            <w:tcW w:w="1247" w:type="dxa"/>
          </w:tcPr>
          <w:p w14:paraId="71719745" w14:textId="77777777" w:rsidR="00C41965" w:rsidRPr="00C41965" w:rsidRDefault="00C41965" w:rsidP="00C41965">
            <w:pPr>
              <w:rPr>
                <w:rFonts w:cs="Frankruhel"/>
                <w:rtl/>
              </w:rPr>
            </w:pPr>
            <w:r>
              <w:rPr>
                <w:rtl/>
              </w:rPr>
              <w:t xml:space="preserve">סעיף 11 </w:t>
            </w:r>
          </w:p>
        </w:tc>
        <w:tc>
          <w:tcPr>
            <w:tcW w:w="5669" w:type="dxa"/>
          </w:tcPr>
          <w:p w14:paraId="2DC531AC" w14:textId="77777777" w:rsidR="00C41965" w:rsidRPr="00C41965" w:rsidRDefault="00C41965" w:rsidP="00C41965">
            <w:pPr>
              <w:rPr>
                <w:rFonts w:cs="Frankruhel"/>
                <w:rtl/>
              </w:rPr>
            </w:pPr>
            <w:r>
              <w:rPr>
                <w:rtl/>
              </w:rPr>
              <w:t>הוראות מעבר</w:t>
            </w:r>
          </w:p>
        </w:tc>
        <w:tc>
          <w:tcPr>
            <w:tcW w:w="567" w:type="dxa"/>
          </w:tcPr>
          <w:p w14:paraId="010F5F64" w14:textId="77777777" w:rsidR="00C41965" w:rsidRPr="00C41965" w:rsidRDefault="00C41965" w:rsidP="00C41965">
            <w:pPr>
              <w:rPr>
                <w:rStyle w:val="Hyperlink"/>
                <w:rtl/>
              </w:rPr>
            </w:pPr>
            <w:hyperlink w:anchor="Seif11" w:tooltip="הוראות מעבר" w:history="1">
              <w:r w:rsidRPr="00C41965">
                <w:rPr>
                  <w:rStyle w:val="Hyperlink"/>
                </w:rPr>
                <w:t>Go</w:t>
              </w:r>
            </w:hyperlink>
          </w:p>
        </w:tc>
        <w:tc>
          <w:tcPr>
            <w:tcW w:w="850" w:type="dxa"/>
          </w:tcPr>
          <w:p w14:paraId="45CB32E1"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C41965" w:rsidRPr="00C41965" w14:paraId="17A04E46" w14:textId="77777777" w:rsidTr="00C41965">
        <w:tblPrEx>
          <w:tblCellMar>
            <w:top w:w="0" w:type="dxa"/>
            <w:bottom w:w="0" w:type="dxa"/>
          </w:tblCellMar>
        </w:tblPrEx>
        <w:tc>
          <w:tcPr>
            <w:tcW w:w="1247" w:type="dxa"/>
          </w:tcPr>
          <w:p w14:paraId="02D9FBFA" w14:textId="77777777" w:rsidR="00C41965" w:rsidRPr="00C41965" w:rsidRDefault="00C41965" w:rsidP="00C41965">
            <w:pPr>
              <w:rPr>
                <w:rFonts w:cs="Frankruhel"/>
                <w:rtl/>
              </w:rPr>
            </w:pPr>
            <w:r>
              <w:rPr>
                <w:rtl/>
              </w:rPr>
              <w:t xml:space="preserve">סעיף 12 </w:t>
            </w:r>
          </w:p>
        </w:tc>
        <w:tc>
          <w:tcPr>
            <w:tcW w:w="5669" w:type="dxa"/>
          </w:tcPr>
          <w:p w14:paraId="7FA44609" w14:textId="77777777" w:rsidR="00C41965" w:rsidRPr="00C41965" w:rsidRDefault="00C41965" w:rsidP="00C41965">
            <w:pPr>
              <w:rPr>
                <w:rFonts w:cs="Frankruhel"/>
                <w:rtl/>
              </w:rPr>
            </w:pPr>
            <w:r>
              <w:rPr>
                <w:rtl/>
              </w:rPr>
              <w:t>תחילה</w:t>
            </w:r>
          </w:p>
        </w:tc>
        <w:tc>
          <w:tcPr>
            <w:tcW w:w="567" w:type="dxa"/>
          </w:tcPr>
          <w:p w14:paraId="5C1FCB85" w14:textId="77777777" w:rsidR="00C41965" w:rsidRPr="00C41965" w:rsidRDefault="00C41965" w:rsidP="00C41965">
            <w:pPr>
              <w:rPr>
                <w:rStyle w:val="Hyperlink"/>
                <w:rtl/>
              </w:rPr>
            </w:pPr>
            <w:hyperlink w:anchor="Seif12" w:tooltip="תחילה" w:history="1">
              <w:r w:rsidRPr="00C41965">
                <w:rPr>
                  <w:rStyle w:val="Hyperlink"/>
                </w:rPr>
                <w:t>Go</w:t>
              </w:r>
            </w:hyperlink>
          </w:p>
        </w:tc>
        <w:tc>
          <w:tcPr>
            <w:tcW w:w="850" w:type="dxa"/>
          </w:tcPr>
          <w:p w14:paraId="4ACF8EA6"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C41965" w:rsidRPr="00C41965" w14:paraId="43CDAA78" w14:textId="77777777" w:rsidTr="00C41965">
        <w:tblPrEx>
          <w:tblCellMar>
            <w:top w:w="0" w:type="dxa"/>
            <w:bottom w:w="0" w:type="dxa"/>
          </w:tblCellMar>
        </w:tblPrEx>
        <w:tc>
          <w:tcPr>
            <w:tcW w:w="1247" w:type="dxa"/>
          </w:tcPr>
          <w:p w14:paraId="7BE79058" w14:textId="77777777" w:rsidR="00C41965" w:rsidRPr="00C41965" w:rsidRDefault="00C41965" w:rsidP="00C41965">
            <w:pPr>
              <w:rPr>
                <w:rFonts w:cs="Frankruhel"/>
                <w:rtl/>
              </w:rPr>
            </w:pPr>
            <w:r>
              <w:rPr>
                <w:rtl/>
              </w:rPr>
              <w:t xml:space="preserve">סעיף 13 </w:t>
            </w:r>
          </w:p>
        </w:tc>
        <w:tc>
          <w:tcPr>
            <w:tcW w:w="5669" w:type="dxa"/>
          </w:tcPr>
          <w:p w14:paraId="7D9973A8" w14:textId="77777777" w:rsidR="00C41965" w:rsidRPr="00C41965" w:rsidRDefault="00C41965" w:rsidP="00C41965">
            <w:pPr>
              <w:rPr>
                <w:rFonts w:cs="Frankruhel"/>
                <w:rtl/>
              </w:rPr>
            </w:pPr>
            <w:r>
              <w:rPr>
                <w:rtl/>
              </w:rPr>
              <w:t>השם</w:t>
            </w:r>
          </w:p>
        </w:tc>
        <w:tc>
          <w:tcPr>
            <w:tcW w:w="567" w:type="dxa"/>
          </w:tcPr>
          <w:p w14:paraId="02F6DF42" w14:textId="77777777" w:rsidR="00C41965" w:rsidRPr="00C41965" w:rsidRDefault="00C41965" w:rsidP="00C41965">
            <w:pPr>
              <w:rPr>
                <w:rStyle w:val="Hyperlink"/>
                <w:rtl/>
              </w:rPr>
            </w:pPr>
            <w:hyperlink w:anchor="Seif13" w:tooltip="השם" w:history="1">
              <w:r w:rsidRPr="00C41965">
                <w:rPr>
                  <w:rStyle w:val="Hyperlink"/>
                </w:rPr>
                <w:t>Go</w:t>
              </w:r>
            </w:hyperlink>
          </w:p>
        </w:tc>
        <w:tc>
          <w:tcPr>
            <w:tcW w:w="850" w:type="dxa"/>
          </w:tcPr>
          <w:p w14:paraId="53DF97C1" w14:textId="77777777" w:rsidR="00C41965" w:rsidRPr="00C41965" w:rsidRDefault="00C41965" w:rsidP="00C419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411A8E4" w14:textId="77777777" w:rsidR="00BB662E" w:rsidRDefault="00BB662E">
      <w:pPr>
        <w:pStyle w:val="big-header"/>
        <w:ind w:left="0" w:right="1134"/>
        <w:rPr>
          <w:rFonts w:cs="FrankRuehl"/>
          <w:sz w:val="32"/>
          <w:rtl/>
        </w:rPr>
      </w:pPr>
    </w:p>
    <w:p w14:paraId="748910DC" w14:textId="77777777" w:rsidR="00BB662E" w:rsidRPr="003921F4" w:rsidRDefault="00BB662E" w:rsidP="003921F4">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 xml:space="preserve">נות מס הכנסה (כללים לאישור ולניהול קופה מרכזית להשקעות), </w:t>
      </w:r>
      <w:r w:rsidR="007E0778">
        <w:rPr>
          <w:rFonts w:cs="FrankRuehl"/>
          <w:sz w:val="32"/>
          <w:rtl/>
        </w:rPr>
        <w:br/>
      </w:r>
      <w:r>
        <w:rPr>
          <w:rFonts w:cs="FrankRuehl" w:hint="cs"/>
          <w:sz w:val="32"/>
          <w:rtl/>
        </w:rPr>
        <w:t>תשל"ו</w:t>
      </w:r>
      <w:r w:rsidR="007E0778">
        <w:rPr>
          <w:rFonts w:cs="FrankRuehl" w:hint="cs"/>
          <w:sz w:val="32"/>
          <w:rtl/>
        </w:rPr>
        <w:t>-</w:t>
      </w:r>
      <w:r>
        <w:rPr>
          <w:rFonts w:cs="FrankRuehl"/>
          <w:sz w:val="32"/>
          <w:rtl/>
        </w:rPr>
        <w:t>1975</w:t>
      </w:r>
      <w:r w:rsidR="007E0778">
        <w:rPr>
          <w:rStyle w:val="a6"/>
          <w:rFonts w:cs="FrankRuehl"/>
          <w:sz w:val="32"/>
          <w:rtl/>
        </w:rPr>
        <w:footnoteReference w:customMarkFollows="1" w:id="1"/>
        <w:t>*</w:t>
      </w:r>
    </w:p>
    <w:p w14:paraId="4958C68D"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בתוקף סמכותי לפי סעיפים 47 ו-243 לפקודת מס הכנסה, אני מתקין תקנות אלה:</w:t>
      </w:r>
    </w:p>
    <w:p w14:paraId="6DC5E829" w14:textId="77777777" w:rsidR="00BB662E" w:rsidRDefault="00BB662E">
      <w:pPr>
        <w:pStyle w:val="P00"/>
        <w:spacing w:before="72"/>
        <w:ind w:left="0" w:right="1134"/>
        <w:rPr>
          <w:rStyle w:val="default"/>
          <w:rFonts w:cs="FrankRuehl" w:hint="cs"/>
          <w:rtl/>
        </w:rPr>
      </w:pPr>
      <w:bookmarkStart w:id="0" w:name="Seif1"/>
      <w:bookmarkEnd w:id="0"/>
      <w:r w:rsidRPr="005C6866">
        <w:rPr>
          <w:rFonts w:cs="Miriam"/>
          <w:lang w:val="he-IL"/>
        </w:rPr>
        <w:pict w14:anchorId="178AE2EB">
          <v:rect id="_x0000_s1026" style="position:absolute;left:0;text-align:left;margin-left:464.5pt;margin-top:8.05pt;width:75.05pt;height:11.2pt;z-index:251651584" o:allowincell="f" filled="f" stroked="f" strokecolor="lime" strokeweight=".25pt">
            <v:textbox inset="0,0,0,0">
              <w:txbxContent>
                <w:p w14:paraId="32A67DAF" w14:textId="77777777" w:rsidR="00BB662E" w:rsidRDefault="00BB662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5C6866">
        <w:rPr>
          <w:rStyle w:val="big-number"/>
          <w:rFonts w:cs="Miriam"/>
          <w:rtl/>
        </w:rPr>
        <w:t>1</w:t>
      </w:r>
      <w:r w:rsidRPr="0004777E">
        <w:rPr>
          <w:rStyle w:val="big-number"/>
          <w:rFonts w:cs="FrankRuehl"/>
          <w:rtl/>
        </w:rPr>
        <w:t>.</w:t>
      </w:r>
      <w:r w:rsidRPr="0004777E">
        <w:rPr>
          <w:rStyle w:val="big-number"/>
          <w:rFonts w:cs="FrankRuehl"/>
          <w:rtl/>
        </w:rPr>
        <w:tab/>
      </w:r>
      <w:r w:rsidR="007E0778">
        <w:rPr>
          <w:rStyle w:val="default"/>
          <w:rFonts w:cs="FrankRuehl"/>
          <w:rtl/>
        </w:rPr>
        <w:t>בתקנות אלה –</w:t>
      </w:r>
    </w:p>
    <w:p w14:paraId="5C685E09" w14:textId="77777777" w:rsidR="00BB662E" w:rsidRPr="0004777E" w:rsidRDefault="00BB662E" w:rsidP="007E0778">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"קופה להשקעות"</w:t>
      </w:r>
      <w:r w:rsidR="007156F6">
        <w:rPr>
          <w:rStyle w:val="default"/>
          <w:rFonts w:cs="FrankRuehl" w:hint="cs"/>
          <w:rtl/>
        </w:rPr>
        <w:t xml:space="preserve"> </w:t>
      </w:r>
      <w:r w:rsidR="007156F6">
        <w:rPr>
          <w:rStyle w:val="default"/>
          <w:rFonts w:cs="FrankRuehl"/>
          <w:rtl/>
        </w:rPr>
        <w:t>–</w:t>
      </w:r>
      <w:r w:rsidR="007156F6">
        <w:rPr>
          <w:rStyle w:val="default"/>
          <w:rFonts w:cs="FrankRuehl" w:hint="cs"/>
          <w:rtl/>
        </w:rPr>
        <w:t xml:space="preserve"> </w:t>
      </w:r>
      <w:r w:rsidRPr="0004777E">
        <w:rPr>
          <w:rStyle w:val="default"/>
          <w:rFonts w:cs="FrankRuehl"/>
          <w:rtl/>
        </w:rPr>
        <w:t>קופה מרכזית להשקעות של קופות גמל;</w:t>
      </w:r>
    </w:p>
    <w:p w14:paraId="2AEC63E6" w14:textId="77777777" w:rsidR="00BB662E" w:rsidRPr="0004777E" w:rsidRDefault="00BB662E" w:rsidP="007E0778">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 xml:space="preserve">"עמית" </w:t>
      </w:r>
      <w:r w:rsidR="007156F6">
        <w:rPr>
          <w:rStyle w:val="default"/>
          <w:rFonts w:cs="FrankRuehl"/>
          <w:rtl/>
        </w:rPr>
        <w:t>–</w:t>
      </w:r>
      <w:r w:rsidRPr="0004777E">
        <w:rPr>
          <w:rStyle w:val="default"/>
          <w:rFonts w:cs="FrankRuehl"/>
          <w:rtl/>
        </w:rPr>
        <w:t xml:space="preserve"> קופת גמל שהיא בעלת מניות בקופה להשקעות ומבצעת באמצעותה פעולות רכישה ומכירה של ניירות ערך מאושרים;</w:t>
      </w:r>
    </w:p>
    <w:p w14:paraId="49C14638" w14:textId="77777777" w:rsidR="00BB662E" w:rsidRPr="0004777E" w:rsidRDefault="00BB662E" w:rsidP="007E0778">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 xml:space="preserve">"תקנון" </w:t>
      </w:r>
      <w:r w:rsidR="007156F6">
        <w:rPr>
          <w:rStyle w:val="default"/>
          <w:rFonts w:cs="FrankRuehl"/>
          <w:rtl/>
        </w:rPr>
        <w:t>–</w:t>
      </w:r>
      <w:r w:rsidRPr="0004777E">
        <w:rPr>
          <w:rStyle w:val="default"/>
          <w:rFonts w:cs="FrankRuehl"/>
          <w:rtl/>
        </w:rPr>
        <w:t xml:space="preserve"> תזכיר ההתאגדות ותקנות ההתאגדות של קופה להשקעות;</w:t>
      </w:r>
    </w:p>
    <w:p w14:paraId="16AFC01E" w14:textId="77777777" w:rsidR="00BB662E" w:rsidRPr="0004777E" w:rsidRDefault="00BB662E" w:rsidP="007E0778">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 xml:space="preserve">"תקנות קופות גמל" </w:t>
      </w:r>
      <w:r w:rsidR="007156F6">
        <w:rPr>
          <w:rStyle w:val="default"/>
          <w:rFonts w:cs="FrankRuehl"/>
          <w:rtl/>
        </w:rPr>
        <w:t>–</w:t>
      </w:r>
      <w:r w:rsidRPr="0004777E">
        <w:rPr>
          <w:rStyle w:val="default"/>
          <w:rFonts w:cs="FrankRuehl"/>
          <w:rtl/>
        </w:rPr>
        <w:t xml:space="preserve"> תקנות מס הכנסה (כללים לאישור ולניהול קופות גמל), תשכ"ד</w:t>
      </w:r>
      <w:r w:rsidR="007E0778">
        <w:rPr>
          <w:rStyle w:val="default"/>
          <w:rFonts w:cs="FrankRuehl" w:hint="cs"/>
          <w:rtl/>
        </w:rPr>
        <w:t>-</w:t>
      </w:r>
      <w:r w:rsidRPr="0004777E">
        <w:rPr>
          <w:rStyle w:val="default"/>
          <w:rFonts w:cs="FrankRuehl"/>
          <w:rtl/>
        </w:rPr>
        <w:t>1964.</w:t>
      </w:r>
    </w:p>
    <w:p w14:paraId="6F69F658"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כל מונח אחר יפורש כמשמעותו בתקנות קופות גמל.</w:t>
      </w:r>
    </w:p>
    <w:p w14:paraId="4F1C77B1" w14:textId="77777777" w:rsidR="00BB662E" w:rsidRPr="0004777E" w:rsidRDefault="00BB662E">
      <w:pPr>
        <w:pStyle w:val="P00"/>
        <w:spacing w:before="72"/>
        <w:ind w:left="0" w:right="1134"/>
        <w:rPr>
          <w:rStyle w:val="default"/>
          <w:rFonts w:cs="FrankRuehl"/>
          <w:rtl/>
        </w:rPr>
      </w:pPr>
      <w:bookmarkStart w:id="1" w:name="Seif2"/>
      <w:bookmarkEnd w:id="1"/>
      <w:r w:rsidRPr="005C6866">
        <w:rPr>
          <w:rFonts w:cs="Miriam"/>
          <w:lang w:val="he-IL"/>
        </w:rPr>
        <w:pict w14:anchorId="46302212">
          <v:rect id="_x0000_s1027" style="position:absolute;left:0;text-align:left;margin-left:464.5pt;margin-top:8.05pt;width:75.05pt;height:18.25pt;z-index:251652608" o:allowincell="f" filled="f" stroked="f" strokecolor="lime" strokeweight=".25pt">
            <v:textbox inset="0,0,0,0">
              <w:txbxContent>
                <w:p w14:paraId="34E5B9EB" w14:textId="77777777" w:rsidR="00BB662E" w:rsidRDefault="00BB662E" w:rsidP="007E0778">
                  <w:pPr>
                    <w:spacing w:line="160" w:lineRule="exact"/>
                    <w:rPr>
                      <w:rFonts w:cs="Miriam"/>
                      <w:noProof/>
                      <w:sz w:val="18"/>
                      <w:szCs w:val="18"/>
                      <w:rtl/>
                    </w:rPr>
                  </w:pPr>
                  <w:r>
                    <w:rPr>
                      <w:rFonts w:cs="Miriam"/>
                      <w:sz w:val="18"/>
                      <w:szCs w:val="18"/>
                      <w:rtl/>
                    </w:rPr>
                    <w:t>בק</w:t>
                  </w:r>
                  <w:r>
                    <w:rPr>
                      <w:rFonts w:cs="Miriam" w:hint="cs"/>
                      <w:sz w:val="18"/>
                      <w:szCs w:val="18"/>
                      <w:rtl/>
                    </w:rPr>
                    <w:t>שה לאישור</w:t>
                  </w:r>
                  <w:r w:rsidR="007E0778">
                    <w:rPr>
                      <w:rFonts w:cs="Miriam" w:hint="cs"/>
                      <w:sz w:val="18"/>
                      <w:szCs w:val="18"/>
                      <w:rtl/>
                    </w:rPr>
                    <w:t xml:space="preserve"> </w:t>
                  </w:r>
                  <w:r>
                    <w:rPr>
                      <w:rFonts w:cs="Miriam"/>
                      <w:sz w:val="18"/>
                      <w:szCs w:val="18"/>
                      <w:rtl/>
                    </w:rPr>
                    <w:t>או</w:t>
                  </w:r>
                  <w:r>
                    <w:rPr>
                      <w:rFonts w:cs="Miriam" w:hint="cs"/>
                      <w:sz w:val="18"/>
                      <w:szCs w:val="18"/>
                      <w:rtl/>
                    </w:rPr>
                    <w:t xml:space="preserve"> לביטול</w:t>
                  </w:r>
                </w:p>
              </w:txbxContent>
            </v:textbox>
            <w10:anchorlock/>
          </v:rect>
        </w:pict>
      </w:r>
      <w:r w:rsidRPr="005C6866">
        <w:rPr>
          <w:rStyle w:val="big-number"/>
          <w:rFonts w:cs="Miriam"/>
          <w:rtl/>
        </w:rPr>
        <w:t>2</w:t>
      </w:r>
      <w:r w:rsidRPr="0004777E">
        <w:rPr>
          <w:rStyle w:val="big-number"/>
          <w:rFonts w:cs="FrankRuehl"/>
          <w:rtl/>
        </w:rPr>
        <w:t>.</w:t>
      </w:r>
      <w:r w:rsidRPr="0004777E">
        <w:rPr>
          <w:rStyle w:val="big-number"/>
          <w:rFonts w:cs="FrankRuehl"/>
          <w:rtl/>
        </w:rPr>
        <w:tab/>
      </w:r>
      <w:r w:rsidRPr="0004777E">
        <w:rPr>
          <w:rStyle w:val="default"/>
          <w:rFonts w:cs="FrankRuehl"/>
          <w:rtl/>
        </w:rPr>
        <w:t>תקנות 5 ו-6 לתקנות קופות גמל לענין סעיף 9(2) לפקודה, ו-8 עד 13 לתקנות האמורות יחולו על אישורה או ביטולה של קופה להשקעות, בשינויים המחוייבים לפי הענין.</w:t>
      </w:r>
    </w:p>
    <w:p w14:paraId="1228A688" w14:textId="77777777" w:rsidR="00BB662E" w:rsidRPr="0004777E" w:rsidRDefault="00BB662E">
      <w:pPr>
        <w:pStyle w:val="P00"/>
        <w:spacing w:before="72"/>
        <w:ind w:left="0" w:right="1134"/>
        <w:rPr>
          <w:rStyle w:val="default"/>
          <w:rFonts w:cs="FrankRuehl"/>
          <w:rtl/>
        </w:rPr>
      </w:pPr>
      <w:bookmarkStart w:id="2" w:name="Seif3"/>
      <w:bookmarkEnd w:id="2"/>
      <w:r w:rsidRPr="005C6866">
        <w:rPr>
          <w:rFonts w:cs="Miriam"/>
          <w:lang w:val="he-IL"/>
        </w:rPr>
        <w:pict w14:anchorId="3F97D811">
          <v:rect id="_x0000_s1028" style="position:absolute;left:0;text-align:left;margin-left:464.5pt;margin-top:8.05pt;width:75.05pt;height:12.1pt;z-index:251653632" o:allowincell="f" filled="f" stroked="f" strokecolor="lime" strokeweight=".25pt">
            <v:textbox inset="0,0,0,0">
              <w:txbxContent>
                <w:p w14:paraId="435E2152" w14:textId="77777777" w:rsidR="00BB662E" w:rsidRDefault="00BB662E">
                  <w:pPr>
                    <w:spacing w:line="160" w:lineRule="exact"/>
                    <w:rPr>
                      <w:rFonts w:cs="Miriam"/>
                      <w:noProof/>
                      <w:sz w:val="18"/>
                      <w:szCs w:val="18"/>
                      <w:rtl/>
                    </w:rPr>
                  </w:pPr>
                  <w:r>
                    <w:rPr>
                      <w:rFonts w:cs="Miriam"/>
                      <w:sz w:val="18"/>
                      <w:szCs w:val="18"/>
                      <w:rtl/>
                    </w:rPr>
                    <w:t>סי</w:t>
                  </w:r>
                  <w:r>
                    <w:rPr>
                      <w:rFonts w:cs="Miriam" w:hint="cs"/>
                      <w:sz w:val="18"/>
                      <w:szCs w:val="18"/>
                      <w:rtl/>
                    </w:rPr>
                    <w:t>יג לאישור</w:t>
                  </w:r>
                </w:p>
              </w:txbxContent>
            </v:textbox>
            <w10:anchorlock/>
          </v:rect>
        </w:pict>
      </w:r>
      <w:r w:rsidRPr="005C6866">
        <w:rPr>
          <w:rStyle w:val="big-number"/>
          <w:rFonts w:cs="Miriam"/>
          <w:rtl/>
        </w:rPr>
        <w:t>3</w:t>
      </w:r>
      <w:r w:rsidRPr="0004777E">
        <w:rPr>
          <w:rStyle w:val="big-number"/>
          <w:rFonts w:cs="FrankRuehl"/>
          <w:rtl/>
        </w:rPr>
        <w:t>.</w:t>
      </w:r>
      <w:r w:rsidRPr="0004777E">
        <w:rPr>
          <w:rStyle w:val="big-number"/>
          <w:rFonts w:cs="FrankRuehl"/>
          <w:rtl/>
        </w:rPr>
        <w:tab/>
      </w:r>
      <w:r w:rsidRPr="0004777E">
        <w:rPr>
          <w:rStyle w:val="default"/>
          <w:rFonts w:cs="FrankRuehl"/>
          <w:rtl/>
        </w:rPr>
        <w:t>לא יינתן אישור לחברה אלא אם נתקיימו כל אלה:</w:t>
      </w:r>
    </w:p>
    <w:p w14:paraId="3C897218" w14:textId="77777777" w:rsidR="00BB662E" w:rsidRPr="0004777E" w:rsidRDefault="00BB662E" w:rsidP="007156F6">
      <w:pPr>
        <w:pStyle w:val="P22"/>
        <w:tabs>
          <w:tab w:val="left" w:pos="624"/>
          <w:tab w:val="left" w:pos="1021"/>
        </w:tabs>
        <w:spacing w:before="72"/>
        <w:ind w:left="624" w:right="1134"/>
        <w:rPr>
          <w:rStyle w:val="default"/>
          <w:rFonts w:cs="FrankRuehl"/>
          <w:rtl/>
        </w:rPr>
      </w:pPr>
      <w:r w:rsidRPr="0004777E">
        <w:rPr>
          <w:rStyle w:val="default"/>
          <w:rFonts w:cs="FrankRuehl"/>
          <w:rtl/>
        </w:rPr>
        <w:t>(1)</w:t>
      </w:r>
      <w:r w:rsidRPr="0004777E">
        <w:rPr>
          <w:rStyle w:val="default"/>
          <w:rFonts w:cs="FrankRuehl"/>
          <w:rtl/>
        </w:rPr>
        <w:tab/>
        <w:t>מספר עמיתיה עולה על 100;</w:t>
      </w:r>
    </w:p>
    <w:p w14:paraId="7FEACF84" w14:textId="77777777" w:rsidR="00BB662E" w:rsidRPr="0004777E" w:rsidRDefault="00BB662E" w:rsidP="007156F6">
      <w:pPr>
        <w:pStyle w:val="P22"/>
        <w:tabs>
          <w:tab w:val="left" w:pos="624"/>
          <w:tab w:val="left" w:pos="1021"/>
        </w:tabs>
        <w:spacing w:before="72"/>
        <w:ind w:left="624" w:right="1134"/>
        <w:rPr>
          <w:rStyle w:val="default"/>
          <w:rFonts w:cs="FrankRuehl"/>
          <w:rtl/>
        </w:rPr>
      </w:pPr>
      <w:r w:rsidRPr="0004777E">
        <w:rPr>
          <w:rStyle w:val="default"/>
          <w:rFonts w:cs="FrankRuehl"/>
          <w:rtl/>
        </w:rPr>
        <w:t>(2)</w:t>
      </w:r>
      <w:r w:rsidRPr="0004777E">
        <w:rPr>
          <w:rStyle w:val="default"/>
          <w:rFonts w:cs="FrankRuehl"/>
          <w:rtl/>
        </w:rPr>
        <w:tab/>
        <w:t>הון המניות המונפק והנפרע שלה, המוחזק בידי עמיתים, אינו פחות מ-100,000,000 לירות;</w:t>
      </w:r>
    </w:p>
    <w:p w14:paraId="6E28021F" w14:textId="77777777" w:rsidR="00BB662E" w:rsidRPr="0004777E" w:rsidRDefault="00BB662E" w:rsidP="007156F6">
      <w:pPr>
        <w:pStyle w:val="P22"/>
        <w:tabs>
          <w:tab w:val="left" w:pos="624"/>
          <w:tab w:val="left" w:pos="1021"/>
        </w:tabs>
        <w:spacing w:before="72"/>
        <w:ind w:left="624" w:right="1134"/>
        <w:rPr>
          <w:rStyle w:val="default"/>
          <w:rFonts w:cs="FrankRuehl"/>
          <w:rtl/>
        </w:rPr>
      </w:pPr>
      <w:r w:rsidRPr="0004777E">
        <w:rPr>
          <w:rStyle w:val="default"/>
          <w:rFonts w:cs="FrankRuehl"/>
          <w:rtl/>
        </w:rPr>
        <w:t>(3)</w:t>
      </w:r>
      <w:r w:rsidRPr="0004777E">
        <w:rPr>
          <w:rStyle w:val="default"/>
          <w:rFonts w:cs="FrankRuehl"/>
          <w:rtl/>
        </w:rPr>
        <w:tab/>
        <w:t>הונה מוחזק בידי עמיתים בלבד.</w:t>
      </w:r>
    </w:p>
    <w:p w14:paraId="0FE6532E" w14:textId="77777777" w:rsidR="00BB662E" w:rsidRPr="0004777E" w:rsidRDefault="00BB662E">
      <w:pPr>
        <w:pStyle w:val="P00"/>
        <w:spacing w:before="72"/>
        <w:ind w:left="0" w:right="1134"/>
        <w:rPr>
          <w:rStyle w:val="default"/>
          <w:rFonts w:cs="FrankRuehl"/>
          <w:rtl/>
        </w:rPr>
      </w:pPr>
      <w:bookmarkStart w:id="3" w:name="Seif4"/>
      <w:bookmarkEnd w:id="3"/>
      <w:r w:rsidRPr="005C6866">
        <w:rPr>
          <w:rFonts w:cs="Miriam"/>
          <w:lang w:val="he-IL"/>
        </w:rPr>
        <w:pict w14:anchorId="3F48E19D">
          <v:rect id="_x0000_s1029" style="position:absolute;left:0;text-align:left;margin-left:464.5pt;margin-top:8.05pt;width:75.05pt;height:19.15pt;z-index:251654656" o:allowincell="f" filled="f" stroked="f" strokecolor="lime" strokeweight=".25pt">
            <v:textbox inset="0,0,0,0">
              <w:txbxContent>
                <w:p w14:paraId="302DD8A1" w14:textId="77777777" w:rsidR="00BB662E" w:rsidRDefault="00BB662E" w:rsidP="007E0778">
                  <w:pPr>
                    <w:spacing w:line="160" w:lineRule="exact"/>
                    <w:rPr>
                      <w:rFonts w:cs="Miriam"/>
                      <w:noProof/>
                      <w:sz w:val="18"/>
                      <w:szCs w:val="18"/>
                      <w:rtl/>
                    </w:rPr>
                  </w:pPr>
                  <w:r>
                    <w:rPr>
                      <w:rFonts w:cs="Miriam"/>
                      <w:sz w:val="18"/>
                      <w:szCs w:val="18"/>
                      <w:rtl/>
                    </w:rPr>
                    <w:t>קב</w:t>
                  </w:r>
                  <w:r>
                    <w:rPr>
                      <w:rFonts w:cs="Miriam" w:hint="cs"/>
                      <w:sz w:val="18"/>
                      <w:szCs w:val="18"/>
                      <w:rtl/>
                    </w:rPr>
                    <w:t>לת כספים</w:t>
                  </w:r>
                  <w:r w:rsidR="007E0778">
                    <w:rPr>
                      <w:rFonts w:cs="Miriam" w:hint="cs"/>
                      <w:sz w:val="18"/>
                      <w:szCs w:val="18"/>
                      <w:rtl/>
                    </w:rPr>
                    <w:t xml:space="preserve"> </w:t>
                  </w:r>
                  <w:r>
                    <w:rPr>
                      <w:rFonts w:cs="Miriam"/>
                      <w:sz w:val="18"/>
                      <w:szCs w:val="18"/>
                      <w:rtl/>
                    </w:rPr>
                    <w:t>ע"</w:t>
                  </w:r>
                  <w:r>
                    <w:rPr>
                      <w:rFonts w:cs="Miriam" w:hint="cs"/>
                      <w:sz w:val="18"/>
                      <w:szCs w:val="18"/>
                      <w:rtl/>
                    </w:rPr>
                    <w:t>י הקופה</w:t>
                  </w:r>
                </w:p>
              </w:txbxContent>
            </v:textbox>
            <w10:anchorlock/>
          </v:rect>
        </w:pict>
      </w:r>
      <w:r w:rsidRPr="005C6866">
        <w:rPr>
          <w:rStyle w:val="big-number"/>
          <w:rFonts w:cs="Miriam"/>
          <w:rtl/>
        </w:rPr>
        <w:t>4</w:t>
      </w:r>
      <w:r w:rsidRPr="0004777E">
        <w:rPr>
          <w:rStyle w:val="big-number"/>
          <w:rFonts w:cs="FrankRuehl"/>
          <w:rtl/>
        </w:rPr>
        <w:t>.</w:t>
      </w:r>
      <w:r w:rsidRPr="0004777E">
        <w:rPr>
          <w:rStyle w:val="big-number"/>
          <w:rFonts w:cs="FrankRuehl"/>
          <w:rtl/>
        </w:rPr>
        <w:tab/>
      </w:r>
      <w:r w:rsidRPr="0004777E">
        <w:rPr>
          <w:rStyle w:val="default"/>
          <w:rFonts w:cs="FrankRuehl"/>
          <w:rtl/>
        </w:rPr>
        <w:t>קופה להשקעות לא תנפיק מניות ואיגרות חוב, לרבות איגרות חוב שהן השקעה מוכרת, אלא לעמיתיה ולקופות גמל אחרות, וכן לא תקבל הלוואות, פקדונות וכספים וכיוצא באלה אלא מעמיתיה ומקופות גמל אחרות בלבד.</w:t>
      </w:r>
    </w:p>
    <w:p w14:paraId="1211BF31" w14:textId="77777777" w:rsidR="00BB662E" w:rsidRDefault="00BB662E">
      <w:pPr>
        <w:pStyle w:val="P00"/>
        <w:spacing w:before="72"/>
        <w:ind w:left="0" w:right="1134"/>
        <w:rPr>
          <w:rStyle w:val="default"/>
          <w:rFonts w:cs="FrankRuehl" w:hint="cs"/>
          <w:rtl/>
        </w:rPr>
      </w:pPr>
      <w:bookmarkStart w:id="4" w:name="Seif5"/>
      <w:bookmarkEnd w:id="4"/>
      <w:r w:rsidRPr="005C6866">
        <w:rPr>
          <w:rFonts w:cs="Miriam"/>
          <w:lang w:val="he-IL"/>
        </w:rPr>
        <w:pict w14:anchorId="6A040AEA">
          <v:rect id="_x0000_s1030" style="position:absolute;left:0;text-align:left;margin-left:464.5pt;margin-top:8.05pt;width:75.05pt;height:27pt;z-index:251655680" o:allowincell="f" filled="f" stroked="f" strokecolor="lime" strokeweight=".25pt">
            <v:textbox style="mso-next-textbox:#_x0000_s1030" inset="0,0,0,0">
              <w:txbxContent>
                <w:p w14:paraId="456BFC9B" w14:textId="77777777" w:rsidR="00BB662E" w:rsidRDefault="00BB662E">
                  <w:pPr>
                    <w:spacing w:line="160" w:lineRule="exact"/>
                    <w:rPr>
                      <w:rFonts w:cs="Miriam"/>
                      <w:noProof/>
                      <w:sz w:val="18"/>
                      <w:szCs w:val="18"/>
                      <w:rtl/>
                    </w:rPr>
                  </w:pPr>
                  <w:r>
                    <w:rPr>
                      <w:rFonts w:cs="Miriam"/>
                      <w:sz w:val="18"/>
                      <w:szCs w:val="18"/>
                      <w:rtl/>
                    </w:rPr>
                    <w:t>הש</w:t>
                  </w:r>
                  <w:r>
                    <w:rPr>
                      <w:rFonts w:cs="Miriam" w:hint="cs"/>
                      <w:sz w:val="18"/>
                      <w:szCs w:val="18"/>
                      <w:rtl/>
                    </w:rPr>
                    <w:t>ימוש בכספים ע"י הקופה</w:t>
                  </w:r>
                </w:p>
              </w:txbxContent>
            </v:textbox>
            <w10:anchorlock/>
          </v:rect>
        </w:pict>
      </w:r>
      <w:r w:rsidRPr="005C6866">
        <w:rPr>
          <w:rStyle w:val="big-number"/>
          <w:rFonts w:cs="Miriam"/>
          <w:rtl/>
        </w:rPr>
        <w:t>5</w:t>
      </w:r>
      <w:r w:rsidRPr="0004777E">
        <w:rPr>
          <w:rStyle w:val="big-number"/>
          <w:rFonts w:cs="FrankRuehl"/>
          <w:rtl/>
        </w:rPr>
        <w:t>.</w:t>
      </w:r>
      <w:r w:rsidRPr="0004777E">
        <w:rPr>
          <w:rStyle w:val="big-number"/>
          <w:rFonts w:cs="FrankRuehl"/>
          <w:rtl/>
        </w:rPr>
        <w:tab/>
      </w:r>
      <w:r w:rsidR="007E0778">
        <w:rPr>
          <w:rStyle w:val="default"/>
          <w:rFonts w:cs="FrankRuehl"/>
          <w:rtl/>
        </w:rPr>
        <w:t>קופה להשקעות תשקיע –</w:t>
      </w:r>
    </w:p>
    <w:p w14:paraId="4DE0661C" w14:textId="77777777" w:rsidR="00BB662E" w:rsidRPr="0004777E" w:rsidRDefault="00BB662E" w:rsidP="007156F6">
      <w:pPr>
        <w:pStyle w:val="P22"/>
        <w:tabs>
          <w:tab w:val="left" w:pos="624"/>
          <w:tab w:val="left" w:pos="1021"/>
        </w:tabs>
        <w:spacing w:before="72"/>
        <w:ind w:left="624" w:right="1134"/>
        <w:rPr>
          <w:rStyle w:val="default"/>
          <w:rFonts w:cs="FrankRuehl"/>
          <w:rtl/>
        </w:rPr>
      </w:pPr>
      <w:r w:rsidRPr="0004777E">
        <w:rPr>
          <w:rStyle w:val="default"/>
          <w:rFonts w:cs="FrankRuehl"/>
          <w:rtl/>
        </w:rPr>
        <w:t>(1)</w:t>
      </w:r>
      <w:r w:rsidRPr="0004777E">
        <w:rPr>
          <w:rStyle w:val="default"/>
          <w:rFonts w:cs="FrankRuehl"/>
          <w:rtl/>
        </w:rPr>
        <w:tab/>
        <w:t xml:space="preserve">בהשקעה מוכרת </w:t>
      </w:r>
      <w:r w:rsidR="007156F6">
        <w:rPr>
          <w:rStyle w:val="default"/>
          <w:rFonts w:cs="FrankRuehl"/>
          <w:rtl/>
        </w:rPr>
        <w:t>–</w:t>
      </w:r>
      <w:r w:rsidR="007E0778">
        <w:rPr>
          <w:rStyle w:val="default"/>
          <w:rFonts w:cs="FrankRuehl" w:hint="cs"/>
          <w:rtl/>
        </w:rPr>
        <w:t xml:space="preserve"> </w:t>
      </w:r>
      <w:r w:rsidRPr="0004777E">
        <w:rPr>
          <w:rStyle w:val="default"/>
          <w:rFonts w:cs="FrankRuehl"/>
          <w:rtl/>
        </w:rPr>
        <w:t>סכומים שיחושבו בשיעור מהון המניות שלה; השיעור יהיה כקבוע בתקנה 25(א) לתקנות קופות גמל;</w:t>
      </w:r>
    </w:p>
    <w:p w14:paraId="34BA1990" w14:textId="77777777" w:rsidR="00BB662E" w:rsidRPr="0004777E" w:rsidRDefault="00BB662E" w:rsidP="007156F6">
      <w:pPr>
        <w:pStyle w:val="P22"/>
        <w:tabs>
          <w:tab w:val="left" w:pos="624"/>
          <w:tab w:val="left" w:pos="1021"/>
        </w:tabs>
        <w:spacing w:before="72"/>
        <w:ind w:left="624" w:right="1134"/>
        <w:rPr>
          <w:rStyle w:val="default"/>
          <w:rFonts w:cs="FrankRuehl"/>
          <w:rtl/>
        </w:rPr>
      </w:pPr>
      <w:r w:rsidRPr="0004777E">
        <w:rPr>
          <w:rStyle w:val="default"/>
          <w:rFonts w:cs="FrankRuehl"/>
          <w:rtl/>
        </w:rPr>
        <w:t>(2)</w:t>
      </w:r>
      <w:r w:rsidRPr="0004777E">
        <w:rPr>
          <w:rStyle w:val="default"/>
          <w:rFonts w:cs="FrankRuehl"/>
          <w:rtl/>
        </w:rPr>
        <w:tab/>
        <w:t>כספים שנתקבלו מהנפקת איגרות חוב על פי תשקיף כאמור בחוק ניירות ערך, תשכ"ח</w:t>
      </w:r>
      <w:r w:rsidR="007E0778">
        <w:rPr>
          <w:rStyle w:val="default"/>
          <w:rFonts w:cs="FrankRuehl" w:hint="cs"/>
          <w:rtl/>
        </w:rPr>
        <w:t>-</w:t>
      </w:r>
      <w:r w:rsidRPr="0004777E">
        <w:rPr>
          <w:rStyle w:val="default"/>
          <w:rFonts w:cs="FrankRuehl"/>
          <w:rtl/>
        </w:rPr>
        <w:t xml:space="preserve">1968 </w:t>
      </w:r>
      <w:r w:rsidR="007156F6">
        <w:rPr>
          <w:rStyle w:val="default"/>
          <w:rFonts w:cs="FrankRuehl"/>
          <w:rtl/>
        </w:rPr>
        <w:t>–</w:t>
      </w:r>
      <w:r w:rsidRPr="0004777E">
        <w:rPr>
          <w:rStyle w:val="default"/>
          <w:rFonts w:cs="FrankRuehl"/>
          <w:rtl/>
        </w:rPr>
        <w:t xml:space="preserve"> כאמור בתשקיף.</w:t>
      </w:r>
    </w:p>
    <w:p w14:paraId="62737789" w14:textId="77777777" w:rsidR="00BB662E" w:rsidRPr="0004777E" w:rsidRDefault="00BB662E">
      <w:pPr>
        <w:pStyle w:val="P00"/>
        <w:spacing w:before="72"/>
        <w:ind w:left="0" w:right="1134"/>
        <w:rPr>
          <w:rStyle w:val="default"/>
          <w:rFonts w:cs="FrankRuehl"/>
          <w:rtl/>
        </w:rPr>
      </w:pPr>
      <w:bookmarkStart w:id="5" w:name="Seif6"/>
      <w:bookmarkEnd w:id="5"/>
      <w:r w:rsidRPr="005C6866">
        <w:rPr>
          <w:rFonts w:cs="Miriam"/>
          <w:lang w:val="he-IL"/>
        </w:rPr>
        <w:pict w14:anchorId="3823ACC4">
          <v:rect id="_x0000_s1031" style="position:absolute;left:0;text-align:left;margin-left:464.5pt;margin-top:8.05pt;width:75.05pt;height:24.75pt;z-index:251656704" o:allowincell="f" filled="f" stroked="f" strokecolor="lime" strokeweight=".25pt">
            <v:textbox inset="0,0,0,0">
              <w:txbxContent>
                <w:p w14:paraId="124254BD" w14:textId="77777777" w:rsidR="00BB662E" w:rsidRDefault="00BB662E">
                  <w:pPr>
                    <w:spacing w:line="160" w:lineRule="exact"/>
                    <w:rPr>
                      <w:rFonts w:cs="Miriam"/>
                      <w:noProof/>
                      <w:sz w:val="18"/>
                      <w:szCs w:val="18"/>
                      <w:rtl/>
                    </w:rPr>
                  </w:pPr>
                  <w:r>
                    <w:rPr>
                      <w:rFonts w:cs="Miriam"/>
                      <w:sz w:val="18"/>
                      <w:szCs w:val="18"/>
                      <w:rtl/>
                    </w:rPr>
                    <w:t>חל</w:t>
                  </w:r>
                  <w:r>
                    <w:rPr>
                      <w:rFonts w:cs="Miriam" w:hint="cs"/>
                      <w:sz w:val="18"/>
                      <w:szCs w:val="18"/>
                      <w:rtl/>
                    </w:rPr>
                    <w:t>וקת רווחים</w:t>
                  </w:r>
                </w:p>
                <w:p w14:paraId="15B98040" w14:textId="77777777" w:rsidR="00BB662E" w:rsidRDefault="00BB662E" w:rsidP="007E0778">
                  <w:pPr>
                    <w:spacing w:line="160" w:lineRule="exact"/>
                    <w:rPr>
                      <w:rFonts w:cs="Miriam"/>
                      <w:noProof/>
                      <w:sz w:val="18"/>
                      <w:szCs w:val="18"/>
                      <w:rtl/>
                    </w:rPr>
                  </w:pPr>
                  <w:r>
                    <w:rPr>
                      <w:rFonts w:cs="Miriam"/>
                      <w:sz w:val="18"/>
                      <w:szCs w:val="18"/>
                      <w:rtl/>
                    </w:rPr>
                    <w:t>תק</w:t>
                  </w:r>
                  <w:r>
                    <w:rPr>
                      <w:rFonts w:cs="Miriam" w:hint="cs"/>
                      <w:sz w:val="18"/>
                      <w:szCs w:val="18"/>
                      <w:rtl/>
                    </w:rPr>
                    <w:t>' תשל"ט</w:t>
                  </w:r>
                  <w:r w:rsidR="007E0778">
                    <w:rPr>
                      <w:rFonts w:cs="Miriam" w:hint="cs"/>
                      <w:sz w:val="18"/>
                      <w:szCs w:val="18"/>
                      <w:rtl/>
                    </w:rPr>
                    <w:t>-</w:t>
                  </w:r>
                  <w:r>
                    <w:rPr>
                      <w:rFonts w:cs="Miriam"/>
                      <w:sz w:val="18"/>
                      <w:szCs w:val="18"/>
                      <w:rtl/>
                    </w:rPr>
                    <w:t>1979</w:t>
                  </w:r>
                </w:p>
              </w:txbxContent>
            </v:textbox>
            <w10:anchorlock/>
          </v:rect>
        </w:pict>
      </w:r>
      <w:r w:rsidRPr="005C6866">
        <w:rPr>
          <w:rStyle w:val="big-number"/>
          <w:rFonts w:cs="Miriam"/>
          <w:rtl/>
        </w:rPr>
        <w:t>6</w:t>
      </w:r>
      <w:r w:rsidRPr="0004777E">
        <w:rPr>
          <w:rStyle w:val="big-number"/>
          <w:rFonts w:cs="FrankRuehl"/>
          <w:rtl/>
        </w:rPr>
        <w:t>.</w:t>
      </w:r>
      <w:r w:rsidRPr="0004777E">
        <w:rPr>
          <w:rStyle w:val="big-number"/>
          <w:rFonts w:cs="FrankRuehl"/>
          <w:rtl/>
        </w:rPr>
        <w:tab/>
      </w:r>
      <w:r w:rsidRPr="0004777E">
        <w:rPr>
          <w:rStyle w:val="default"/>
          <w:rFonts w:cs="FrankRuehl"/>
          <w:rtl/>
        </w:rPr>
        <w:t>(א)</w:t>
      </w:r>
      <w:r w:rsidRPr="0004777E">
        <w:rPr>
          <w:rStyle w:val="default"/>
          <w:rFonts w:cs="FrankRuehl"/>
          <w:rtl/>
        </w:rPr>
        <w:tab/>
        <w:t>קופה להשקעות תחלק מדי שנה 80% לפחות מרווחיה, במזומן או במניות הטבה.</w:t>
      </w:r>
    </w:p>
    <w:p w14:paraId="02BDB4E4" w14:textId="77777777" w:rsidR="00BB662E" w:rsidRDefault="00BB662E">
      <w:pPr>
        <w:pStyle w:val="P00"/>
        <w:spacing w:before="72"/>
        <w:ind w:left="0" w:right="1134"/>
        <w:rPr>
          <w:rStyle w:val="default"/>
          <w:rFonts w:cs="FrankRuehl" w:hint="cs"/>
          <w:rtl/>
        </w:rPr>
      </w:pPr>
      <w:r w:rsidRPr="0004777E">
        <w:rPr>
          <w:rFonts w:cs="FrankRuehl"/>
          <w:sz w:val="26"/>
          <w:rtl/>
        </w:rPr>
        <w:tab/>
      </w:r>
      <w:r w:rsidRPr="0004777E">
        <w:rPr>
          <w:rStyle w:val="default"/>
          <w:rFonts w:cs="FrankRuehl"/>
          <w:rtl/>
        </w:rPr>
        <w:t>(ב)</w:t>
      </w:r>
      <w:r w:rsidRPr="0004777E">
        <w:rPr>
          <w:rStyle w:val="default"/>
          <w:rFonts w:cs="FrankRuehl"/>
          <w:rtl/>
        </w:rPr>
        <w:tab/>
        <w:t>רווחים לענין תקנת משנה (א) אינם כוללים רווחים שמקורם בריבית ובהפרשי הצמדה על קרן ועל ריבית אלא רק לאחר מימושם.</w:t>
      </w:r>
    </w:p>
    <w:p w14:paraId="42D13471" w14:textId="77777777" w:rsidR="00410AD3" w:rsidRPr="007156F6" w:rsidRDefault="00410AD3" w:rsidP="00410AD3">
      <w:pPr>
        <w:pStyle w:val="P00"/>
        <w:tabs>
          <w:tab w:val="clear" w:pos="6259"/>
        </w:tabs>
        <w:spacing w:before="0"/>
        <w:ind w:left="0" w:right="1134"/>
        <w:rPr>
          <w:rFonts w:cs="FrankRuehl" w:hint="cs"/>
          <w:vanish/>
          <w:szCs w:val="20"/>
          <w:shd w:val="clear" w:color="auto" w:fill="FFFF99"/>
          <w:rtl/>
        </w:rPr>
      </w:pPr>
      <w:bookmarkStart w:id="6" w:name="Rov16"/>
      <w:r w:rsidRPr="007156F6">
        <w:rPr>
          <w:rFonts w:cs="FrankRuehl" w:hint="cs"/>
          <w:vanish/>
          <w:color w:val="FF0000"/>
          <w:szCs w:val="20"/>
          <w:shd w:val="clear" w:color="auto" w:fill="FFFF99"/>
          <w:rtl/>
        </w:rPr>
        <w:t>מיום 11.1.1979</w:t>
      </w:r>
    </w:p>
    <w:p w14:paraId="6ED5B3EF" w14:textId="77777777" w:rsidR="00410AD3" w:rsidRPr="007156F6" w:rsidRDefault="00410AD3" w:rsidP="00410AD3">
      <w:pPr>
        <w:pStyle w:val="P00"/>
        <w:spacing w:before="0"/>
        <w:ind w:left="0" w:right="1134"/>
        <w:rPr>
          <w:rFonts w:cs="FrankRuehl" w:hint="cs"/>
          <w:b/>
          <w:bCs/>
          <w:vanish/>
          <w:szCs w:val="20"/>
          <w:shd w:val="clear" w:color="auto" w:fill="FFFF99"/>
          <w:rtl/>
        </w:rPr>
      </w:pPr>
      <w:r w:rsidRPr="007156F6">
        <w:rPr>
          <w:rFonts w:cs="FrankRuehl" w:hint="cs"/>
          <w:b/>
          <w:bCs/>
          <w:vanish/>
          <w:szCs w:val="20"/>
          <w:shd w:val="clear" w:color="auto" w:fill="FFFF99"/>
          <w:rtl/>
        </w:rPr>
        <w:t>תק' תשל"ט-1979</w:t>
      </w:r>
    </w:p>
    <w:p w14:paraId="1764C359" w14:textId="77777777" w:rsidR="00410AD3" w:rsidRPr="007156F6" w:rsidRDefault="00410AD3" w:rsidP="00410AD3">
      <w:pPr>
        <w:pStyle w:val="P00"/>
        <w:spacing w:before="0"/>
        <w:ind w:left="0" w:right="1134"/>
        <w:rPr>
          <w:rFonts w:cs="FrankRuehl" w:hint="cs"/>
          <w:vanish/>
          <w:szCs w:val="20"/>
          <w:shd w:val="clear" w:color="auto" w:fill="FFFF99"/>
          <w:rtl/>
        </w:rPr>
      </w:pPr>
      <w:hyperlink r:id="rId6" w:history="1">
        <w:r w:rsidRPr="007156F6">
          <w:rPr>
            <w:rStyle w:val="Hyperlink"/>
            <w:rFonts w:cs="FrankRuehl" w:hint="cs"/>
            <w:vanish/>
            <w:szCs w:val="20"/>
            <w:shd w:val="clear" w:color="auto" w:fill="FFFF99"/>
            <w:rtl/>
          </w:rPr>
          <w:t>ק"ת תשל"ט מס' 3933</w:t>
        </w:r>
      </w:hyperlink>
      <w:r w:rsidRPr="007156F6">
        <w:rPr>
          <w:rFonts w:cs="FrankRuehl" w:hint="cs"/>
          <w:vanish/>
          <w:szCs w:val="20"/>
          <w:shd w:val="clear" w:color="auto" w:fill="FFFF99"/>
          <w:rtl/>
        </w:rPr>
        <w:t xml:space="preserve"> מיום 11.1.1979 עמ' 483</w:t>
      </w:r>
    </w:p>
    <w:p w14:paraId="0FA6F9FD" w14:textId="77777777" w:rsidR="00410AD3" w:rsidRPr="007156F6" w:rsidRDefault="00410AD3" w:rsidP="00410AD3">
      <w:pPr>
        <w:pStyle w:val="P00"/>
        <w:spacing w:before="0"/>
        <w:ind w:left="0" w:right="1134"/>
        <w:rPr>
          <w:rFonts w:cs="FrankRuehl" w:hint="cs"/>
          <w:b/>
          <w:bCs/>
          <w:vanish/>
          <w:szCs w:val="20"/>
          <w:shd w:val="clear" w:color="auto" w:fill="FFFF99"/>
          <w:rtl/>
        </w:rPr>
      </w:pPr>
      <w:r w:rsidRPr="007156F6">
        <w:rPr>
          <w:rFonts w:cs="FrankRuehl" w:hint="cs"/>
          <w:b/>
          <w:bCs/>
          <w:vanish/>
          <w:szCs w:val="20"/>
          <w:shd w:val="clear" w:color="auto" w:fill="FFFF99"/>
          <w:rtl/>
        </w:rPr>
        <w:t>החלפת תקנה 6</w:t>
      </w:r>
    </w:p>
    <w:p w14:paraId="13D10B6C" w14:textId="77777777" w:rsidR="00410AD3" w:rsidRPr="007156F6" w:rsidRDefault="00410AD3" w:rsidP="00410AD3">
      <w:pPr>
        <w:pStyle w:val="P00"/>
        <w:ind w:left="0" w:right="1134"/>
        <w:rPr>
          <w:rFonts w:cs="FrankRuehl" w:hint="cs"/>
          <w:vanish/>
          <w:szCs w:val="20"/>
          <w:shd w:val="clear" w:color="auto" w:fill="FFFF99"/>
          <w:rtl/>
        </w:rPr>
      </w:pPr>
      <w:r w:rsidRPr="007156F6">
        <w:rPr>
          <w:rFonts w:cs="FrankRuehl" w:hint="cs"/>
          <w:vanish/>
          <w:szCs w:val="20"/>
          <w:shd w:val="clear" w:color="auto" w:fill="FFFF99"/>
          <w:rtl/>
        </w:rPr>
        <w:t>הנוסח הקודם:</w:t>
      </w:r>
    </w:p>
    <w:p w14:paraId="55AFDDAA" w14:textId="77777777" w:rsidR="00410AD3" w:rsidRPr="00410AD3" w:rsidRDefault="00410AD3" w:rsidP="00410AD3">
      <w:pPr>
        <w:pStyle w:val="P00"/>
        <w:spacing w:before="0"/>
        <w:ind w:left="0" w:right="1134"/>
        <w:rPr>
          <w:rFonts w:cs="FrankRuehl" w:hint="cs"/>
          <w:strike/>
          <w:sz w:val="2"/>
          <w:szCs w:val="2"/>
          <w:rtl/>
        </w:rPr>
      </w:pPr>
      <w:r w:rsidRPr="007156F6">
        <w:rPr>
          <w:rFonts w:cs="FrankRuehl" w:hint="cs"/>
          <w:strike/>
          <w:vanish/>
          <w:sz w:val="22"/>
          <w:szCs w:val="22"/>
          <w:shd w:val="clear" w:color="auto" w:fill="FFFF99"/>
          <w:rtl/>
        </w:rPr>
        <w:t>6.</w:t>
      </w:r>
      <w:r w:rsidRPr="007156F6">
        <w:rPr>
          <w:rFonts w:cs="FrankRuehl" w:hint="cs"/>
          <w:strike/>
          <w:vanish/>
          <w:sz w:val="22"/>
          <w:szCs w:val="22"/>
          <w:shd w:val="clear" w:color="auto" w:fill="FFFF99"/>
          <w:rtl/>
        </w:rPr>
        <w:tab/>
        <w:t>קופה להשקעות תחלק מדי שנה לפחות 80% מרווחיה.</w:t>
      </w:r>
      <w:bookmarkEnd w:id="6"/>
    </w:p>
    <w:p w14:paraId="56D79BC6" w14:textId="77777777" w:rsidR="00BB662E" w:rsidRPr="0004777E" w:rsidRDefault="00BB662E" w:rsidP="007E0778">
      <w:pPr>
        <w:pStyle w:val="P00"/>
        <w:spacing w:before="72"/>
        <w:ind w:left="0" w:right="1134"/>
        <w:rPr>
          <w:rStyle w:val="default"/>
          <w:rFonts w:cs="FrankRuehl"/>
          <w:rtl/>
        </w:rPr>
      </w:pPr>
      <w:bookmarkStart w:id="7" w:name="Seif7"/>
      <w:bookmarkEnd w:id="7"/>
      <w:r w:rsidRPr="005C6866">
        <w:rPr>
          <w:rFonts w:cs="Miriam"/>
          <w:lang w:val="he-IL"/>
        </w:rPr>
        <w:pict w14:anchorId="4BA7BB69">
          <v:rect id="_x0000_s1032" style="position:absolute;left:0;text-align:left;margin-left:464.5pt;margin-top:8.05pt;width:75.05pt;height:10.05pt;z-index:251657728" o:allowincell="f" filled="f" stroked="f" strokecolor="lime" strokeweight=".25pt">
            <v:textbox inset="0,0,0,0">
              <w:txbxContent>
                <w:p w14:paraId="424C3FC9" w14:textId="77777777" w:rsidR="00BB662E" w:rsidRDefault="00BB662E">
                  <w:pPr>
                    <w:spacing w:line="160" w:lineRule="exact"/>
                    <w:rPr>
                      <w:rFonts w:cs="Miriam"/>
                      <w:noProof/>
                      <w:sz w:val="18"/>
                      <w:szCs w:val="18"/>
                      <w:rtl/>
                    </w:rPr>
                  </w:pPr>
                  <w:r>
                    <w:rPr>
                      <w:rFonts w:cs="Miriam"/>
                      <w:sz w:val="18"/>
                      <w:szCs w:val="18"/>
                      <w:rtl/>
                    </w:rPr>
                    <w:t>הק</w:t>
                  </w:r>
                  <w:r>
                    <w:rPr>
                      <w:rFonts w:cs="Miriam" w:hint="cs"/>
                      <w:sz w:val="18"/>
                      <w:szCs w:val="18"/>
                      <w:rtl/>
                    </w:rPr>
                    <w:t>צאת מניות</w:t>
                  </w:r>
                </w:p>
              </w:txbxContent>
            </v:textbox>
            <w10:anchorlock/>
          </v:rect>
        </w:pict>
      </w:r>
      <w:r w:rsidRPr="005C6866">
        <w:rPr>
          <w:rStyle w:val="big-number"/>
          <w:rFonts w:cs="Miriam"/>
          <w:rtl/>
        </w:rPr>
        <w:t>7</w:t>
      </w:r>
      <w:r w:rsidRPr="0004777E">
        <w:rPr>
          <w:rStyle w:val="big-number"/>
          <w:rFonts w:cs="FrankRuehl"/>
          <w:rtl/>
        </w:rPr>
        <w:t>.</w:t>
      </w:r>
      <w:r w:rsidRPr="0004777E">
        <w:rPr>
          <w:rStyle w:val="big-number"/>
          <w:rFonts w:cs="FrankRuehl"/>
          <w:rtl/>
        </w:rPr>
        <w:tab/>
      </w:r>
      <w:r w:rsidRPr="0004777E">
        <w:rPr>
          <w:rStyle w:val="default"/>
          <w:rFonts w:cs="FrankRuehl"/>
          <w:rtl/>
        </w:rPr>
        <w:t>(א)</w:t>
      </w:r>
      <w:r w:rsidRPr="0004777E">
        <w:rPr>
          <w:rStyle w:val="default"/>
          <w:rFonts w:cs="FrankRuehl"/>
          <w:rtl/>
        </w:rPr>
        <w:tab/>
        <w:t>אם קופה להשקעות תקצה בתמורה מניות לקופות גמל, תהיה ההקצאה ביחס אחיד לכולן, אשר יקבע בהתאם לסכום הכולל שכל קופת גמל השקיעה ברכישת ניירות ערך מאושרים בקופה להשקעות, או באמצעותה, מאז הקצאה קודמת בתמורה של מניות לקופות גמל.</w:t>
      </w:r>
    </w:p>
    <w:p w14:paraId="287FCCAE"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(ב)</w:t>
      </w:r>
      <w:r w:rsidRPr="0004777E">
        <w:rPr>
          <w:rStyle w:val="default"/>
          <w:rFonts w:cs="FrankRuehl"/>
          <w:rtl/>
        </w:rPr>
        <w:tab/>
        <w:t>מניות בקופה להשקעות תיחשבנה, לענין השקעה מוכרת, כאיגרות חוב שהם ניירות ערך מאושרים.</w:t>
      </w:r>
    </w:p>
    <w:p w14:paraId="49DBE935" w14:textId="77777777" w:rsidR="00BB662E" w:rsidRPr="0004777E" w:rsidRDefault="00BB662E">
      <w:pPr>
        <w:pStyle w:val="P00"/>
        <w:spacing w:before="72"/>
        <w:ind w:left="0" w:right="1134"/>
        <w:rPr>
          <w:rStyle w:val="default"/>
          <w:rFonts w:cs="FrankRuehl"/>
          <w:rtl/>
        </w:rPr>
      </w:pPr>
      <w:bookmarkStart w:id="8" w:name="Seif8"/>
      <w:bookmarkEnd w:id="8"/>
      <w:r w:rsidRPr="005C6866">
        <w:rPr>
          <w:rFonts w:cs="Miriam"/>
          <w:lang w:val="he-IL"/>
        </w:rPr>
        <w:pict w14:anchorId="7CCD8DAC">
          <v:rect id="_x0000_s1033" style="position:absolute;left:0;text-align:left;margin-left:464.5pt;margin-top:8.05pt;width:75.05pt;height:15.25pt;z-index:251658752" o:allowincell="f" filled="f" stroked="f" strokecolor="lime" strokeweight=".25pt">
            <v:textbox inset="0,0,0,0">
              <w:txbxContent>
                <w:p w14:paraId="36531D91" w14:textId="77777777" w:rsidR="00BB662E" w:rsidRDefault="00BB662E">
                  <w:pPr>
                    <w:spacing w:line="160" w:lineRule="exact"/>
                    <w:rPr>
                      <w:rFonts w:cs="Miriam"/>
                      <w:noProof/>
                      <w:sz w:val="18"/>
                      <w:szCs w:val="18"/>
                      <w:rtl/>
                    </w:rPr>
                  </w:pPr>
                  <w:r>
                    <w:rPr>
                      <w:rFonts w:cs="Miriam"/>
                      <w:sz w:val="18"/>
                      <w:szCs w:val="18"/>
                      <w:rtl/>
                    </w:rPr>
                    <w:t>סי</w:t>
                  </w:r>
                  <w:r>
                    <w:rPr>
                      <w:rFonts w:cs="Miriam" w:hint="cs"/>
                      <w:sz w:val="18"/>
                      <w:szCs w:val="18"/>
                      <w:rtl/>
                    </w:rPr>
                    <w:t>יג לתחולת האישור</w:t>
                  </w:r>
                </w:p>
              </w:txbxContent>
            </v:textbox>
            <w10:anchorlock/>
          </v:rect>
        </w:pict>
      </w:r>
      <w:r w:rsidRPr="005C6866">
        <w:rPr>
          <w:rStyle w:val="big-number"/>
          <w:rFonts w:cs="Miriam"/>
          <w:rtl/>
        </w:rPr>
        <w:t>8</w:t>
      </w:r>
      <w:r w:rsidRPr="0004777E">
        <w:rPr>
          <w:rStyle w:val="big-number"/>
          <w:rFonts w:cs="FrankRuehl"/>
          <w:rtl/>
        </w:rPr>
        <w:t>.</w:t>
      </w:r>
      <w:r w:rsidRPr="0004777E">
        <w:rPr>
          <w:rStyle w:val="big-number"/>
          <w:rFonts w:cs="FrankRuehl"/>
          <w:rtl/>
        </w:rPr>
        <w:tab/>
      </w:r>
      <w:r w:rsidRPr="0004777E">
        <w:rPr>
          <w:rStyle w:val="default"/>
          <w:rFonts w:cs="FrankRuehl"/>
          <w:rtl/>
        </w:rPr>
        <w:t>(א)</w:t>
      </w:r>
      <w:r w:rsidRPr="0004777E">
        <w:rPr>
          <w:rStyle w:val="default"/>
          <w:rFonts w:cs="FrankRuehl"/>
          <w:rtl/>
        </w:rPr>
        <w:tab/>
        <w:t>האישור שניתן לקופה להשקעות לא יחול על כספים שהיא קיבלה בניגוד לאמור בתקנה 4 או שהשימוש בהם נעשה בניגוד לאמור בתקנה 5.</w:t>
      </w:r>
    </w:p>
    <w:p w14:paraId="148E605C"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(ב)</w:t>
      </w:r>
      <w:r w:rsidRPr="0004777E">
        <w:rPr>
          <w:rStyle w:val="default"/>
          <w:rFonts w:cs="FrankRuehl"/>
          <w:rtl/>
        </w:rPr>
        <w:tab/>
        <w:t xml:space="preserve">בהעדר אפשרות לאתר כספים מסויימים שנתקבלו או שנעשה בהם שימוש כאמור בתקנת משנה (א), לא יחול האישור על הכנסה שיחסה לכלל הכנסת הקופה להשקעות כיחס הכספים שהיא קיבלה בניגוד לאמור בתקנה 4 לכלל הכספים שהיא קיבלה או כיחס השימוש </w:t>
      </w:r>
      <w:r w:rsidRPr="0004777E">
        <w:rPr>
          <w:rStyle w:val="default"/>
          <w:rFonts w:cs="FrankRuehl"/>
          <w:rtl/>
        </w:rPr>
        <w:lastRenderedPageBreak/>
        <w:t>בכספים בניגוד לאמור בתקנה 5 לכלל השקעותיה של הקופה, לפי הגבוה יותר.</w:t>
      </w:r>
    </w:p>
    <w:p w14:paraId="3513758D" w14:textId="77777777" w:rsidR="00BB662E" w:rsidRPr="0004777E" w:rsidRDefault="00BB662E">
      <w:pPr>
        <w:pStyle w:val="P00"/>
        <w:spacing w:before="72"/>
        <w:ind w:left="0" w:right="1134"/>
        <w:rPr>
          <w:rStyle w:val="default"/>
          <w:rFonts w:cs="FrankRuehl"/>
          <w:rtl/>
        </w:rPr>
      </w:pPr>
      <w:bookmarkStart w:id="9" w:name="Seif9"/>
      <w:bookmarkEnd w:id="9"/>
      <w:r w:rsidRPr="005C6866">
        <w:rPr>
          <w:rFonts w:cs="Miriam"/>
          <w:lang w:val="he-IL"/>
        </w:rPr>
        <w:pict w14:anchorId="74C0FA37">
          <v:rect id="_x0000_s1034" style="position:absolute;left:0;text-align:left;margin-left:464.5pt;margin-top:8.05pt;width:75.05pt;height:9.65pt;z-index:251659776" o:allowincell="f" filled="f" stroked="f" strokecolor="lime" strokeweight=".25pt">
            <v:textbox inset="0,0,0,0">
              <w:txbxContent>
                <w:p w14:paraId="3CA9F847" w14:textId="77777777" w:rsidR="00BB662E" w:rsidRDefault="00BB662E">
                  <w:pPr>
                    <w:spacing w:line="160" w:lineRule="exact"/>
                    <w:rPr>
                      <w:rFonts w:cs="Miriam"/>
                      <w:noProof/>
                      <w:sz w:val="18"/>
                      <w:szCs w:val="18"/>
                      <w:rtl/>
                    </w:rPr>
                  </w:pPr>
                  <w:r>
                    <w:rPr>
                      <w:rFonts w:cs="Miriam"/>
                      <w:sz w:val="18"/>
                      <w:szCs w:val="18"/>
                      <w:rtl/>
                    </w:rPr>
                    <w:t>פי</w:t>
                  </w:r>
                  <w:r>
                    <w:rPr>
                      <w:rFonts w:cs="Miriam" w:hint="cs"/>
                      <w:sz w:val="18"/>
                      <w:szCs w:val="18"/>
                      <w:rtl/>
                    </w:rPr>
                    <w:t>רוק</w:t>
                  </w:r>
                </w:p>
              </w:txbxContent>
            </v:textbox>
            <w10:anchorlock/>
          </v:rect>
        </w:pict>
      </w:r>
      <w:r w:rsidRPr="005C6866">
        <w:rPr>
          <w:rStyle w:val="big-number"/>
          <w:rFonts w:cs="Miriam"/>
          <w:rtl/>
        </w:rPr>
        <w:t>9</w:t>
      </w:r>
      <w:r w:rsidRPr="0004777E">
        <w:rPr>
          <w:rStyle w:val="big-number"/>
          <w:rFonts w:cs="FrankRuehl"/>
          <w:rtl/>
        </w:rPr>
        <w:t>.</w:t>
      </w:r>
      <w:r w:rsidRPr="0004777E">
        <w:rPr>
          <w:rStyle w:val="big-number"/>
          <w:rFonts w:cs="FrankRuehl"/>
          <w:rtl/>
        </w:rPr>
        <w:tab/>
      </w:r>
      <w:r w:rsidRPr="0004777E">
        <w:rPr>
          <w:rStyle w:val="default"/>
          <w:rFonts w:cs="FrankRuehl"/>
          <w:rtl/>
        </w:rPr>
        <w:t>(א)</w:t>
      </w:r>
      <w:r w:rsidRPr="0004777E">
        <w:rPr>
          <w:rStyle w:val="default"/>
          <w:rFonts w:cs="FrankRuehl"/>
          <w:rtl/>
        </w:rPr>
        <w:tab/>
        <w:t>קופה להשקעות תודיע על פירוקה וסיבת הפירוק לנציב במועדים אלה:</w:t>
      </w:r>
    </w:p>
    <w:p w14:paraId="46916AAE" w14:textId="77777777" w:rsidR="00BB662E" w:rsidRPr="0004777E" w:rsidRDefault="00BB662E" w:rsidP="007E0778">
      <w:pPr>
        <w:pStyle w:val="P22"/>
        <w:spacing w:before="72"/>
        <w:ind w:left="1021" w:right="1134"/>
        <w:rPr>
          <w:rStyle w:val="default"/>
          <w:rFonts w:cs="FrankRuehl"/>
          <w:rtl/>
        </w:rPr>
      </w:pPr>
      <w:r w:rsidRPr="0004777E">
        <w:rPr>
          <w:rStyle w:val="default"/>
          <w:rFonts w:cs="FrankRuehl"/>
          <w:rtl/>
        </w:rPr>
        <w:t>(1)</w:t>
      </w:r>
      <w:r w:rsidRPr="0004777E">
        <w:rPr>
          <w:rStyle w:val="default"/>
          <w:rFonts w:cs="FrankRuehl"/>
          <w:rtl/>
        </w:rPr>
        <w:tab/>
        <w:t xml:space="preserve">כשהיא חברה </w:t>
      </w:r>
      <w:r w:rsidR="007156F6">
        <w:rPr>
          <w:rStyle w:val="default"/>
          <w:rFonts w:cs="FrankRuehl"/>
          <w:rtl/>
        </w:rPr>
        <w:t>–</w:t>
      </w:r>
      <w:r w:rsidR="007E0778">
        <w:rPr>
          <w:rStyle w:val="default"/>
          <w:rFonts w:cs="FrankRuehl" w:hint="cs"/>
          <w:rtl/>
        </w:rPr>
        <w:t xml:space="preserve"> </w:t>
      </w:r>
      <w:r w:rsidRPr="0004777E">
        <w:rPr>
          <w:rStyle w:val="default"/>
          <w:rFonts w:cs="FrankRuehl"/>
          <w:rtl/>
        </w:rPr>
        <w:t>תוך שבעה ימים מהתחלת הפירוק;</w:t>
      </w:r>
    </w:p>
    <w:p w14:paraId="53B6617D" w14:textId="77777777" w:rsidR="00BB662E" w:rsidRPr="0004777E" w:rsidRDefault="00BB662E" w:rsidP="007E0778">
      <w:pPr>
        <w:pStyle w:val="P22"/>
        <w:spacing w:before="72"/>
        <w:ind w:left="1021" w:right="1134"/>
        <w:rPr>
          <w:rStyle w:val="default"/>
          <w:rFonts w:cs="FrankRuehl"/>
          <w:rtl/>
        </w:rPr>
      </w:pPr>
      <w:r w:rsidRPr="0004777E">
        <w:rPr>
          <w:rStyle w:val="default"/>
          <w:rFonts w:cs="FrankRuehl"/>
          <w:rtl/>
        </w:rPr>
        <w:t>(2)</w:t>
      </w:r>
      <w:r w:rsidRPr="0004777E">
        <w:rPr>
          <w:rStyle w:val="default"/>
          <w:rFonts w:cs="FrankRuehl"/>
          <w:rtl/>
        </w:rPr>
        <w:tab/>
        <w:t xml:space="preserve">כשהיא אגודה שיתופית </w:t>
      </w:r>
      <w:r w:rsidR="007156F6">
        <w:rPr>
          <w:rStyle w:val="default"/>
          <w:rFonts w:cs="FrankRuehl"/>
          <w:rtl/>
        </w:rPr>
        <w:t>–</w:t>
      </w:r>
      <w:r w:rsidR="007E0778">
        <w:rPr>
          <w:rStyle w:val="default"/>
          <w:rFonts w:cs="FrankRuehl" w:hint="cs"/>
          <w:rtl/>
        </w:rPr>
        <w:t xml:space="preserve"> </w:t>
      </w:r>
      <w:r w:rsidRPr="0004777E">
        <w:rPr>
          <w:rStyle w:val="default"/>
          <w:rFonts w:cs="FrankRuehl"/>
          <w:rtl/>
        </w:rPr>
        <w:t>תוך שבעה ימים מפרסום צו הרשם ברשומות על הפירוק.</w:t>
      </w:r>
    </w:p>
    <w:p w14:paraId="16C6CECE"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(ב)</w:t>
      </w:r>
      <w:r w:rsidRPr="0004777E">
        <w:rPr>
          <w:rStyle w:val="default"/>
          <w:rFonts w:cs="FrankRuehl"/>
          <w:rtl/>
        </w:rPr>
        <w:tab/>
        <w:t>כספי הקופה בעת הפירוק לא יחולקו אלא באישור הנציב.</w:t>
      </w:r>
    </w:p>
    <w:p w14:paraId="63F878DE" w14:textId="77777777" w:rsidR="00BB662E" w:rsidRPr="0004777E" w:rsidRDefault="00BB662E">
      <w:pPr>
        <w:pStyle w:val="P00"/>
        <w:spacing w:before="72"/>
        <w:ind w:left="0" w:right="1134"/>
        <w:rPr>
          <w:rStyle w:val="default"/>
          <w:rFonts w:cs="FrankRuehl"/>
          <w:rtl/>
        </w:rPr>
      </w:pPr>
      <w:bookmarkStart w:id="10" w:name="Seif10"/>
      <w:bookmarkEnd w:id="10"/>
      <w:r w:rsidRPr="005C6866">
        <w:rPr>
          <w:rFonts w:cs="Miriam"/>
          <w:lang w:val="he-IL"/>
        </w:rPr>
        <w:pict w14:anchorId="2A4BFE34">
          <v:rect id="_x0000_s1035" style="position:absolute;left:0;text-align:left;margin-left:464.5pt;margin-top:8.05pt;width:75.05pt;height:10.8pt;z-index:251660800" o:allowincell="f" filled="f" stroked="f" strokecolor="lime" strokeweight=".25pt">
            <v:textbox inset="0,0,0,0">
              <w:txbxContent>
                <w:p w14:paraId="15FDAB8F" w14:textId="77777777" w:rsidR="00BB662E" w:rsidRDefault="00BB662E">
                  <w:pPr>
                    <w:spacing w:line="160" w:lineRule="exact"/>
                    <w:rPr>
                      <w:rFonts w:cs="Miriam"/>
                      <w:noProof/>
                      <w:sz w:val="18"/>
                      <w:szCs w:val="18"/>
                      <w:rtl/>
                    </w:rPr>
                  </w:pPr>
                  <w:r>
                    <w:rPr>
                      <w:rFonts w:cs="Miriam"/>
                      <w:sz w:val="18"/>
                      <w:szCs w:val="18"/>
                      <w:rtl/>
                    </w:rPr>
                    <w:t>הג</w:t>
                  </w:r>
                  <w:r>
                    <w:rPr>
                      <w:rFonts w:cs="Miriam" w:hint="cs"/>
                      <w:sz w:val="18"/>
                      <w:szCs w:val="18"/>
                      <w:rtl/>
                    </w:rPr>
                    <w:t>שת דו"ח</w:t>
                  </w:r>
                </w:p>
              </w:txbxContent>
            </v:textbox>
            <w10:anchorlock/>
          </v:rect>
        </w:pict>
      </w:r>
      <w:r w:rsidRPr="005C6866">
        <w:rPr>
          <w:rStyle w:val="big-number"/>
          <w:rFonts w:cs="Miriam"/>
          <w:rtl/>
        </w:rPr>
        <w:t>10</w:t>
      </w:r>
      <w:r w:rsidRPr="0004777E">
        <w:rPr>
          <w:rStyle w:val="big-number"/>
          <w:rFonts w:cs="FrankRuehl"/>
          <w:rtl/>
        </w:rPr>
        <w:t>.</w:t>
      </w:r>
      <w:r w:rsidRPr="0004777E">
        <w:rPr>
          <w:rStyle w:val="big-number"/>
          <w:rFonts w:cs="FrankRuehl"/>
          <w:rtl/>
        </w:rPr>
        <w:tab/>
      </w:r>
      <w:r w:rsidRPr="0004777E">
        <w:rPr>
          <w:rStyle w:val="default"/>
          <w:rFonts w:cs="FrankRuehl"/>
          <w:rtl/>
        </w:rPr>
        <w:t>קופה להשקעות תגיש לנציב, תוך שלושים יום מהמועד האמור בתקנה 9(א), דין וחשבון כספי לתאריך ההחלטה, הכולל שמות עמיתיה והסכומים העומדים לזכות כל אחד מהם.</w:t>
      </w:r>
    </w:p>
    <w:p w14:paraId="4E41DA27" w14:textId="77777777" w:rsidR="00BB662E" w:rsidRPr="0004777E" w:rsidRDefault="00BB662E">
      <w:pPr>
        <w:pStyle w:val="P00"/>
        <w:spacing w:before="72"/>
        <w:ind w:left="0" w:right="1134"/>
        <w:rPr>
          <w:rStyle w:val="default"/>
          <w:rFonts w:cs="FrankRuehl"/>
          <w:rtl/>
        </w:rPr>
      </w:pPr>
      <w:bookmarkStart w:id="11" w:name="Seif11"/>
      <w:bookmarkEnd w:id="11"/>
      <w:r w:rsidRPr="005C6866">
        <w:rPr>
          <w:rFonts w:cs="Miriam"/>
          <w:lang w:val="he-IL"/>
        </w:rPr>
        <w:pict w14:anchorId="4063CBDC">
          <v:rect id="_x0000_s1036" style="position:absolute;left:0;text-align:left;margin-left:464.5pt;margin-top:8.05pt;width:75.05pt;height:15.65pt;z-index:251661824" o:allowincell="f" filled="f" stroked="f" strokecolor="lime" strokeweight=".25pt">
            <v:textbox inset="0,0,0,0">
              <w:txbxContent>
                <w:p w14:paraId="2A0C8DAA" w14:textId="77777777" w:rsidR="00BB662E" w:rsidRDefault="00BB662E">
                  <w:pPr>
                    <w:spacing w:line="160" w:lineRule="exac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sidRPr="005C6866">
        <w:rPr>
          <w:rStyle w:val="big-number"/>
          <w:rFonts w:cs="Miriam"/>
          <w:rtl/>
        </w:rPr>
        <w:t>11</w:t>
      </w:r>
      <w:r w:rsidRPr="0004777E">
        <w:rPr>
          <w:rStyle w:val="big-number"/>
          <w:rFonts w:cs="FrankRuehl"/>
          <w:rtl/>
        </w:rPr>
        <w:t>.</w:t>
      </w:r>
      <w:r w:rsidRPr="0004777E">
        <w:rPr>
          <w:rStyle w:val="big-number"/>
          <w:rFonts w:cs="FrankRuehl"/>
          <w:rtl/>
        </w:rPr>
        <w:tab/>
      </w:r>
      <w:r w:rsidRPr="0004777E">
        <w:rPr>
          <w:rStyle w:val="default"/>
          <w:rFonts w:cs="FrankRuehl"/>
          <w:rtl/>
        </w:rPr>
        <w:t>(א)</w:t>
      </w:r>
      <w:r w:rsidRPr="0004777E">
        <w:rPr>
          <w:rStyle w:val="default"/>
          <w:rFonts w:cs="FrankRuehl"/>
          <w:rtl/>
        </w:rPr>
        <w:tab/>
        <w:t>על אף האמור בפסקה (3) לתקנה 3, רשאי הנציב לאשר קופה להשקעות שלא יותר מ-20% מהון המניות שלה הם בידי בעלי מניות שאינם עמיתים, אם מניות בשיעור שאינו עולה על 20% היו בידם ביום פרסומן של תקנות אלה.</w:t>
      </w:r>
    </w:p>
    <w:p w14:paraId="4F5AED86"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(ב)</w:t>
      </w:r>
      <w:r w:rsidRPr="0004777E">
        <w:rPr>
          <w:rStyle w:val="default"/>
          <w:rFonts w:cs="FrankRuehl"/>
          <w:rtl/>
        </w:rPr>
        <w:tab/>
        <w:t>קופה להשקעות שביום פרסומן של תקנות אלה היו בידיה כספים שקיבלה לא מעמיתים, רשאית להשאירם בידה. כספים שקיבלה שלא מעמיתיה לאחר פרסום התקנות, יראום ככספים שנתקבלו בניגוד לתקנה 4.</w:t>
      </w:r>
    </w:p>
    <w:p w14:paraId="6E5701F9" w14:textId="77777777" w:rsidR="00BB662E" w:rsidRPr="0004777E" w:rsidRDefault="00BB662E">
      <w:pPr>
        <w:pStyle w:val="P00"/>
        <w:spacing w:before="72"/>
        <w:ind w:left="0" w:right="1134"/>
        <w:rPr>
          <w:rStyle w:val="default"/>
          <w:rFonts w:cs="FrankRuehl"/>
          <w:rtl/>
        </w:rPr>
      </w:pPr>
      <w:r w:rsidRPr="0004777E">
        <w:rPr>
          <w:rFonts w:cs="FrankRuehl"/>
          <w:sz w:val="26"/>
          <w:rtl/>
        </w:rPr>
        <w:tab/>
      </w:r>
      <w:r w:rsidRPr="0004777E">
        <w:rPr>
          <w:rStyle w:val="default"/>
          <w:rFonts w:cs="FrankRuehl"/>
          <w:rtl/>
        </w:rPr>
        <w:t>(ג)</w:t>
      </w:r>
      <w:r w:rsidRPr="0004777E">
        <w:rPr>
          <w:rStyle w:val="default"/>
          <w:rFonts w:cs="FrankRuehl"/>
          <w:rtl/>
        </w:rPr>
        <w:tab/>
        <w:t>קופה להשקעות שביום פרסומן של תקנות אלה היו לה השקעות שלא כאמור בתקנה 5 רשאית להשאיר את ההשקעות בעינן, ובלבד שכספים שמקורם במימושן של אותן השקעות יושקעו כאמור בתקנה האמורה.</w:t>
      </w:r>
    </w:p>
    <w:p w14:paraId="1AF39490" w14:textId="77777777" w:rsidR="00BB662E" w:rsidRPr="0004777E" w:rsidRDefault="00BB662E">
      <w:pPr>
        <w:pStyle w:val="P00"/>
        <w:spacing w:before="72"/>
        <w:ind w:left="0" w:right="1134"/>
        <w:rPr>
          <w:rStyle w:val="default"/>
          <w:rFonts w:cs="FrankRuehl"/>
          <w:rtl/>
        </w:rPr>
      </w:pPr>
      <w:bookmarkStart w:id="12" w:name="Seif12"/>
      <w:bookmarkEnd w:id="12"/>
      <w:r w:rsidRPr="005C6866">
        <w:rPr>
          <w:rFonts w:cs="Miriam"/>
          <w:lang w:val="he-IL"/>
        </w:rPr>
        <w:pict w14:anchorId="4F908EE3">
          <v:rect id="_x0000_s1037" style="position:absolute;left:0;text-align:left;margin-left:464.5pt;margin-top:8.05pt;width:75.05pt;height:10.3pt;z-index:251662848" o:allowincell="f" filled="f" stroked="f" strokecolor="lime" strokeweight=".25pt">
            <v:textbox inset="0,0,0,0">
              <w:txbxContent>
                <w:p w14:paraId="21B7ADE1" w14:textId="77777777" w:rsidR="00BB662E" w:rsidRDefault="00BB662E">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5C6866">
        <w:rPr>
          <w:rStyle w:val="big-number"/>
          <w:rFonts w:cs="Miriam"/>
          <w:rtl/>
        </w:rPr>
        <w:t>12</w:t>
      </w:r>
      <w:r w:rsidRPr="0004777E">
        <w:rPr>
          <w:rStyle w:val="big-number"/>
          <w:rFonts w:cs="FrankRuehl"/>
          <w:rtl/>
        </w:rPr>
        <w:t>.</w:t>
      </w:r>
      <w:r w:rsidRPr="0004777E">
        <w:rPr>
          <w:rStyle w:val="big-number"/>
          <w:rFonts w:cs="FrankRuehl"/>
          <w:rtl/>
        </w:rPr>
        <w:tab/>
      </w:r>
      <w:r w:rsidRPr="0004777E">
        <w:rPr>
          <w:rStyle w:val="default"/>
          <w:rFonts w:cs="FrankRuehl"/>
          <w:rtl/>
        </w:rPr>
        <w:t>תחילתן של תקנות אלה ביום השלושים לאחר פרסומן.</w:t>
      </w:r>
    </w:p>
    <w:p w14:paraId="0D970965" w14:textId="77777777" w:rsidR="00BB662E" w:rsidRPr="0004777E" w:rsidRDefault="00BB662E" w:rsidP="007E0778">
      <w:pPr>
        <w:pStyle w:val="P00"/>
        <w:spacing w:before="72"/>
        <w:ind w:left="0" w:right="1134"/>
        <w:rPr>
          <w:rStyle w:val="default"/>
          <w:rFonts w:cs="FrankRuehl"/>
          <w:rtl/>
        </w:rPr>
      </w:pPr>
      <w:bookmarkStart w:id="13" w:name="Seif13"/>
      <w:bookmarkEnd w:id="13"/>
      <w:r w:rsidRPr="005C6866">
        <w:rPr>
          <w:rFonts w:cs="Miriam"/>
          <w:lang w:val="he-IL"/>
        </w:rPr>
        <w:pict w14:anchorId="77C67DBE">
          <v:rect id="_x0000_s1038" style="position:absolute;left:0;text-align:left;margin-left:464.5pt;margin-top:8.05pt;width:75.05pt;height:17.15pt;z-index:251663872" o:allowincell="f" filled="f" stroked="f" strokecolor="lime" strokeweight=".25pt">
            <v:textbox inset="0,0,0,0">
              <w:txbxContent>
                <w:p w14:paraId="08646565" w14:textId="77777777" w:rsidR="00BB662E" w:rsidRDefault="00BB662E">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5C6866">
        <w:rPr>
          <w:rStyle w:val="big-number"/>
          <w:rFonts w:cs="Miriam"/>
          <w:rtl/>
        </w:rPr>
        <w:t>13</w:t>
      </w:r>
      <w:r w:rsidRPr="0004777E">
        <w:rPr>
          <w:rStyle w:val="big-number"/>
          <w:rFonts w:cs="FrankRuehl"/>
          <w:rtl/>
        </w:rPr>
        <w:t>.</w:t>
      </w:r>
      <w:r w:rsidRPr="0004777E">
        <w:rPr>
          <w:rStyle w:val="big-number"/>
          <w:rFonts w:cs="FrankRuehl"/>
          <w:rtl/>
        </w:rPr>
        <w:tab/>
      </w:r>
      <w:r w:rsidRPr="0004777E">
        <w:rPr>
          <w:rStyle w:val="default"/>
          <w:rFonts w:cs="FrankRuehl"/>
          <w:rtl/>
        </w:rPr>
        <w:t>לתקנות אלה ייקרא "תקנות מס הכנסה (כללים לאישור ולניהול קופה מרכזית להשקעות), תשל"ו</w:t>
      </w:r>
      <w:r w:rsidR="007E0778">
        <w:rPr>
          <w:rStyle w:val="default"/>
          <w:rFonts w:cs="FrankRuehl" w:hint="cs"/>
          <w:rtl/>
        </w:rPr>
        <w:t>-</w:t>
      </w:r>
      <w:r w:rsidRPr="0004777E">
        <w:rPr>
          <w:rStyle w:val="default"/>
          <w:rFonts w:cs="FrankRuehl"/>
          <w:rtl/>
        </w:rPr>
        <w:t>1975".</w:t>
      </w:r>
    </w:p>
    <w:p w14:paraId="76501A31" w14:textId="77777777" w:rsidR="00BB662E" w:rsidRPr="007E0778" w:rsidRDefault="00BB662E">
      <w:pPr>
        <w:pStyle w:val="P00"/>
        <w:spacing w:before="72"/>
        <w:ind w:left="0" w:right="1134"/>
        <w:rPr>
          <w:rStyle w:val="default"/>
          <w:rFonts w:cs="FrankRuehl" w:hint="cs"/>
          <w:rtl/>
        </w:rPr>
      </w:pPr>
    </w:p>
    <w:p w14:paraId="7A09B3F9" w14:textId="77777777" w:rsidR="007E0778" w:rsidRPr="007E0778" w:rsidRDefault="007E0778">
      <w:pPr>
        <w:pStyle w:val="P00"/>
        <w:spacing w:before="72"/>
        <w:ind w:left="0" w:right="1134"/>
        <w:rPr>
          <w:rStyle w:val="default"/>
          <w:rFonts w:cs="FrankRuehl" w:hint="cs"/>
          <w:rtl/>
        </w:rPr>
      </w:pPr>
    </w:p>
    <w:p w14:paraId="614A4021" w14:textId="77777777" w:rsidR="00BB662E" w:rsidRDefault="00BB662E" w:rsidP="007156F6">
      <w:pPr>
        <w:pStyle w:val="sig-0"/>
        <w:tabs>
          <w:tab w:val="clear" w:pos="4820"/>
          <w:tab w:val="center" w:pos="5670"/>
        </w:tabs>
        <w:spacing w:before="72"/>
        <w:ind w:left="0" w:right="1134"/>
        <w:rPr>
          <w:rFonts w:cs="FrankRuehl"/>
          <w:sz w:val="26"/>
          <w:rtl/>
        </w:rPr>
      </w:pPr>
      <w:r>
        <w:rPr>
          <w:rFonts w:cs="FrankRuehl"/>
          <w:sz w:val="26"/>
          <w:rtl/>
        </w:rPr>
        <w:t xml:space="preserve">ל' </w:t>
      </w:r>
      <w:r>
        <w:rPr>
          <w:rFonts w:cs="FrankRuehl" w:hint="cs"/>
          <w:sz w:val="26"/>
          <w:rtl/>
        </w:rPr>
        <w:t>בתשרי תשל"ו (5 באוקטובר 1975)</w:t>
      </w:r>
      <w:r>
        <w:rPr>
          <w:rFonts w:cs="FrankRuehl"/>
          <w:sz w:val="26"/>
          <w:rtl/>
        </w:rPr>
        <w:tab/>
        <w:t>י</w:t>
      </w:r>
      <w:r>
        <w:rPr>
          <w:rFonts w:cs="FrankRuehl" w:hint="cs"/>
          <w:sz w:val="26"/>
          <w:rtl/>
        </w:rPr>
        <w:t>הושע רבינוביץ</w:t>
      </w:r>
    </w:p>
    <w:p w14:paraId="788B28BF" w14:textId="77777777" w:rsidR="00BB662E" w:rsidRDefault="00BB662E" w:rsidP="007156F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0DA723C5" w14:textId="77777777" w:rsidR="007E0778" w:rsidRPr="007E0778" w:rsidRDefault="007E0778" w:rsidP="007E0778">
      <w:pPr>
        <w:pStyle w:val="P00"/>
        <w:spacing w:before="72"/>
        <w:ind w:left="0" w:right="1134"/>
        <w:rPr>
          <w:rStyle w:val="default"/>
          <w:rFonts w:cs="FrankRuehl" w:hint="cs"/>
          <w:rtl/>
        </w:rPr>
      </w:pPr>
    </w:p>
    <w:p w14:paraId="6014041F" w14:textId="77777777" w:rsidR="007E0778" w:rsidRPr="007E0778" w:rsidRDefault="007E0778" w:rsidP="007E0778">
      <w:pPr>
        <w:pStyle w:val="P00"/>
        <w:spacing w:before="72"/>
        <w:ind w:left="0" w:right="1134"/>
        <w:rPr>
          <w:rStyle w:val="default"/>
          <w:rFonts w:cs="FrankRuehl"/>
          <w:rtl/>
        </w:rPr>
      </w:pPr>
    </w:p>
    <w:p w14:paraId="7AEF0501" w14:textId="77777777" w:rsidR="00BB662E" w:rsidRPr="007E0778" w:rsidRDefault="00BB662E" w:rsidP="007E0778">
      <w:pPr>
        <w:pStyle w:val="P00"/>
        <w:spacing w:before="72"/>
        <w:ind w:left="0" w:right="1134"/>
        <w:rPr>
          <w:rStyle w:val="default"/>
          <w:rFonts w:cs="FrankRuehl"/>
          <w:rtl/>
        </w:rPr>
      </w:pPr>
      <w:bookmarkStart w:id="14" w:name="LawPartEnd"/>
    </w:p>
    <w:bookmarkEnd w:id="14"/>
    <w:p w14:paraId="3E9FFF35" w14:textId="77777777" w:rsidR="00C41965" w:rsidRDefault="00C41965" w:rsidP="007E0778">
      <w:pPr>
        <w:pStyle w:val="P00"/>
        <w:spacing w:before="72"/>
        <w:ind w:left="0" w:right="1134"/>
        <w:rPr>
          <w:rStyle w:val="default"/>
          <w:rFonts w:cs="FrankRuehl"/>
          <w:rtl/>
        </w:rPr>
      </w:pPr>
    </w:p>
    <w:p w14:paraId="1B0E7A3C" w14:textId="77777777" w:rsidR="00C41965" w:rsidRDefault="00C41965" w:rsidP="007E0778">
      <w:pPr>
        <w:pStyle w:val="P00"/>
        <w:spacing w:before="72"/>
        <w:ind w:left="0" w:right="1134"/>
        <w:rPr>
          <w:rStyle w:val="default"/>
          <w:rFonts w:cs="FrankRuehl"/>
          <w:rtl/>
        </w:rPr>
      </w:pPr>
    </w:p>
    <w:p w14:paraId="15740B71" w14:textId="77777777" w:rsidR="00C41965" w:rsidRDefault="00C41965" w:rsidP="00C4196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FE7B802" w14:textId="77777777" w:rsidR="00BB662E" w:rsidRPr="00C41965" w:rsidRDefault="00BB662E" w:rsidP="00C41965">
      <w:pPr>
        <w:pStyle w:val="P00"/>
        <w:spacing w:before="72"/>
        <w:ind w:left="0" w:right="1134"/>
        <w:jc w:val="center"/>
        <w:rPr>
          <w:rStyle w:val="default"/>
          <w:rFonts w:cs="David"/>
          <w:color w:val="0000FF"/>
          <w:szCs w:val="24"/>
          <w:u w:val="single"/>
          <w:rtl/>
        </w:rPr>
      </w:pPr>
    </w:p>
    <w:sectPr w:rsidR="00BB662E" w:rsidRPr="00C4196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972A" w14:textId="77777777" w:rsidR="00572E3C" w:rsidRDefault="00572E3C">
      <w:r>
        <w:separator/>
      </w:r>
    </w:p>
  </w:endnote>
  <w:endnote w:type="continuationSeparator" w:id="0">
    <w:p w14:paraId="086B8699" w14:textId="77777777" w:rsidR="00572E3C" w:rsidRDefault="0057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91FE" w14:textId="77777777" w:rsidR="00BB662E" w:rsidRDefault="00BB662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29473BF" w14:textId="77777777" w:rsidR="00BB662E" w:rsidRDefault="00BB662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29423F" w14:textId="77777777" w:rsidR="00BB662E" w:rsidRDefault="00BB662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0778">
      <w:rPr>
        <w:rFonts w:cs="TopType Jerushalmi"/>
        <w:noProof/>
        <w:color w:val="000000"/>
        <w:sz w:val="14"/>
        <w:szCs w:val="14"/>
      </w:rPr>
      <w:t>C:\Yael\hakika\Revadim\255_221.doc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F777" w14:textId="77777777" w:rsidR="00BB662E" w:rsidRDefault="00BB662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41965">
      <w:rPr>
        <w:rFonts w:hAnsi="FrankRuehl" w:cs="FrankRuehl"/>
        <w:noProof/>
        <w:rtl/>
      </w:rPr>
      <w:t>3</w:t>
    </w:r>
    <w:r>
      <w:rPr>
        <w:rFonts w:hAnsi="FrankRuehl" w:cs="FrankRuehl"/>
        <w:rtl/>
      </w:rPr>
      <w:fldChar w:fldCharType="end"/>
    </w:r>
  </w:p>
  <w:p w14:paraId="36034235" w14:textId="77777777" w:rsidR="00BB662E" w:rsidRDefault="00BB662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0FCB03" w14:textId="77777777" w:rsidR="00BB662E" w:rsidRDefault="00BB662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0778">
      <w:rPr>
        <w:rFonts w:cs="TopType Jerushalmi"/>
        <w:noProof/>
        <w:color w:val="000000"/>
        <w:sz w:val="14"/>
        <w:szCs w:val="14"/>
      </w:rPr>
      <w:t>C:\Yael\hakika\Revadim\255_221.doc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D5B7" w14:textId="77777777" w:rsidR="00572E3C" w:rsidRDefault="00572E3C" w:rsidP="007E0778">
      <w:pPr>
        <w:spacing w:before="60"/>
        <w:ind w:right="1134"/>
      </w:pPr>
      <w:r>
        <w:separator/>
      </w:r>
    </w:p>
  </w:footnote>
  <w:footnote w:type="continuationSeparator" w:id="0">
    <w:p w14:paraId="5BC3EAAC" w14:textId="77777777" w:rsidR="00572E3C" w:rsidRDefault="00572E3C">
      <w:r>
        <w:continuationSeparator/>
      </w:r>
    </w:p>
  </w:footnote>
  <w:footnote w:id="1">
    <w:p w14:paraId="4DCB9516" w14:textId="77777777" w:rsidR="007E0778" w:rsidRPr="00120DFD" w:rsidRDefault="007E0778" w:rsidP="007E07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E0778">
        <w:rPr>
          <w:rFonts w:cs="FrankRuehl"/>
          <w:rtl/>
        </w:rPr>
        <w:t xml:space="preserve">* </w:t>
      </w:r>
      <w:r w:rsidRPr="00120DFD">
        <w:rPr>
          <w:rFonts w:cs="FrankRuehl"/>
          <w:rtl/>
        </w:rPr>
        <w:t>פו</w:t>
      </w:r>
      <w:r w:rsidRPr="00120DFD">
        <w:rPr>
          <w:rFonts w:cs="FrankRuehl" w:hint="cs"/>
          <w:rtl/>
        </w:rPr>
        <w:t xml:space="preserve">רסמו </w:t>
      </w:r>
      <w:hyperlink r:id="rId1" w:history="1">
        <w:r w:rsidRPr="00120DFD">
          <w:rPr>
            <w:rStyle w:val="Hyperlink"/>
            <w:rFonts w:cs="FrankRuehl" w:hint="cs"/>
            <w:rtl/>
          </w:rPr>
          <w:t>ק"ת תשל</w:t>
        </w:r>
        <w:r w:rsidRPr="00120DFD">
          <w:rPr>
            <w:rStyle w:val="Hyperlink"/>
            <w:rFonts w:cs="FrankRuehl" w:hint="cs"/>
            <w:rtl/>
          </w:rPr>
          <w:t>"ו מס' 34</w:t>
        </w:r>
        <w:r w:rsidRPr="00120DFD">
          <w:rPr>
            <w:rStyle w:val="Hyperlink"/>
            <w:rFonts w:cs="FrankRuehl"/>
            <w:rtl/>
          </w:rPr>
          <w:t>15</w:t>
        </w:r>
      </w:hyperlink>
      <w:r w:rsidRPr="00120DFD">
        <w:rPr>
          <w:rFonts w:cs="FrankRuehl"/>
          <w:rtl/>
        </w:rPr>
        <w:t xml:space="preserve"> מ</w:t>
      </w:r>
      <w:r w:rsidRPr="00120DFD">
        <w:rPr>
          <w:rFonts w:cs="FrankRuehl" w:hint="cs"/>
          <w:rtl/>
        </w:rPr>
        <w:t>יום 16.10.1975 עמ' 255.</w:t>
      </w:r>
    </w:p>
    <w:p w14:paraId="16235585" w14:textId="77777777" w:rsidR="007E0778" w:rsidRPr="007E0778" w:rsidRDefault="007E0778" w:rsidP="007E07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E0778">
        <w:rPr>
          <w:rFonts w:cs="FrankRuehl" w:hint="cs"/>
          <w:rtl/>
        </w:rPr>
        <w:t>תו</w:t>
      </w:r>
      <w:r w:rsidRPr="007E0778">
        <w:rPr>
          <w:rFonts w:cs="FrankRuehl"/>
          <w:rtl/>
        </w:rPr>
        <w:t>ק</w:t>
      </w:r>
      <w:r w:rsidRPr="007E0778">
        <w:rPr>
          <w:rFonts w:cs="FrankRuehl" w:hint="cs"/>
          <w:rtl/>
        </w:rPr>
        <w:t xml:space="preserve">נו </w:t>
      </w:r>
      <w:hyperlink r:id="rId2" w:history="1">
        <w:r w:rsidRPr="007E0778">
          <w:rPr>
            <w:rStyle w:val="Hyperlink"/>
            <w:rFonts w:cs="FrankRuehl" w:hint="cs"/>
            <w:rtl/>
          </w:rPr>
          <w:t>ק</w:t>
        </w:r>
        <w:r w:rsidRPr="007E0778">
          <w:rPr>
            <w:rStyle w:val="Hyperlink"/>
            <w:rFonts w:cs="FrankRuehl"/>
            <w:rtl/>
          </w:rPr>
          <w:t>"ת</w:t>
        </w:r>
        <w:r w:rsidRPr="007E0778">
          <w:rPr>
            <w:rStyle w:val="Hyperlink"/>
            <w:rFonts w:cs="FrankRuehl" w:hint="cs"/>
            <w:rtl/>
          </w:rPr>
          <w:t xml:space="preserve"> תשל"ט מס'</w:t>
        </w:r>
        <w:r w:rsidRPr="007E0778">
          <w:rPr>
            <w:rStyle w:val="Hyperlink"/>
            <w:rFonts w:cs="FrankRuehl"/>
            <w:rtl/>
          </w:rPr>
          <w:t xml:space="preserve"> 3933</w:t>
        </w:r>
      </w:hyperlink>
      <w:r w:rsidRPr="007E0778">
        <w:rPr>
          <w:rFonts w:cs="FrankRuehl" w:hint="cs"/>
          <w:rtl/>
        </w:rPr>
        <w:t xml:space="preserve"> מיום </w:t>
      </w:r>
      <w:r w:rsidRPr="007E0778">
        <w:rPr>
          <w:rFonts w:cs="FrankRuehl"/>
          <w:rtl/>
        </w:rPr>
        <w:t>11.1.1979 עמ' 48</w:t>
      </w:r>
      <w:r>
        <w:rPr>
          <w:rFonts w:cs="FrankRuehl" w:hint="cs"/>
          <w:rtl/>
        </w:rPr>
        <w:t>2</w:t>
      </w:r>
      <w:r w:rsidRPr="007E0778">
        <w:rPr>
          <w:rFonts w:cs="FrankRuehl" w:hint="cs"/>
          <w:rtl/>
        </w:rPr>
        <w:t xml:space="preserve"> </w:t>
      </w:r>
      <w:r w:rsidRPr="007E0778">
        <w:rPr>
          <w:rFonts w:cs="FrankRuehl"/>
          <w:rtl/>
        </w:rPr>
        <w:t>–</w:t>
      </w:r>
      <w:r w:rsidRPr="007E0778">
        <w:rPr>
          <w:rFonts w:cs="FrankRuehl" w:hint="cs"/>
          <w:rtl/>
        </w:rPr>
        <w:t xml:space="preserve"> תק' תשל"ט-1979.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025E" w14:textId="77777777" w:rsidR="00BB662E" w:rsidRDefault="00BB66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לאישור ולניהול קופה מרכזית להשקעות), תשל"ו–1975</w:t>
    </w:r>
  </w:p>
  <w:p w14:paraId="727AA81D" w14:textId="77777777" w:rsidR="00BB662E" w:rsidRDefault="00BB66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9043D0" w14:textId="77777777" w:rsidR="00BB662E" w:rsidRDefault="00BB66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4059" w14:textId="77777777" w:rsidR="00BB662E" w:rsidRDefault="00BB662E" w:rsidP="007E07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לאישור ולניהול קופה מרכזית להשקעות), תשל"ו</w:t>
    </w:r>
    <w:r w:rsidR="007E0778">
      <w:rPr>
        <w:rFonts w:hAnsi="FrankRuehl" w:cs="FrankRuehl" w:hint="cs"/>
        <w:color w:val="000000"/>
        <w:sz w:val="28"/>
        <w:szCs w:val="28"/>
        <w:rtl/>
      </w:rPr>
      <w:t>-</w:t>
    </w:r>
    <w:r>
      <w:rPr>
        <w:rFonts w:hAnsi="FrankRuehl" w:cs="FrankRuehl"/>
        <w:color w:val="000000"/>
        <w:sz w:val="28"/>
        <w:szCs w:val="28"/>
        <w:rtl/>
      </w:rPr>
      <w:t>1975</w:t>
    </w:r>
  </w:p>
  <w:p w14:paraId="2F8F42EA" w14:textId="77777777" w:rsidR="00BB662E" w:rsidRDefault="00BB66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06E7C5" w14:textId="77777777" w:rsidR="00BB662E" w:rsidRDefault="00BB66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777E"/>
    <w:rsid w:val="0004777E"/>
    <w:rsid w:val="00120DFD"/>
    <w:rsid w:val="001B3628"/>
    <w:rsid w:val="003921F4"/>
    <w:rsid w:val="00410AD3"/>
    <w:rsid w:val="004747F1"/>
    <w:rsid w:val="00572E3C"/>
    <w:rsid w:val="005C6866"/>
    <w:rsid w:val="007156F6"/>
    <w:rsid w:val="007E0778"/>
    <w:rsid w:val="008D7C38"/>
    <w:rsid w:val="00943AA6"/>
    <w:rsid w:val="00A56626"/>
    <w:rsid w:val="00A610BD"/>
    <w:rsid w:val="00A82043"/>
    <w:rsid w:val="00BB662E"/>
    <w:rsid w:val="00C41965"/>
    <w:rsid w:val="00E303CD"/>
    <w:rsid w:val="00F777E4"/>
    <w:rsid w:val="00FF36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6CA809"/>
  <w15:chartTrackingRefBased/>
  <w15:docId w15:val="{F9F186D8-14B6-40FB-A6CC-1344919D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E303CD"/>
    <w:rPr>
      <w:color w:val="800080"/>
      <w:u w:val="single"/>
    </w:rPr>
  </w:style>
  <w:style w:type="paragraph" w:styleId="a5">
    <w:name w:val="footnote text"/>
    <w:basedOn w:val="a"/>
    <w:semiHidden/>
    <w:rsid w:val="007E0778"/>
    <w:rPr>
      <w:sz w:val="20"/>
      <w:szCs w:val="20"/>
    </w:rPr>
  </w:style>
  <w:style w:type="character" w:styleId="a6">
    <w:name w:val="footnote reference"/>
    <w:basedOn w:val="a0"/>
    <w:semiHidden/>
    <w:rsid w:val="007E0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93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933.pdf" TargetMode="External"/><Relationship Id="rId1" Type="http://schemas.openxmlformats.org/officeDocument/2006/relationships/hyperlink" Target="http://www.nevo.co.il/Law_word/law06/TAK-34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5106</CharactersWithSpaces>
  <SharedDoc>false</SharedDoc>
  <HLinks>
    <vt:vector size="102" baseType="variant">
      <vt:variant>
        <vt:i4>393283</vt:i4>
      </vt:variant>
      <vt:variant>
        <vt:i4>81</vt:i4>
      </vt:variant>
      <vt:variant>
        <vt:i4>0</vt:i4>
      </vt:variant>
      <vt:variant>
        <vt:i4>5</vt:i4>
      </vt:variant>
      <vt:variant>
        <vt:lpwstr>http://www.nevo.co.il/advertisements/nevo-100.doc</vt:lpwstr>
      </vt:variant>
      <vt:variant>
        <vt:lpwstr/>
      </vt:variant>
      <vt:variant>
        <vt:i4>7929858</vt:i4>
      </vt:variant>
      <vt:variant>
        <vt:i4>78</vt:i4>
      </vt:variant>
      <vt:variant>
        <vt:i4>0</vt:i4>
      </vt:variant>
      <vt:variant>
        <vt:i4>5</vt:i4>
      </vt:variant>
      <vt:variant>
        <vt:lpwstr>http://www.nevo.co.il/Law_word/law06/TAK-3933.pdf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7929858</vt:i4>
      </vt:variant>
      <vt:variant>
        <vt:i4>3</vt:i4>
      </vt:variant>
      <vt:variant>
        <vt:i4>0</vt:i4>
      </vt:variant>
      <vt:variant>
        <vt:i4>5</vt:i4>
      </vt:variant>
      <vt:variant>
        <vt:lpwstr>http://www.nevo.co.il/Law_word/law06/TAK-3933.pdf</vt:lpwstr>
      </vt:variant>
      <vt:variant>
        <vt:lpwstr/>
      </vt:variant>
      <vt:variant>
        <vt:i4>8060937</vt:i4>
      </vt:variant>
      <vt:variant>
        <vt:i4>0</vt:i4>
      </vt:variant>
      <vt:variant>
        <vt:i4>0</vt:i4>
      </vt:variant>
      <vt:variant>
        <vt:i4>5</vt:i4>
      </vt:variant>
      <vt:variant>
        <vt:lpwstr>http://www.nevo.co.il/Law_word/law06/TAK-3415.pdf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לאישור ולניהול קופה מרכזית להשקעות), תשל"ו-1975</vt:lpwstr>
  </property>
  <property fmtid="{D5CDD505-2E9C-101B-9397-08002B2CF9AE}" pid="5" name="LAWNUMBER">
    <vt:lpwstr>0221</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קופות גמל</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שירותים פיננסיים</vt:lpwstr>
  </property>
  <property fmtid="{D5CDD505-2E9C-101B-9397-08002B2CF9AE}" pid="18" name="NOSE43">
    <vt:lpwstr>קופות גמל</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vt:lpwstr>
  </property>
  <property fmtid="{D5CDD505-2E9C-101B-9397-08002B2CF9AE}" pid="48" name="MEKOR_SAIF1">
    <vt:lpwstr>47X;243X</vt:lpwstr>
  </property>
</Properties>
</file>