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699B" w14:textId="77777777" w:rsidR="002222C8" w:rsidRDefault="0008555B" w:rsidP="001D3162">
      <w:pPr>
        <w:pStyle w:val="big-header"/>
        <w:ind w:left="0" w:right="1134"/>
      </w:pPr>
      <w:r>
        <w:rPr>
          <w:rFonts w:hint="cs"/>
          <w:rtl/>
        </w:rPr>
        <w:t>תקנות</w:t>
      </w:r>
      <w:r w:rsidR="002222C8">
        <w:rPr>
          <w:rFonts w:hint="cs"/>
          <w:rtl/>
        </w:rPr>
        <w:t xml:space="preserve"> מס הכנסה (</w:t>
      </w:r>
      <w:r>
        <w:rPr>
          <w:rFonts w:hint="cs"/>
          <w:rtl/>
        </w:rPr>
        <w:t xml:space="preserve">מכירה שלגביה תום התקופה הוא במועד המכירה), </w:t>
      </w:r>
      <w:r>
        <w:rPr>
          <w:rtl/>
        </w:rPr>
        <w:br/>
      </w:r>
      <w:r>
        <w:rPr>
          <w:rFonts w:hint="cs"/>
          <w:rtl/>
        </w:rPr>
        <w:t>תשע"ח-2017</w:t>
      </w:r>
    </w:p>
    <w:p w14:paraId="2A404609" w14:textId="77777777" w:rsidR="005A3F66" w:rsidRPr="005A3F66" w:rsidRDefault="005A3F66" w:rsidP="005A3F66">
      <w:pPr>
        <w:spacing w:line="320" w:lineRule="auto"/>
        <w:jc w:val="left"/>
        <w:rPr>
          <w:rFonts w:cs="FrankRuehl"/>
          <w:szCs w:val="26"/>
          <w:rtl/>
        </w:rPr>
      </w:pPr>
    </w:p>
    <w:p w14:paraId="7ECBA23B" w14:textId="77777777" w:rsidR="005A3F66" w:rsidRDefault="005A3F66" w:rsidP="005A3F66">
      <w:pPr>
        <w:spacing w:line="320" w:lineRule="auto"/>
        <w:jc w:val="left"/>
        <w:rPr>
          <w:rtl/>
        </w:rPr>
      </w:pPr>
    </w:p>
    <w:p w14:paraId="651B9EE7" w14:textId="77777777" w:rsidR="005A3F66" w:rsidRPr="005A3F66" w:rsidRDefault="005A3F66" w:rsidP="005A3F66">
      <w:pPr>
        <w:spacing w:line="320" w:lineRule="auto"/>
        <w:jc w:val="left"/>
        <w:rPr>
          <w:rFonts w:cs="Miriam"/>
          <w:szCs w:val="22"/>
          <w:rtl/>
        </w:rPr>
      </w:pPr>
      <w:r w:rsidRPr="005A3F66">
        <w:rPr>
          <w:rFonts w:cs="Miriam"/>
          <w:szCs w:val="22"/>
          <w:rtl/>
        </w:rPr>
        <w:t>מסים</w:t>
      </w:r>
      <w:r w:rsidRPr="005A3F66">
        <w:rPr>
          <w:rFonts w:cs="FrankRuehl"/>
          <w:szCs w:val="26"/>
          <w:rtl/>
        </w:rPr>
        <w:t xml:space="preserve"> – מס הכנסה – הנחות והקלות – הקצאת מניות לעובדים</w:t>
      </w:r>
    </w:p>
    <w:p w14:paraId="6FABEC4A" w14:textId="77777777" w:rsidR="001D3162" w:rsidRDefault="001D3162" w:rsidP="001D3162">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2B37" w:rsidRPr="00BA2B37" w14:paraId="4FAD6D74" w14:textId="77777777" w:rsidTr="00BA2B37">
        <w:tblPrEx>
          <w:tblCellMar>
            <w:top w:w="0" w:type="dxa"/>
            <w:bottom w:w="0" w:type="dxa"/>
          </w:tblCellMar>
        </w:tblPrEx>
        <w:tc>
          <w:tcPr>
            <w:tcW w:w="1247" w:type="dxa"/>
          </w:tcPr>
          <w:p w14:paraId="3194D40F" w14:textId="77777777" w:rsidR="00BA2B37" w:rsidRPr="00BA2B37" w:rsidRDefault="00BA2B37" w:rsidP="00BA2B37">
            <w:pPr>
              <w:spacing w:line="240" w:lineRule="auto"/>
              <w:jc w:val="left"/>
              <w:rPr>
                <w:rFonts w:cs="Frankruhel" w:hint="cs"/>
                <w:sz w:val="24"/>
                <w:rtl/>
              </w:rPr>
            </w:pPr>
            <w:r>
              <w:rPr>
                <w:rFonts w:cs="Times New Roman"/>
                <w:sz w:val="24"/>
                <w:rtl/>
              </w:rPr>
              <w:t xml:space="preserve">סעיף 1 </w:t>
            </w:r>
          </w:p>
        </w:tc>
        <w:tc>
          <w:tcPr>
            <w:tcW w:w="5669" w:type="dxa"/>
          </w:tcPr>
          <w:p w14:paraId="359822FC" w14:textId="77777777" w:rsidR="00BA2B37" w:rsidRPr="00BA2B37" w:rsidRDefault="00BA2B37" w:rsidP="00BA2B37">
            <w:pPr>
              <w:spacing w:line="240" w:lineRule="auto"/>
              <w:jc w:val="left"/>
              <w:rPr>
                <w:rFonts w:cs="Frankruhel" w:hint="cs"/>
                <w:sz w:val="24"/>
                <w:rtl/>
              </w:rPr>
            </w:pPr>
            <w:r>
              <w:rPr>
                <w:rFonts w:cs="Times New Roman"/>
                <w:sz w:val="24"/>
                <w:rtl/>
              </w:rPr>
              <w:t>הגדרות</w:t>
            </w:r>
          </w:p>
        </w:tc>
        <w:tc>
          <w:tcPr>
            <w:tcW w:w="567" w:type="dxa"/>
          </w:tcPr>
          <w:p w14:paraId="2882E7BA" w14:textId="77777777" w:rsidR="00BA2B37" w:rsidRPr="00BA2B37" w:rsidRDefault="00BA2B37" w:rsidP="00BA2B37">
            <w:pPr>
              <w:spacing w:line="240" w:lineRule="auto"/>
              <w:jc w:val="left"/>
              <w:rPr>
                <w:rStyle w:val="Hyperlink"/>
                <w:rFonts w:hint="cs"/>
                <w:rtl/>
              </w:rPr>
            </w:pPr>
            <w:hyperlink w:anchor="Seif1" w:tooltip="הגדרות" w:history="1">
              <w:r w:rsidRPr="00BA2B37">
                <w:rPr>
                  <w:rStyle w:val="Hyperlink"/>
                </w:rPr>
                <w:t>Go</w:t>
              </w:r>
            </w:hyperlink>
          </w:p>
        </w:tc>
        <w:tc>
          <w:tcPr>
            <w:tcW w:w="850" w:type="dxa"/>
          </w:tcPr>
          <w:p w14:paraId="41009DAB" w14:textId="77777777" w:rsidR="00BA2B37" w:rsidRPr="00BA2B37" w:rsidRDefault="00BA2B37" w:rsidP="00BA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A2B37" w:rsidRPr="00BA2B37" w14:paraId="5BB9D899" w14:textId="77777777" w:rsidTr="00BA2B37">
        <w:tblPrEx>
          <w:tblCellMar>
            <w:top w:w="0" w:type="dxa"/>
            <w:bottom w:w="0" w:type="dxa"/>
          </w:tblCellMar>
        </w:tblPrEx>
        <w:tc>
          <w:tcPr>
            <w:tcW w:w="1247" w:type="dxa"/>
          </w:tcPr>
          <w:p w14:paraId="4B4CEE28" w14:textId="77777777" w:rsidR="00BA2B37" w:rsidRPr="00BA2B37" w:rsidRDefault="00BA2B37" w:rsidP="00BA2B37">
            <w:pPr>
              <w:spacing w:line="240" w:lineRule="auto"/>
              <w:jc w:val="left"/>
              <w:rPr>
                <w:rFonts w:cs="Frankruhel" w:hint="cs"/>
                <w:sz w:val="24"/>
                <w:rtl/>
              </w:rPr>
            </w:pPr>
            <w:r>
              <w:rPr>
                <w:rFonts w:cs="Times New Roman"/>
                <w:sz w:val="24"/>
                <w:rtl/>
              </w:rPr>
              <w:t xml:space="preserve">סעיף 2 </w:t>
            </w:r>
          </w:p>
        </w:tc>
        <w:tc>
          <w:tcPr>
            <w:tcW w:w="5669" w:type="dxa"/>
          </w:tcPr>
          <w:p w14:paraId="61594766" w14:textId="77777777" w:rsidR="00BA2B37" w:rsidRPr="00BA2B37" w:rsidRDefault="00BA2B37" w:rsidP="00BA2B37">
            <w:pPr>
              <w:spacing w:line="240" w:lineRule="auto"/>
              <w:jc w:val="left"/>
              <w:rPr>
                <w:rFonts w:cs="Frankruhel" w:hint="cs"/>
                <w:sz w:val="24"/>
                <w:rtl/>
              </w:rPr>
            </w:pPr>
            <w:r>
              <w:rPr>
                <w:rFonts w:cs="Times New Roman"/>
                <w:sz w:val="24"/>
                <w:rtl/>
              </w:rPr>
              <w:t>קביעת מכירה לעניין הגדרת "תום התקופה"</w:t>
            </w:r>
          </w:p>
        </w:tc>
        <w:tc>
          <w:tcPr>
            <w:tcW w:w="567" w:type="dxa"/>
          </w:tcPr>
          <w:p w14:paraId="39151036" w14:textId="77777777" w:rsidR="00BA2B37" w:rsidRPr="00BA2B37" w:rsidRDefault="00BA2B37" w:rsidP="00BA2B37">
            <w:pPr>
              <w:spacing w:line="240" w:lineRule="auto"/>
              <w:jc w:val="left"/>
              <w:rPr>
                <w:rStyle w:val="Hyperlink"/>
                <w:rFonts w:hint="cs"/>
                <w:rtl/>
              </w:rPr>
            </w:pPr>
            <w:hyperlink w:anchor="Seif2" w:tooltip="קביעת מכירה לעניין הגדרת תום התקופה" w:history="1">
              <w:r w:rsidRPr="00BA2B37">
                <w:rPr>
                  <w:rStyle w:val="Hyperlink"/>
                </w:rPr>
                <w:t>Go</w:t>
              </w:r>
            </w:hyperlink>
          </w:p>
        </w:tc>
        <w:tc>
          <w:tcPr>
            <w:tcW w:w="850" w:type="dxa"/>
          </w:tcPr>
          <w:p w14:paraId="781BC0A1" w14:textId="77777777" w:rsidR="00BA2B37" w:rsidRPr="00BA2B37" w:rsidRDefault="00BA2B37" w:rsidP="00BA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3B74605" w14:textId="77777777" w:rsidR="001D3162" w:rsidRDefault="001D3162" w:rsidP="001D3162">
      <w:pPr>
        <w:pStyle w:val="big-header"/>
        <w:ind w:left="0" w:right="1134"/>
        <w:rPr>
          <w:rFonts w:hint="cs"/>
          <w:rtl/>
        </w:rPr>
      </w:pPr>
    </w:p>
    <w:p w14:paraId="2905D887" w14:textId="77777777" w:rsidR="001D3162" w:rsidRDefault="001D3162" w:rsidP="005A3F66">
      <w:pPr>
        <w:pStyle w:val="big-header"/>
        <w:ind w:left="0" w:right="1134"/>
        <w:rPr>
          <w:rStyle w:val="default"/>
          <w:rFonts w:cs="FrankRuehl" w:hint="cs"/>
          <w:rtl/>
        </w:rPr>
      </w:pPr>
      <w:r>
        <w:rPr>
          <w:rtl/>
        </w:rPr>
        <w:br w:type="page"/>
      </w:r>
      <w:r w:rsidR="0008555B">
        <w:rPr>
          <w:rFonts w:hint="cs"/>
          <w:rtl/>
        </w:rPr>
        <w:lastRenderedPageBreak/>
        <w:t xml:space="preserve">תקנות מס הכנסה (מכירה שלגביה תום התקופה הוא במועד המכירה), </w:t>
      </w:r>
      <w:r w:rsidR="0008555B">
        <w:rPr>
          <w:rtl/>
        </w:rPr>
        <w:br/>
      </w:r>
      <w:r w:rsidR="0008555B">
        <w:rPr>
          <w:rFonts w:hint="cs"/>
          <w:rtl/>
        </w:rPr>
        <w:t>תשע"ח-2017</w:t>
      </w:r>
      <w:r>
        <w:rPr>
          <w:rStyle w:val="default"/>
          <w:sz w:val="22"/>
          <w:szCs w:val="22"/>
          <w:rtl/>
        </w:rPr>
        <w:footnoteReference w:customMarkFollows="1" w:id="1"/>
        <w:t>*</w:t>
      </w:r>
    </w:p>
    <w:p w14:paraId="60507B0C" w14:textId="77777777" w:rsidR="002222C8" w:rsidRDefault="002222C8">
      <w:pPr>
        <w:pStyle w:val="P00"/>
        <w:spacing w:before="72"/>
        <w:ind w:left="0" w:right="1134"/>
        <w:rPr>
          <w:rStyle w:val="default"/>
          <w:rFonts w:cs="FrankRuehl"/>
          <w:rtl/>
        </w:rPr>
      </w:pPr>
      <w:r>
        <w:rPr>
          <w:rtl/>
        </w:rPr>
        <w:tab/>
      </w:r>
      <w:r>
        <w:rPr>
          <w:rStyle w:val="default"/>
          <w:rFonts w:cs="FrankRuehl" w:hint="cs"/>
          <w:rtl/>
        </w:rPr>
        <w:t xml:space="preserve">בתוקף סמכותי לפי </w:t>
      </w:r>
      <w:r w:rsidR="0008555B">
        <w:rPr>
          <w:rStyle w:val="default"/>
          <w:rFonts w:cs="FrankRuehl" w:hint="cs"/>
          <w:rtl/>
        </w:rPr>
        <w:t>פסקה (3) בהגדרה "תום התקופה" ב</w:t>
      </w:r>
      <w:r>
        <w:rPr>
          <w:rStyle w:val="default"/>
          <w:rFonts w:cs="FrankRuehl" w:hint="cs"/>
          <w:rtl/>
        </w:rPr>
        <w:t>סעיף 102</w:t>
      </w:r>
      <w:r w:rsidR="0008555B">
        <w:rPr>
          <w:rStyle w:val="default"/>
          <w:rFonts w:cs="FrankRuehl" w:hint="cs"/>
          <w:rtl/>
        </w:rPr>
        <w:t>(א)</w:t>
      </w:r>
      <w:r>
        <w:rPr>
          <w:rStyle w:val="default"/>
          <w:rFonts w:cs="FrankRuehl" w:hint="cs"/>
          <w:rtl/>
        </w:rPr>
        <w:t xml:space="preserve"> לפקודת מס הכנסה (להלן </w:t>
      </w:r>
      <w:r>
        <w:rPr>
          <w:rStyle w:val="default"/>
          <w:rFonts w:cs="FrankRuehl"/>
          <w:rtl/>
        </w:rPr>
        <w:t>–</w:t>
      </w:r>
      <w:r>
        <w:rPr>
          <w:rStyle w:val="default"/>
          <w:rFonts w:cs="FrankRuehl" w:hint="cs"/>
          <w:rtl/>
        </w:rPr>
        <w:t xml:space="preserve"> הפקודה), אני </w:t>
      </w:r>
      <w:r w:rsidR="0008555B">
        <w:rPr>
          <w:rStyle w:val="default"/>
          <w:rFonts w:cs="FrankRuehl" w:hint="cs"/>
          <w:rtl/>
        </w:rPr>
        <w:t>מתקין תקנות</w:t>
      </w:r>
      <w:r>
        <w:rPr>
          <w:rStyle w:val="default"/>
          <w:rFonts w:cs="FrankRuehl" w:hint="cs"/>
          <w:rtl/>
        </w:rPr>
        <w:t xml:space="preserve"> אלה:</w:t>
      </w:r>
    </w:p>
    <w:p w14:paraId="0A8D6A8E" w14:textId="77777777" w:rsidR="002222C8" w:rsidRDefault="002222C8">
      <w:pPr>
        <w:pStyle w:val="P00"/>
        <w:spacing w:before="72"/>
        <w:ind w:left="0" w:right="1134"/>
        <w:rPr>
          <w:rStyle w:val="default"/>
          <w:rFonts w:cs="FrankRuehl" w:hint="cs"/>
          <w:rtl/>
        </w:rPr>
      </w:pPr>
      <w:bookmarkStart w:id="0" w:name="Seif1"/>
      <w:bookmarkEnd w:id="0"/>
      <w:r>
        <w:rPr>
          <w:lang w:val="he-IL"/>
        </w:rPr>
        <w:pict w14:anchorId="31F2AE0A">
          <v:rect id="_x0000_s1026" style="position:absolute;left:0;text-align:left;margin-left:464.5pt;margin-top:8.05pt;width:75.05pt;height:10.4pt;z-index:251657216" o:allowincell="f" filled="f" stroked="f" strokecolor="lime" strokeweight=".25pt">
            <v:textbox style="mso-next-textbox:#_x0000_s1026" inset="0,0,0,0">
              <w:txbxContent>
                <w:p w14:paraId="7F0C723F" w14:textId="77777777" w:rsidR="002222C8" w:rsidRDefault="002222C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8555B">
        <w:rPr>
          <w:rStyle w:val="default"/>
          <w:rFonts w:cs="FrankRuehl" w:hint="cs"/>
          <w:rtl/>
        </w:rPr>
        <w:t xml:space="preserve">בתקנות אלה </w:t>
      </w:r>
      <w:r w:rsidR="0008555B">
        <w:rPr>
          <w:rStyle w:val="default"/>
          <w:rFonts w:cs="FrankRuehl"/>
          <w:rtl/>
        </w:rPr>
        <w:t>–</w:t>
      </w:r>
    </w:p>
    <w:p w14:paraId="6E3D9257" w14:textId="77777777" w:rsidR="0008555B" w:rsidRDefault="0008555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"חברה מקצה" </w:t>
      </w:r>
      <w:r>
        <w:rPr>
          <w:rStyle w:val="default"/>
          <w:rFonts w:cs="FrankRuehl"/>
          <w:rtl/>
        </w:rPr>
        <w:t>–</w:t>
      </w:r>
      <w:r>
        <w:rPr>
          <w:rStyle w:val="default"/>
          <w:rFonts w:cs="FrankRuehl" w:hint="cs"/>
          <w:rtl/>
        </w:rPr>
        <w:t xml:space="preserve"> חברה מעבידה שמניותיה הוקצו לעובדים בהקצאת מניות לפי סעיף 102 לפקודה;</w:t>
      </w:r>
    </w:p>
    <w:p w14:paraId="4B23FBC1" w14:textId="77777777" w:rsidR="0008555B" w:rsidRDefault="0008555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"מניות העובדים" </w:t>
      </w:r>
      <w:r>
        <w:rPr>
          <w:rStyle w:val="default"/>
          <w:rFonts w:cs="FrankRuehl"/>
          <w:rtl/>
        </w:rPr>
        <w:t>–</w:t>
      </w:r>
      <w:r>
        <w:rPr>
          <w:rStyle w:val="default"/>
          <w:rFonts w:cs="FrankRuehl" w:hint="cs"/>
          <w:rtl/>
        </w:rPr>
        <w:t xml:space="preserve"> מניות שהוקצו לפי סעיף 102(ב) לפקודה;</w:t>
      </w:r>
    </w:p>
    <w:p w14:paraId="3E7E0789" w14:textId="77777777" w:rsidR="0008555B" w:rsidRDefault="00085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88 לפקודה.</w:t>
      </w:r>
    </w:p>
    <w:p w14:paraId="03F3E63E" w14:textId="77777777" w:rsidR="002222C8" w:rsidRDefault="002222C8">
      <w:pPr>
        <w:pStyle w:val="P00"/>
        <w:spacing w:before="72"/>
        <w:ind w:left="0" w:right="1134"/>
        <w:rPr>
          <w:rStyle w:val="default"/>
          <w:rFonts w:cs="FrankRuehl"/>
          <w:rtl/>
        </w:rPr>
      </w:pPr>
      <w:bookmarkStart w:id="1" w:name="Seif2"/>
      <w:bookmarkEnd w:id="1"/>
      <w:r>
        <w:rPr>
          <w:rFonts w:cs="Miriam"/>
          <w:szCs w:val="32"/>
          <w:rtl/>
          <w:lang w:val="he-IL"/>
        </w:rPr>
        <w:pict w14:anchorId="460B78B2">
          <v:shapetype id="_x0000_t202" coordsize="21600,21600" o:spt="202" path="m,l,21600r21600,l21600,xe">
            <v:stroke joinstyle="miter"/>
            <v:path gradientshapeok="t" o:connecttype="rect"/>
          </v:shapetype>
          <v:shape id="_x0000_s1036" type="#_x0000_t202" style="position:absolute;left:0;text-align:left;margin-left:470.25pt;margin-top:7.1pt;width:1in;height:25.55pt;z-index:251658240" filled="f" stroked="f">
            <v:textbox inset="1mm,0,1mm,0">
              <w:txbxContent>
                <w:p w14:paraId="44B38146" w14:textId="77777777" w:rsidR="002222C8" w:rsidRDefault="0008555B">
                  <w:pPr>
                    <w:pStyle w:val="3"/>
                    <w:rPr>
                      <w:rFonts w:hint="cs"/>
                      <w:rtl/>
                    </w:rPr>
                  </w:pPr>
                  <w:r>
                    <w:rPr>
                      <w:rFonts w:hint="cs"/>
                      <w:rtl/>
                    </w:rPr>
                    <w:t>קביעת מכירה לעניין הגדרת "תום התקופה"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r>
      <w:r w:rsidR="0008555B">
        <w:rPr>
          <w:rStyle w:val="default"/>
          <w:rFonts w:cs="FrankRuehl" w:hint="cs"/>
          <w:rtl/>
        </w:rPr>
        <w:t>מכירה שלגביה תום התקופה הוא במועד המכירה כאמור בפסקה (3) בהגדרה "תום התקופה" שבסעיף 102 לפקודה, תהיה גם כל אחת מאלה:</w:t>
      </w:r>
    </w:p>
    <w:p w14:paraId="3ED49956" w14:textId="77777777" w:rsidR="0008555B" w:rsidRDefault="0008555B" w:rsidP="000855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מכירה של כלל מניות העובדים במסגרת מכירת מניות החברה המקצה למי שרכש, יחד עם מניות העובדים, 80% לפחות מהון המניות המונפק של החברה המקצה, ואינו קרוב של אחד מאלה:</w:t>
      </w:r>
    </w:p>
    <w:p w14:paraId="7D0B56A6" w14:textId="77777777" w:rsidR="0008555B" w:rsidRDefault="0008555B" w:rsidP="0008555B">
      <w:pPr>
        <w:pStyle w:val="P00"/>
        <w:spacing w:before="72"/>
        <w:ind w:left="1474"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החברה המקצה;</w:t>
      </w:r>
    </w:p>
    <w:p w14:paraId="3708196A" w14:textId="77777777" w:rsidR="0008555B" w:rsidRDefault="0008555B" w:rsidP="0008555B">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בעל מניות בחברה המקצה, המחזיק בה למעלה מ-25%;</w:t>
      </w:r>
    </w:p>
    <w:p w14:paraId="4CC3BBC4" w14:textId="77777777" w:rsidR="0008555B" w:rsidRDefault="0008555B" w:rsidP="0008555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מכירה של מניות במסגרת הליכי פירוק מרצון לפי חוק החברות, אשר בסמוך לה נמכרו פעילות החברה המקצה ונכסיה למי שאינו בעל שליטה בה, ובלבד שפרק הזמן שבין מכירת פעילות ונכסי החברה לבין מועד תחילת הליך הפירוק מרצון לא יעלה על 6 חודשים.</w:t>
      </w:r>
    </w:p>
    <w:p w14:paraId="0C073A41" w14:textId="77777777" w:rsidR="0008555B" w:rsidRDefault="0008555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מכירה כאמור בתקנת משנה (א) טעונה אישור של המנהל מראש, בתנאים שהוא יורה.</w:t>
      </w:r>
    </w:p>
    <w:p w14:paraId="0C52803F" w14:textId="77777777" w:rsidR="0008555B" w:rsidRDefault="0008555B">
      <w:pPr>
        <w:pStyle w:val="P00"/>
        <w:spacing w:before="72"/>
        <w:ind w:left="0" w:right="1134"/>
        <w:rPr>
          <w:rStyle w:val="default"/>
          <w:rFonts w:cs="FrankRuehl"/>
          <w:rtl/>
        </w:rPr>
      </w:pPr>
    </w:p>
    <w:p w14:paraId="540E9FF1" w14:textId="77777777" w:rsidR="0008555B" w:rsidRDefault="0008555B">
      <w:pPr>
        <w:pStyle w:val="P00"/>
        <w:spacing w:before="72"/>
        <w:ind w:left="0" w:right="1134"/>
        <w:rPr>
          <w:rStyle w:val="default"/>
          <w:rFonts w:cs="FrankRuehl" w:hint="cs"/>
          <w:rtl/>
        </w:rPr>
      </w:pPr>
    </w:p>
    <w:p w14:paraId="501ABD16" w14:textId="77777777" w:rsidR="002222C8" w:rsidRDefault="0008555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ב' בחשוון התשע"ח (22 באוקטובר 2017</w:t>
      </w:r>
      <w:r w:rsidR="002222C8">
        <w:rPr>
          <w:rStyle w:val="default"/>
          <w:rFonts w:cs="FrankRuehl" w:hint="cs"/>
          <w:rtl/>
        </w:rPr>
        <w:t>)</w:t>
      </w:r>
      <w:r w:rsidR="002222C8">
        <w:rPr>
          <w:rStyle w:val="default"/>
          <w:rFonts w:cs="FrankRuehl" w:hint="cs"/>
          <w:rtl/>
        </w:rPr>
        <w:tab/>
      </w:r>
      <w:r>
        <w:rPr>
          <w:rStyle w:val="default"/>
          <w:rFonts w:cs="FrankRuehl" w:hint="cs"/>
          <w:rtl/>
        </w:rPr>
        <w:t>משה כחלון</w:t>
      </w:r>
    </w:p>
    <w:p w14:paraId="2CD4DB59" w14:textId="77777777" w:rsidR="002222C8" w:rsidRDefault="002222C8" w:rsidP="001D316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08555B">
        <w:rPr>
          <w:rStyle w:val="default"/>
          <w:rFonts w:cs="FrankRuehl" w:hint="cs"/>
          <w:sz w:val="22"/>
          <w:szCs w:val="22"/>
          <w:rtl/>
        </w:rPr>
        <w:t>שר האוצר</w:t>
      </w:r>
    </w:p>
    <w:p w14:paraId="7CEF9D73" w14:textId="77777777" w:rsidR="001D3162" w:rsidRDefault="001D316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14:paraId="0F7846DB" w14:textId="77777777" w:rsidR="00A347A4" w:rsidRDefault="00A347A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p>
    <w:p w14:paraId="1442FFA0" w14:textId="77777777" w:rsidR="00BA2B37" w:rsidRDefault="00BA2B3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p>
    <w:p w14:paraId="69555C36" w14:textId="77777777" w:rsidR="00BA2B37" w:rsidRDefault="00BA2B3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p>
    <w:p w14:paraId="0ABF8193" w14:textId="77777777" w:rsidR="00BA2B37" w:rsidRDefault="00BA2B37" w:rsidP="00BA2B37">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FDAA4D7" w14:textId="77777777" w:rsidR="00A347A4" w:rsidRPr="00BA2B37" w:rsidRDefault="00A347A4" w:rsidP="00BA2B37">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 w:val="22"/>
          <w:szCs w:val="24"/>
          <w:u w:val="single"/>
          <w:rtl/>
        </w:rPr>
      </w:pPr>
    </w:p>
    <w:sectPr w:rsidR="00A347A4" w:rsidRPr="00BA2B3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3077" w14:textId="77777777" w:rsidR="00AE6494" w:rsidRDefault="00AE6494">
      <w:r>
        <w:separator/>
      </w:r>
    </w:p>
  </w:endnote>
  <w:endnote w:type="continuationSeparator" w:id="0">
    <w:p w14:paraId="250BF0C9" w14:textId="77777777" w:rsidR="00AE6494" w:rsidRDefault="00AE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A529" w14:textId="77777777" w:rsidR="002222C8" w:rsidRDefault="002222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180C6F" w14:textId="77777777" w:rsidR="002222C8" w:rsidRDefault="002222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A1D672" w14:textId="77777777" w:rsidR="002222C8" w:rsidRDefault="002222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0D3A">
      <w:rPr>
        <w:rFonts w:cs="TopType Jerushalmi"/>
        <w:noProof/>
        <w:color w:val="000000"/>
        <w:sz w:val="14"/>
        <w:szCs w:val="14"/>
      </w:rPr>
      <w:t>Z:\000000000000-law\yael\08-10-12\999_096.doc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C45E" w14:textId="77777777" w:rsidR="002222C8" w:rsidRDefault="002222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2B37">
      <w:rPr>
        <w:rFonts w:hAnsi="FrankRuehl" w:cs="FrankRuehl"/>
        <w:noProof/>
        <w:sz w:val="24"/>
        <w:szCs w:val="24"/>
        <w:rtl/>
      </w:rPr>
      <w:t>2</w:t>
    </w:r>
    <w:r>
      <w:rPr>
        <w:rFonts w:hAnsi="FrankRuehl" w:cs="FrankRuehl"/>
        <w:sz w:val="24"/>
        <w:szCs w:val="24"/>
        <w:rtl/>
      </w:rPr>
      <w:fldChar w:fldCharType="end"/>
    </w:r>
  </w:p>
  <w:p w14:paraId="57FA0FC1" w14:textId="77777777" w:rsidR="002222C8" w:rsidRDefault="002222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3B5580" w14:textId="77777777" w:rsidR="002222C8" w:rsidRDefault="002222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0D3A">
      <w:rPr>
        <w:rFonts w:cs="TopType Jerushalmi"/>
        <w:noProof/>
        <w:color w:val="000000"/>
        <w:sz w:val="14"/>
        <w:szCs w:val="14"/>
      </w:rPr>
      <w:t>Z:\000000000000-law\yael\08-10-12\999_096.doc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0DF2" w14:textId="77777777" w:rsidR="00AE6494" w:rsidRDefault="00AE6494" w:rsidP="001D3162">
      <w:pPr>
        <w:spacing w:before="60" w:line="240" w:lineRule="auto"/>
        <w:ind w:right="1134"/>
      </w:pPr>
      <w:r>
        <w:separator/>
      </w:r>
    </w:p>
  </w:footnote>
  <w:footnote w:type="continuationSeparator" w:id="0">
    <w:p w14:paraId="3E995353" w14:textId="77777777" w:rsidR="00AE6494" w:rsidRDefault="00AE6494">
      <w:r>
        <w:continuationSeparator/>
      </w:r>
    </w:p>
  </w:footnote>
  <w:footnote w:id="1">
    <w:p w14:paraId="5083559E" w14:textId="77777777" w:rsidR="00EB1AD7" w:rsidRDefault="001D3162" w:rsidP="00EB1A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EB1AD7">
          <w:rPr>
            <w:rStyle w:val="Hyperlink"/>
            <w:rFonts w:hint="cs"/>
            <w:sz w:val="20"/>
            <w:rtl/>
          </w:rPr>
          <w:t>ק"ת תש</w:t>
        </w:r>
        <w:r w:rsidR="0008555B" w:rsidRPr="00EB1AD7">
          <w:rPr>
            <w:rStyle w:val="Hyperlink"/>
            <w:rFonts w:hint="cs"/>
            <w:sz w:val="20"/>
            <w:rtl/>
          </w:rPr>
          <w:t>ע"ח</w:t>
        </w:r>
        <w:r w:rsidRPr="00EB1AD7">
          <w:rPr>
            <w:rStyle w:val="Hyperlink"/>
            <w:rFonts w:hint="cs"/>
            <w:sz w:val="20"/>
            <w:rtl/>
          </w:rPr>
          <w:t xml:space="preserve"> מס' </w:t>
        </w:r>
        <w:r w:rsidR="0008555B" w:rsidRPr="00EB1AD7">
          <w:rPr>
            <w:rStyle w:val="Hyperlink"/>
            <w:rFonts w:hint="cs"/>
            <w:sz w:val="20"/>
            <w:rtl/>
          </w:rPr>
          <w:t>7880</w:t>
        </w:r>
      </w:hyperlink>
      <w:r>
        <w:rPr>
          <w:rFonts w:hint="cs"/>
          <w:sz w:val="20"/>
          <w:rtl/>
        </w:rPr>
        <w:t xml:space="preserve"> מיום </w:t>
      </w:r>
      <w:r w:rsidR="0008555B">
        <w:rPr>
          <w:rFonts w:hint="cs"/>
          <w:sz w:val="20"/>
          <w:rtl/>
        </w:rPr>
        <w:t>1.11.2017</w:t>
      </w:r>
      <w:r>
        <w:rPr>
          <w:rFonts w:hint="cs"/>
          <w:sz w:val="20"/>
          <w:rtl/>
        </w:rPr>
        <w:t xml:space="preserve"> עמ' </w:t>
      </w:r>
      <w:r w:rsidR="0008555B">
        <w:rPr>
          <w:rFonts w:hint="cs"/>
          <w:sz w:val="20"/>
          <w:rtl/>
        </w:rPr>
        <w:t>174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D420" w14:textId="77777777" w:rsidR="002222C8" w:rsidRDefault="002222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5BB9CCD"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7B41C1"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90A9" w14:textId="77777777" w:rsidR="002222C8" w:rsidRDefault="0008555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(מכירה שלגביה תום התקופה הוא במועד המכירה), תשע"ח-2017</w:t>
    </w:r>
  </w:p>
  <w:p w14:paraId="31EA5C7E"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EB10FD" w14:textId="77777777" w:rsidR="002222C8" w:rsidRDefault="002222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3D44"/>
    <w:rsid w:val="00082F26"/>
    <w:rsid w:val="0008555B"/>
    <w:rsid w:val="00150269"/>
    <w:rsid w:val="001A6511"/>
    <w:rsid w:val="001D3162"/>
    <w:rsid w:val="002222C8"/>
    <w:rsid w:val="0036527A"/>
    <w:rsid w:val="003E14E2"/>
    <w:rsid w:val="005A3F66"/>
    <w:rsid w:val="00726A49"/>
    <w:rsid w:val="007A0AB7"/>
    <w:rsid w:val="008F10FD"/>
    <w:rsid w:val="00934D86"/>
    <w:rsid w:val="00964DE9"/>
    <w:rsid w:val="00A347A4"/>
    <w:rsid w:val="00AE6494"/>
    <w:rsid w:val="00BA2B37"/>
    <w:rsid w:val="00C0000E"/>
    <w:rsid w:val="00C10D3A"/>
    <w:rsid w:val="00C21DE9"/>
    <w:rsid w:val="00EB1AD7"/>
    <w:rsid w:val="00F16EE3"/>
    <w:rsid w:val="00F31A59"/>
    <w:rsid w:val="00FA3D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95FDF3C"/>
  <w15:chartTrackingRefBased/>
  <w15:docId w15:val="{1CAB2F0B-905A-4FA2-A685-2A50AD9A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1599</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7733248</vt:i4>
      </vt:variant>
      <vt:variant>
        <vt:i4>0</vt:i4>
      </vt:variant>
      <vt:variant>
        <vt:i4>0</vt:i4>
      </vt:variant>
      <vt:variant>
        <vt:i4>5</vt:i4>
      </vt:variant>
      <vt:variant>
        <vt:lpwstr>http://www.nevo.co.il/Law_word/law06/tak-7880.pdf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מס הכנסה (מכירה שלגביה תום התקופה הוא במועד המכירה), תשע"ח-2017</vt:lpwstr>
  </property>
  <property fmtid="{D5CDD505-2E9C-101B-9397-08002B2CF9AE}" pid="4" name="LAWNUMBER">
    <vt:lpwstr>0700</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102XאX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הנחות והקלות</vt:lpwstr>
  </property>
  <property fmtid="{D5CDD505-2E9C-101B-9397-08002B2CF9AE}" pid="11" name="NOSE41">
    <vt:lpwstr>הקצאת מניות לעובדים</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y fmtid="{D5CDD505-2E9C-101B-9397-08002B2CF9AE}" pid="48" name="CHNAME">
    <vt:lpwstr/>
  </property>
  <property fmtid="{D5CDD505-2E9C-101B-9397-08002B2CF9AE}" pid="49" name="MEKORSAMCHUT">
    <vt:lpwstr/>
  </property>
  <property fmtid="{D5CDD505-2E9C-101B-9397-08002B2CF9AE}" pid="50" name="LINKK1">
    <vt:lpwstr>http://www.nevo.co.il/Law_word/law06/tak-7880.pdf;‎רשומות - תקנות כלליות#פורסמו ק"ת תשע"ח ‏מס' 7880 #מיום 1.11.2017 עמ' 174‏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