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BC2" w:rsidRDefault="00E00BC2" w:rsidP="00544A2E">
      <w:pPr>
        <w:pStyle w:val="big-header"/>
        <w:ind w:left="0" w:right="1134"/>
        <w:rPr>
          <w:rFonts w:cs="FrankRuehl" w:hint="cs"/>
          <w:sz w:val="32"/>
          <w:rtl/>
        </w:rPr>
      </w:pPr>
      <w:r>
        <w:rPr>
          <w:rFonts w:cs="FrankRuehl"/>
          <w:sz w:val="32"/>
          <w:rtl/>
        </w:rPr>
        <w:t>תקנות מס הכנסה (ניכוי הוצאות שינטוע), תשמ"ד</w:t>
      </w:r>
      <w:r w:rsidR="00544A2E">
        <w:rPr>
          <w:rFonts w:cs="FrankRuehl" w:hint="cs"/>
          <w:sz w:val="32"/>
          <w:rtl/>
        </w:rPr>
        <w:t>-</w:t>
      </w:r>
      <w:r>
        <w:rPr>
          <w:rFonts w:cs="FrankRuehl"/>
          <w:sz w:val="32"/>
          <w:rtl/>
        </w:rPr>
        <w:t>1984</w:t>
      </w:r>
    </w:p>
    <w:p w:rsidR="00C67AC1" w:rsidRDefault="00C67AC1" w:rsidP="00C67AC1">
      <w:pPr>
        <w:spacing w:line="320" w:lineRule="auto"/>
        <w:rPr>
          <w:rFonts w:hint="cs"/>
          <w:rtl/>
        </w:rPr>
      </w:pPr>
    </w:p>
    <w:p w:rsidR="00A237B7" w:rsidRDefault="00A237B7" w:rsidP="00C67AC1">
      <w:pPr>
        <w:spacing w:line="320" w:lineRule="auto"/>
        <w:rPr>
          <w:rFonts w:hint="cs"/>
          <w:rtl/>
        </w:rPr>
      </w:pPr>
    </w:p>
    <w:p w:rsidR="00C67AC1" w:rsidRPr="00C67AC1" w:rsidRDefault="00C67AC1" w:rsidP="00C67AC1">
      <w:pPr>
        <w:spacing w:line="320" w:lineRule="auto"/>
        <w:rPr>
          <w:rFonts w:cs="Miriam"/>
          <w:szCs w:val="22"/>
          <w:rtl/>
        </w:rPr>
      </w:pPr>
      <w:r w:rsidRPr="00C67AC1">
        <w:rPr>
          <w:rFonts w:cs="Miriam"/>
          <w:szCs w:val="22"/>
          <w:rtl/>
        </w:rPr>
        <w:t>מסים</w:t>
      </w:r>
      <w:r w:rsidRPr="00C67AC1">
        <w:rPr>
          <w:rFonts w:cs="FrankRuehl"/>
          <w:szCs w:val="26"/>
          <w:rtl/>
        </w:rPr>
        <w:t xml:space="preserve"> – מס הכנסה – ניכויים – ניכוי הוצאות מסוימות</w:t>
      </w:r>
    </w:p>
    <w:p w:rsidR="00E00BC2" w:rsidRDefault="00E00BC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83FA6" w:rsidRPr="00383FA6" w:rsidTr="00383FA6">
        <w:tblPrEx>
          <w:tblCellMar>
            <w:top w:w="0" w:type="dxa"/>
            <w:bottom w:w="0" w:type="dxa"/>
          </w:tblCellMar>
        </w:tblPrEx>
        <w:tc>
          <w:tcPr>
            <w:tcW w:w="1247" w:type="dxa"/>
          </w:tcPr>
          <w:p w:rsidR="00383FA6" w:rsidRPr="00383FA6" w:rsidRDefault="00383FA6" w:rsidP="00383FA6">
            <w:pPr>
              <w:rPr>
                <w:rFonts w:cs="Frankruhel"/>
                <w:rtl/>
              </w:rPr>
            </w:pPr>
            <w:r>
              <w:rPr>
                <w:rtl/>
              </w:rPr>
              <w:t xml:space="preserve">סעיף 1 </w:t>
            </w:r>
          </w:p>
        </w:tc>
        <w:tc>
          <w:tcPr>
            <w:tcW w:w="5669" w:type="dxa"/>
          </w:tcPr>
          <w:p w:rsidR="00383FA6" w:rsidRPr="00383FA6" w:rsidRDefault="00383FA6" w:rsidP="00383FA6">
            <w:pPr>
              <w:rPr>
                <w:rFonts w:cs="Frankruhel"/>
                <w:rtl/>
              </w:rPr>
            </w:pPr>
            <w:r>
              <w:rPr>
                <w:rtl/>
              </w:rPr>
              <w:t>הגדרות</w:t>
            </w:r>
          </w:p>
        </w:tc>
        <w:tc>
          <w:tcPr>
            <w:tcW w:w="567" w:type="dxa"/>
          </w:tcPr>
          <w:p w:rsidR="00383FA6" w:rsidRPr="00383FA6" w:rsidRDefault="00383FA6" w:rsidP="00383FA6">
            <w:pPr>
              <w:rPr>
                <w:rStyle w:val="Hyperlink"/>
                <w:rtl/>
              </w:rPr>
            </w:pPr>
            <w:hyperlink w:anchor="Seif1" w:tooltip="הגדרות" w:history="1">
              <w:r w:rsidRPr="00383FA6">
                <w:rPr>
                  <w:rStyle w:val="Hyperlink"/>
                </w:rPr>
                <w:t>Go</w:t>
              </w:r>
            </w:hyperlink>
          </w:p>
        </w:tc>
        <w:tc>
          <w:tcPr>
            <w:tcW w:w="850" w:type="dxa"/>
          </w:tcPr>
          <w:p w:rsidR="00383FA6" w:rsidRPr="00383FA6" w:rsidRDefault="00383FA6" w:rsidP="00383F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83FA6" w:rsidRPr="00383FA6" w:rsidTr="00383FA6">
        <w:tblPrEx>
          <w:tblCellMar>
            <w:top w:w="0" w:type="dxa"/>
            <w:bottom w:w="0" w:type="dxa"/>
          </w:tblCellMar>
        </w:tblPrEx>
        <w:tc>
          <w:tcPr>
            <w:tcW w:w="1247" w:type="dxa"/>
          </w:tcPr>
          <w:p w:rsidR="00383FA6" w:rsidRPr="00383FA6" w:rsidRDefault="00383FA6" w:rsidP="00383FA6">
            <w:pPr>
              <w:rPr>
                <w:rFonts w:cs="Frankruhel"/>
                <w:rtl/>
              </w:rPr>
            </w:pPr>
            <w:r>
              <w:rPr>
                <w:rtl/>
              </w:rPr>
              <w:t xml:space="preserve">סעיף 2 </w:t>
            </w:r>
          </w:p>
        </w:tc>
        <w:tc>
          <w:tcPr>
            <w:tcW w:w="5669" w:type="dxa"/>
          </w:tcPr>
          <w:p w:rsidR="00383FA6" w:rsidRPr="00383FA6" w:rsidRDefault="00383FA6" w:rsidP="00383FA6">
            <w:pPr>
              <w:rPr>
                <w:rFonts w:cs="Frankruhel"/>
                <w:rtl/>
              </w:rPr>
            </w:pPr>
            <w:r>
              <w:rPr>
                <w:rtl/>
              </w:rPr>
              <w:t>ניכוי הוצאות שינטוע</w:t>
            </w:r>
          </w:p>
        </w:tc>
        <w:tc>
          <w:tcPr>
            <w:tcW w:w="567" w:type="dxa"/>
          </w:tcPr>
          <w:p w:rsidR="00383FA6" w:rsidRPr="00383FA6" w:rsidRDefault="00383FA6" w:rsidP="00383FA6">
            <w:pPr>
              <w:rPr>
                <w:rStyle w:val="Hyperlink"/>
                <w:rtl/>
              </w:rPr>
            </w:pPr>
            <w:hyperlink w:anchor="Seif2" w:tooltip="ניכוי הוצאות שינטוע" w:history="1">
              <w:r w:rsidRPr="00383FA6">
                <w:rPr>
                  <w:rStyle w:val="Hyperlink"/>
                </w:rPr>
                <w:t>Go</w:t>
              </w:r>
            </w:hyperlink>
          </w:p>
        </w:tc>
        <w:tc>
          <w:tcPr>
            <w:tcW w:w="850" w:type="dxa"/>
          </w:tcPr>
          <w:p w:rsidR="00383FA6" w:rsidRPr="00383FA6" w:rsidRDefault="00383FA6" w:rsidP="00383F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83FA6" w:rsidRPr="00383FA6" w:rsidTr="00383FA6">
        <w:tblPrEx>
          <w:tblCellMar>
            <w:top w:w="0" w:type="dxa"/>
            <w:bottom w:w="0" w:type="dxa"/>
          </w:tblCellMar>
        </w:tblPrEx>
        <w:tc>
          <w:tcPr>
            <w:tcW w:w="1247" w:type="dxa"/>
          </w:tcPr>
          <w:p w:rsidR="00383FA6" w:rsidRPr="00383FA6" w:rsidRDefault="00383FA6" w:rsidP="00383FA6">
            <w:pPr>
              <w:rPr>
                <w:rFonts w:cs="Frankruhel"/>
                <w:rtl/>
              </w:rPr>
            </w:pPr>
            <w:r>
              <w:rPr>
                <w:rtl/>
              </w:rPr>
              <w:t xml:space="preserve">סעיף 3 </w:t>
            </w:r>
          </w:p>
        </w:tc>
        <w:tc>
          <w:tcPr>
            <w:tcW w:w="5669" w:type="dxa"/>
          </w:tcPr>
          <w:p w:rsidR="00383FA6" w:rsidRPr="00383FA6" w:rsidRDefault="00383FA6" w:rsidP="00383FA6">
            <w:pPr>
              <w:rPr>
                <w:rFonts w:cs="Frankruhel"/>
                <w:rtl/>
              </w:rPr>
            </w:pPr>
            <w:r>
              <w:rPr>
                <w:rtl/>
              </w:rPr>
              <w:t>תקרת ניכוי למי שאינו תאגיד זכאי או שותפות</w:t>
            </w:r>
          </w:p>
        </w:tc>
        <w:tc>
          <w:tcPr>
            <w:tcW w:w="567" w:type="dxa"/>
          </w:tcPr>
          <w:p w:rsidR="00383FA6" w:rsidRPr="00383FA6" w:rsidRDefault="00383FA6" w:rsidP="00383FA6">
            <w:pPr>
              <w:rPr>
                <w:rStyle w:val="Hyperlink"/>
                <w:rtl/>
              </w:rPr>
            </w:pPr>
            <w:hyperlink w:anchor="Seif3" w:tooltip="תקרת ניכוי למי שאינו תאגיד זכאי או שותפות" w:history="1">
              <w:r w:rsidRPr="00383FA6">
                <w:rPr>
                  <w:rStyle w:val="Hyperlink"/>
                </w:rPr>
                <w:t>Go</w:t>
              </w:r>
            </w:hyperlink>
          </w:p>
        </w:tc>
        <w:tc>
          <w:tcPr>
            <w:tcW w:w="850" w:type="dxa"/>
          </w:tcPr>
          <w:p w:rsidR="00383FA6" w:rsidRPr="00383FA6" w:rsidRDefault="00383FA6" w:rsidP="00383F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83FA6" w:rsidRPr="00383FA6" w:rsidTr="00383FA6">
        <w:tblPrEx>
          <w:tblCellMar>
            <w:top w:w="0" w:type="dxa"/>
            <w:bottom w:w="0" w:type="dxa"/>
          </w:tblCellMar>
        </w:tblPrEx>
        <w:tc>
          <w:tcPr>
            <w:tcW w:w="1247" w:type="dxa"/>
          </w:tcPr>
          <w:p w:rsidR="00383FA6" w:rsidRPr="00383FA6" w:rsidRDefault="00383FA6" w:rsidP="00383FA6">
            <w:pPr>
              <w:rPr>
                <w:rFonts w:cs="Frankruhel"/>
                <w:rtl/>
              </w:rPr>
            </w:pPr>
            <w:r>
              <w:rPr>
                <w:rtl/>
              </w:rPr>
              <w:t xml:space="preserve">סעיף 4 </w:t>
            </w:r>
          </w:p>
        </w:tc>
        <w:tc>
          <w:tcPr>
            <w:tcW w:w="5669" w:type="dxa"/>
          </w:tcPr>
          <w:p w:rsidR="00383FA6" w:rsidRPr="00383FA6" w:rsidRDefault="00383FA6" w:rsidP="00383FA6">
            <w:pPr>
              <w:rPr>
                <w:rFonts w:cs="Frankruhel"/>
                <w:rtl/>
              </w:rPr>
            </w:pPr>
            <w:r>
              <w:rPr>
                <w:rtl/>
              </w:rPr>
              <w:t>תקרת ניכוי לתאגיד זכאי</w:t>
            </w:r>
          </w:p>
        </w:tc>
        <w:tc>
          <w:tcPr>
            <w:tcW w:w="567" w:type="dxa"/>
          </w:tcPr>
          <w:p w:rsidR="00383FA6" w:rsidRPr="00383FA6" w:rsidRDefault="00383FA6" w:rsidP="00383FA6">
            <w:pPr>
              <w:rPr>
                <w:rStyle w:val="Hyperlink"/>
                <w:rtl/>
              </w:rPr>
            </w:pPr>
            <w:hyperlink w:anchor="Seif4" w:tooltip="תקרת ניכוי לתאגיד זכאי" w:history="1">
              <w:r w:rsidRPr="00383FA6">
                <w:rPr>
                  <w:rStyle w:val="Hyperlink"/>
                </w:rPr>
                <w:t>Go</w:t>
              </w:r>
            </w:hyperlink>
          </w:p>
        </w:tc>
        <w:tc>
          <w:tcPr>
            <w:tcW w:w="850" w:type="dxa"/>
          </w:tcPr>
          <w:p w:rsidR="00383FA6" w:rsidRPr="00383FA6" w:rsidRDefault="00383FA6" w:rsidP="00383F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383FA6" w:rsidRPr="00383FA6" w:rsidTr="00383FA6">
        <w:tblPrEx>
          <w:tblCellMar>
            <w:top w:w="0" w:type="dxa"/>
            <w:bottom w:w="0" w:type="dxa"/>
          </w:tblCellMar>
        </w:tblPrEx>
        <w:tc>
          <w:tcPr>
            <w:tcW w:w="1247" w:type="dxa"/>
          </w:tcPr>
          <w:p w:rsidR="00383FA6" w:rsidRPr="00383FA6" w:rsidRDefault="00383FA6" w:rsidP="00383FA6">
            <w:pPr>
              <w:rPr>
                <w:rFonts w:cs="Frankruhel"/>
                <w:rtl/>
              </w:rPr>
            </w:pPr>
            <w:r>
              <w:rPr>
                <w:rtl/>
              </w:rPr>
              <w:t xml:space="preserve">סעיף 5 </w:t>
            </w:r>
          </w:p>
        </w:tc>
        <w:tc>
          <w:tcPr>
            <w:tcW w:w="5669" w:type="dxa"/>
          </w:tcPr>
          <w:p w:rsidR="00383FA6" w:rsidRPr="00383FA6" w:rsidRDefault="00383FA6" w:rsidP="00383FA6">
            <w:pPr>
              <w:rPr>
                <w:rFonts w:cs="Frankruhel"/>
                <w:rtl/>
              </w:rPr>
            </w:pPr>
            <w:r>
              <w:rPr>
                <w:rtl/>
              </w:rPr>
              <w:t>תקרת ניכוי לשותפות</w:t>
            </w:r>
          </w:p>
        </w:tc>
        <w:tc>
          <w:tcPr>
            <w:tcW w:w="567" w:type="dxa"/>
          </w:tcPr>
          <w:p w:rsidR="00383FA6" w:rsidRPr="00383FA6" w:rsidRDefault="00383FA6" w:rsidP="00383FA6">
            <w:pPr>
              <w:rPr>
                <w:rStyle w:val="Hyperlink"/>
                <w:rtl/>
              </w:rPr>
            </w:pPr>
            <w:hyperlink w:anchor="Seif5" w:tooltip="תקרת ניכוי לשותפות" w:history="1">
              <w:r w:rsidRPr="00383FA6">
                <w:rPr>
                  <w:rStyle w:val="Hyperlink"/>
                </w:rPr>
                <w:t>Go</w:t>
              </w:r>
            </w:hyperlink>
          </w:p>
        </w:tc>
        <w:tc>
          <w:tcPr>
            <w:tcW w:w="850" w:type="dxa"/>
          </w:tcPr>
          <w:p w:rsidR="00383FA6" w:rsidRPr="00383FA6" w:rsidRDefault="00383FA6" w:rsidP="00383F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383FA6" w:rsidRPr="00383FA6" w:rsidTr="00383FA6">
        <w:tblPrEx>
          <w:tblCellMar>
            <w:top w:w="0" w:type="dxa"/>
            <w:bottom w:w="0" w:type="dxa"/>
          </w:tblCellMar>
        </w:tblPrEx>
        <w:tc>
          <w:tcPr>
            <w:tcW w:w="1247" w:type="dxa"/>
          </w:tcPr>
          <w:p w:rsidR="00383FA6" w:rsidRPr="00383FA6" w:rsidRDefault="00383FA6" w:rsidP="00383FA6">
            <w:pPr>
              <w:rPr>
                <w:rFonts w:cs="Frankruhel"/>
                <w:rtl/>
              </w:rPr>
            </w:pPr>
            <w:r>
              <w:rPr>
                <w:rtl/>
              </w:rPr>
              <w:t xml:space="preserve">סעיף 6 </w:t>
            </w:r>
          </w:p>
        </w:tc>
        <w:tc>
          <w:tcPr>
            <w:tcW w:w="5669" w:type="dxa"/>
          </w:tcPr>
          <w:p w:rsidR="00383FA6" w:rsidRPr="00383FA6" w:rsidRDefault="00383FA6" w:rsidP="00383FA6">
            <w:pPr>
              <w:rPr>
                <w:rFonts w:cs="Frankruhel"/>
                <w:rtl/>
              </w:rPr>
            </w:pPr>
            <w:r>
              <w:rPr>
                <w:rtl/>
              </w:rPr>
              <w:t>חישוב פחת ורווח הון</w:t>
            </w:r>
          </w:p>
        </w:tc>
        <w:tc>
          <w:tcPr>
            <w:tcW w:w="567" w:type="dxa"/>
          </w:tcPr>
          <w:p w:rsidR="00383FA6" w:rsidRPr="00383FA6" w:rsidRDefault="00383FA6" w:rsidP="00383FA6">
            <w:pPr>
              <w:rPr>
                <w:rStyle w:val="Hyperlink"/>
                <w:rtl/>
              </w:rPr>
            </w:pPr>
            <w:hyperlink w:anchor="Seif6" w:tooltip="חישוב פחת ורווח הון" w:history="1">
              <w:r w:rsidRPr="00383FA6">
                <w:rPr>
                  <w:rStyle w:val="Hyperlink"/>
                </w:rPr>
                <w:t>Go</w:t>
              </w:r>
            </w:hyperlink>
          </w:p>
        </w:tc>
        <w:tc>
          <w:tcPr>
            <w:tcW w:w="850" w:type="dxa"/>
          </w:tcPr>
          <w:p w:rsidR="00383FA6" w:rsidRPr="00383FA6" w:rsidRDefault="00383FA6" w:rsidP="00383F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383FA6" w:rsidRPr="00383FA6" w:rsidTr="00383FA6">
        <w:tblPrEx>
          <w:tblCellMar>
            <w:top w:w="0" w:type="dxa"/>
            <w:bottom w:w="0" w:type="dxa"/>
          </w:tblCellMar>
        </w:tblPrEx>
        <w:tc>
          <w:tcPr>
            <w:tcW w:w="1247" w:type="dxa"/>
          </w:tcPr>
          <w:p w:rsidR="00383FA6" w:rsidRPr="00383FA6" w:rsidRDefault="00383FA6" w:rsidP="00383FA6">
            <w:pPr>
              <w:rPr>
                <w:rFonts w:cs="Frankruhel"/>
                <w:rtl/>
              </w:rPr>
            </w:pPr>
            <w:r>
              <w:rPr>
                <w:rtl/>
              </w:rPr>
              <w:t xml:space="preserve">סעיף 7 </w:t>
            </w:r>
          </w:p>
        </w:tc>
        <w:tc>
          <w:tcPr>
            <w:tcW w:w="5669" w:type="dxa"/>
          </w:tcPr>
          <w:p w:rsidR="00383FA6" w:rsidRPr="00383FA6" w:rsidRDefault="00383FA6" w:rsidP="00383FA6">
            <w:pPr>
              <w:rPr>
                <w:rFonts w:cs="Frankruhel"/>
                <w:rtl/>
              </w:rPr>
            </w:pPr>
            <w:r>
              <w:rPr>
                <w:rtl/>
              </w:rPr>
              <w:t>מילוי הצהרה</w:t>
            </w:r>
          </w:p>
        </w:tc>
        <w:tc>
          <w:tcPr>
            <w:tcW w:w="567" w:type="dxa"/>
          </w:tcPr>
          <w:p w:rsidR="00383FA6" w:rsidRPr="00383FA6" w:rsidRDefault="00383FA6" w:rsidP="00383FA6">
            <w:pPr>
              <w:rPr>
                <w:rStyle w:val="Hyperlink"/>
                <w:rtl/>
              </w:rPr>
            </w:pPr>
            <w:hyperlink w:anchor="Seif7" w:tooltip="מילוי הצהרה" w:history="1">
              <w:r w:rsidRPr="00383FA6">
                <w:rPr>
                  <w:rStyle w:val="Hyperlink"/>
                </w:rPr>
                <w:t>Go</w:t>
              </w:r>
            </w:hyperlink>
          </w:p>
        </w:tc>
        <w:tc>
          <w:tcPr>
            <w:tcW w:w="850" w:type="dxa"/>
          </w:tcPr>
          <w:p w:rsidR="00383FA6" w:rsidRPr="00383FA6" w:rsidRDefault="00383FA6" w:rsidP="00383F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383FA6" w:rsidRPr="00383FA6" w:rsidTr="00383FA6">
        <w:tblPrEx>
          <w:tblCellMar>
            <w:top w:w="0" w:type="dxa"/>
            <w:bottom w:w="0" w:type="dxa"/>
          </w:tblCellMar>
        </w:tblPrEx>
        <w:tc>
          <w:tcPr>
            <w:tcW w:w="1247" w:type="dxa"/>
          </w:tcPr>
          <w:p w:rsidR="00383FA6" w:rsidRPr="00383FA6" w:rsidRDefault="00383FA6" w:rsidP="00383FA6">
            <w:pPr>
              <w:rPr>
                <w:rFonts w:cs="Frankruhel"/>
                <w:rtl/>
              </w:rPr>
            </w:pPr>
            <w:r>
              <w:rPr>
                <w:rtl/>
              </w:rPr>
              <w:t xml:space="preserve">סעיף 8 </w:t>
            </w:r>
          </w:p>
        </w:tc>
        <w:tc>
          <w:tcPr>
            <w:tcW w:w="5669" w:type="dxa"/>
          </w:tcPr>
          <w:p w:rsidR="00383FA6" w:rsidRPr="00383FA6" w:rsidRDefault="00383FA6" w:rsidP="00383FA6">
            <w:pPr>
              <w:rPr>
                <w:rFonts w:cs="Frankruhel"/>
                <w:rtl/>
              </w:rPr>
            </w:pPr>
            <w:r>
              <w:rPr>
                <w:rtl/>
              </w:rPr>
              <w:t>תחולה</w:t>
            </w:r>
          </w:p>
        </w:tc>
        <w:tc>
          <w:tcPr>
            <w:tcW w:w="567" w:type="dxa"/>
          </w:tcPr>
          <w:p w:rsidR="00383FA6" w:rsidRPr="00383FA6" w:rsidRDefault="00383FA6" w:rsidP="00383FA6">
            <w:pPr>
              <w:rPr>
                <w:rStyle w:val="Hyperlink"/>
                <w:rtl/>
              </w:rPr>
            </w:pPr>
            <w:hyperlink w:anchor="Seif8" w:tooltip="תחולה" w:history="1">
              <w:r w:rsidRPr="00383FA6">
                <w:rPr>
                  <w:rStyle w:val="Hyperlink"/>
                </w:rPr>
                <w:t>Go</w:t>
              </w:r>
            </w:hyperlink>
          </w:p>
        </w:tc>
        <w:tc>
          <w:tcPr>
            <w:tcW w:w="850" w:type="dxa"/>
          </w:tcPr>
          <w:p w:rsidR="00383FA6" w:rsidRPr="00383FA6" w:rsidRDefault="00383FA6" w:rsidP="00383F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383FA6" w:rsidRPr="00383FA6" w:rsidTr="00383FA6">
        <w:tblPrEx>
          <w:tblCellMar>
            <w:top w:w="0" w:type="dxa"/>
            <w:bottom w:w="0" w:type="dxa"/>
          </w:tblCellMar>
        </w:tblPrEx>
        <w:tc>
          <w:tcPr>
            <w:tcW w:w="1247" w:type="dxa"/>
          </w:tcPr>
          <w:p w:rsidR="00383FA6" w:rsidRPr="00383FA6" w:rsidRDefault="00383FA6" w:rsidP="00383FA6">
            <w:pPr>
              <w:rPr>
                <w:rFonts w:cs="Frankruhel"/>
                <w:rtl/>
              </w:rPr>
            </w:pPr>
          </w:p>
        </w:tc>
        <w:tc>
          <w:tcPr>
            <w:tcW w:w="5669" w:type="dxa"/>
          </w:tcPr>
          <w:p w:rsidR="00383FA6" w:rsidRPr="00383FA6" w:rsidRDefault="00383FA6" w:rsidP="00383FA6">
            <w:pPr>
              <w:rPr>
                <w:rFonts w:cs="Frankruhel"/>
                <w:rtl/>
              </w:rPr>
            </w:pPr>
            <w:r>
              <w:rPr>
                <w:rtl/>
              </w:rPr>
              <w:t>תוספת א'</w:t>
            </w:r>
          </w:p>
        </w:tc>
        <w:tc>
          <w:tcPr>
            <w:tcW w:w="567" w:type="dxa"/>
          </w:tcPr>
          <w:p w:rsidR="00383FA6" w:rsidRPr="00383FA6" w:rsidRDefault="00383FA6" w:rsidP="00383FA6">
            <w:pPr>
              <w:rPr>
                <w:rStyle w:val="Hyperlink"/>
                <w:rtl/>
              </w:rPr>
            </w:pPr>
            <w:hyperlink w:anchor="med0" w:tooltip="תוספת א" w:history="1">
              <w:r w:rsidRPr="00383FA6">
                <w:rPr>
                  <w:rStyle w:val="Hyperlink"/>
                </w:rPr>
                <w:t>Go</w:t>
              </w:r>
            </w:hyperlink>
          </w:p>
        </w:tc>
        <w:tc>
          <w:tcPr>
            <w:tcW w:w="850" w:type="dxa"/>
          </w:tcPr>
          <w:p w:rsidR="00383FA6" w:rsidRPr="00383FA6" w:rsidRDefault="00383FA6" w:rsidP="00383F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383FA6" w:rsidRPr="00383FA6" w:rsidTr="00383FA6">
        <w:tblPrEx>
          <w:tblCellMar>
            <w:top w:w="0" w:type="dxa"/>
            <w:bottom w:w="0" w:type="dxa"/>
          </w:tblCellMar>
        </w:tblPrEx>
        <w:tc>
          <w:tcPr>
            <w:tcW w:w="1247" w:type="dxa"/>
          </w:tcPr>
          <w:p w:rsidR="00383FA6" w:rsidRPr="00383FA6" w:rsidRDefault="00383FA6" w:rsidP="00383FA6">
            <w:pPr>
              <w:rPr>
                <w:rFonts w:cs="Frankruhel"/>
                <w:rtl/>
              </w:rPr>
            </w:pPr>
          </w:p>
        </w:tc>
        <w:tc>
          <w:tcPr>
            <w:tcW w:w="5669" w:type="dxa"/>
          </w:tcPr>
          <w:p w:rsidR="00383FA6" w:rsidRPr="00383FA6" w:rsidRDefault="00383FA6" w:rsidP="00383FA6">
            <w:pPr>
              <w:rPr>
                <w:rFonts w:cs="Frankruhel"/>
                <w:rtl/>
              </w:rPr>
            </w:pPr>
            <w:r>
              <w:rPr>
                <w:rtl/>
              </w:rPr>
              <w:t>תוספת ב'</w:t>
            </w:r>
          </w:p>
        </w:tc>
        <w:tc>
          <w:tcPr>
            <w:tcW w:w="567" w:type="dxa"/>
          </w:tcPr>
          <w:p w:rsidR="00383FA6" w:rsidRPr="00383FA6" w:rsidRDefault="00383FA6" w:rsidP="00383FA6">
            <w:pPr>
              <w:rPr>
                <w:rStyle w:val="Hyperlink"/>
                <w:rtl/>
              </w:rPr>
            </w:pPr>
            <w:hyperlink w:anchor="med1" w:tooltip="תוספת ב" w:history="1">
              <w:r w:rsidRPr="00383FA6">
                <w:rPr>
                  <w:rStyle w:val="Hyperlink"/>
                </w:rPr>
                <w:t>Go</w:t>
              </w:r>
            </w:hyperlink>
          </w:p>
        </w:tc>
        <w:tc>
          <w:tcPr>
            <w:tcW w:w="850" w:type="dxa"/>
          </w:tcPr>
          <w:p w:rsidR="00383FA6" w:rsidRPr="00383FA6" w:rsidRDefault="00383FA6" w:rsidP="00383F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bl>
    <w:p w:rsidR="00E00BC2" w:rsidRDefault="00E00BC2">
      <w:pPr>
        <w:pStyle w:val="big-header"/>
        <w:ind w:left="0" w:right="1134"/>
        <w:rPr>
          <w:rFonts w:cs="FrankRuehl"/>
          <w:sz w:val="32"/>
          <w:rtl/>
        </w:rPr>
      </w:pPr>
    </w:p>
    <w:p w:rsidR="00E00BC2" w:rsidRDefault="00E00BC2" w:rsidP="00C67AC1">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(ניכוי הוצאות שינטוע), תשמ"ד</w:t>
      </w:r>
      <w:r w:rsidR="00544A2E">
        <w:rPr>
          <w:rFonts w:cs="FrankRuehl" w:hint="cs"/>
          <w:sz w:val="32"/>
          <w:rtl/>
        </w:rPr>
        <w:t>-</w:t>
      </w:r>
      <w:r>
        <w:rPr>
          <w:rFonts w:cs="FrankRuehl"/>
          <w:sz w:val="32"/>
          <w:rtl/>
        </w:rPr>
        <w:t>1984</w:t>
      </w:r>
      <w:r w:rsidR="00544A2E">
        <w:rPr>
          <w:rStyle w:val="a6"/>
          <w:rFonts w:cs="FrankRuehl"/>
          <w:sz w:val="32"/>
          <w:rtl/>
        </w:rPr>
        <w:footnoteReference w:customMarkFollows="1" w:id="1"/>
        <w:t>*</w:t>
      </w:r>
    </w:p>
    <w:p w:rsidR="00E00BC2" w:rsidRPr="00E571D7" w:rsidRDefault="00E00BC2">
      <w:pPr>
        <w:pStyle w:val="P00"/>
        <w:spacing w:before="72"/>
        <w:ind w:left="0" w:right="1134"/>
        <w:rPr>
          <w:rStyle w:val="default"/>
          <w:rFonts w:cs="FrankRuehl"/>
          <w:rtl/>
        </w:rPr>
      </w:pPr>
      <w:r w:rsidRPr="00E571D7">
        <w:rPr>
          <w:rFonts w:cs="FrankRuehl"/>
          <w:sz w:val="26"/>
          <w:rtl/>
        </w:rPr>
        <w:tab/>
      </w:r>
      <w:r w:rsidRPr="00E571D7">
        <w:rPr>
          <w:rStyle w:val="default"/>
          <w:rFonts w:cs="FrankRuehl"/>
          <w:rtl/>
        </w:rPr>
        <w:t>בתוקף סמכותי לפי סעיף 20(א)(3) לפקודת מס הכנסה, ובאישור ועדת הכספים של הכנסת, אני מתקין תקנות אלה:</w:t>
      </w:r>
    </w:p>
    <w:p w:rsidR="00E00BC2" w:rsidRDefault="00E00BC2">
      <w:pPr>
        <w:pStyle w:val="P00"/>
        <w:spacing w:before="72"/>
        <w:ind w:left="0" w:right="1134"/>
        <w:rPr>
          <w:rStyle w:val="default"/>
          <w:rFonts w:cs="FrankRuehl" w:hint="cs"/>
          <w:rtl/>
        </w:rPr>
      </w:pPr>
      <w:bookmarkStart w:id="0" w:name="Seif1"/>
      <w:bookmarkEnd w:id="0"/>
      <w:r w:rsidRPr="00E571D7">
        <w:rPr>
          <w:rFonts w:cs="Miriam"/>
          <w:lang w:val="he-IL"/>
        </w:rPr>
        <w:pict>
          <v:rect id="_x0000_s1026" style="position:absolute;left:0;text-align:left;margin-left:464.5pt;margin-top:8.05pt;width:75.05pt;height:14.2pt;z-index:251650560" o:allowincell="f" filled="f" stroked="f" strokecolor="lime" strokeweight=".25pt">
            <v:textbox inset="0,0,0,0">
              <w:txbxContent>
                <w:p w:rsidR="00736B7E" w:rsidRDefault="00736B7E">
                  <w:pPr>
                    <w:spacing w:line="160" w:lineRule="exact"/>
                    <w:rPr>
                      <w:rFonts w:cs="Miriam"/>
                      <w:noProof/>
                      <w:sz w:val="18"/>
                      <w:szCs w:val="18"/>
                      <w:rtl/>
                    </w:rPr>
                  </w:pPr>
                  <w:r>
                    <w:rPr>
                      <w:rFonts w:cs="Miriam"/>
                      <w:sz w:val="18"/>
                      <w:szCs w:val="18"/>
                      <w:rtl/>
                    </w:rPr>
                    <w:t>הג</w:t>
                  </w:r>
                  <w:r>
                    <w:rPr>
                      <w:rFonts w:cs="Miriam" w:hint="cs"/>
                      <w:sz w:val="18"/>
                      <w:szCs w:val="18"/>
                      <w:rtl/>
                    </w:rPr>
                    <w:t>דרו</w:t>
                  </w:r>
                  <w:r>
                    <w:rPr>
                      <w:rFonts w:cs="Miriam"/>
                      <w:sz w:val="18"/>
                      <w:szCs w:val="18"/>
                      <w:rtl/>
                    </w:rPr>
                    <w:t>ת</w:t>
                  </w:r>
                </w:p>
              </w:txbxContent>
            </v:textbox>
            <w10:anchorlock/>
          </v:rect>
        </w:pict>
      </w:r>
      <w:r w:rsidRPr="00E571D7">
        <w:rPr>
          <w:rStyle w:val="big-number"/>
          <w:rFonts w:cs="Miriam"/>
          <w:rtl/>
        </w:rPr>
        <w:t>1</w:t>
      </w:r>
      <w:r w:rsidRPr="00544A2E">
        <w:rPr>
          <w:rStyle w:val="big-number"/>
          <w:rFonts w:cs="FrankRuehl"/>
          <w:sz w:val="26"/>
          <w:szCs w:val="26"/>
          <w:rtl/>
        </w:rPr>
        <w:t>.</w:t>
      </w:r>
      <w:r w:rsidRPr="00544A2E">
        <w:rPr>
          <w:rStyle w:val="big-number"/>
          <w:rFonts w:cs="FrankRuehl"/>
          <w:sz w:val="26"/>
          <w:szCs w:val="26"/>
          <w:rtl/>
        </w:rPr>
        <w:tab/>
      </w:r>
      <w:r w:rsidR="00544A2E">
        <w:rPr>
          <w:rStyle w:val="default"/>
          <w:rFonts w:cs="FrankRuehl"/>
          <w:rtl/>
        </w:rPr>
        <w:t>בתקנות אלה –</w:t>
      </w:r>
    </w:p>
    <w:p w:rsidR="00E00BC2" w:rsidRPr="00E571D7" w:rsidRDefault="00E00BC2" w:rsidP="00544A2E">
      <w:pPr>
        <w:pStyle w:val="P00"/>
        <w:spacing w:before="72"/>
        <w:ind w:left="0" w:right="1134"/>
        <w:rPr>
          <w:rStyle w:val="default"/>
          <w:rFonts w:cs="FrankRuehl"/>
          <w:rtl/>
        </w:rPr>
      </w:pPr>
      <w:r w:rsidRPr="00E571D7">
        <w:rPr>
          <w:rFonts w:cs="FrankRuehl"/>
          <w:sz w:val="26"/>
          <w:rtl/>
        </w:rPr>
        <w:tab/>
      </w:r>
      <w:r w:rsidRPr="00E571D7">
        <w:rPr>
          <w:rStyle w:val="default"/>
          <w:rFonts w:cs="FrankRuehl"/>
          <w:rtl/>
        </w:rPr>
        <w:t xml:space="preserve">"נטיעה" </w:t>
      </w:r>
      <w:r w:rsidR="00A237B7">
        <w:rPr>
          <w:rStyle w:val="default"/>
          <w:rFonts w:cs="FrankRuehl"/>
          <w:rtl/>
        </w:rPr>
        <w:t>–</w:t>
      </w:r>
      <w:r w:rsidRPr="00E571D7">
        <w:rPr>
          <w:rStyle w:val="default"/>
          <w:rFonts w:cs="FrankRuehl"/>
          <w:rtl/>
        </w:rPr>
        <w:t xml:space="preserve"> עץ פרי שפרק הזמן העובר מנטיעתו או מהרכבתו ועד שהוא נותן פרי לראשונה הוא שתי שנים לפחות;</w:t>
      </w:r>
    </w:p>
    <w:p w:rsidR="00E00BC2" w:rsidRPr="00E571D7" w:rsidRDefault="00E00BC2" w:rsidP="00544A2E">
      <w:pPr>
        <w:pStyle w:val="P00"/>
        <w:spacing w:before="72"/>
        <w:ind w:left="0" w:right="1134"/>
        <w:rPr>
          <w:rStyle w:val="default"/>
          <w:rFonts w:cs="FrankRuehl"/>
          <w:rtl/>
        </w:rPr>
      </w:pPr>
      <w:r w:rsidRPr="00E571D7">
        <w:rPr>
          <w:rFonts w:cs="FrankRuehl"/>
          <w:sz w:val="26"/>
          <w:rtl/>
        </w:rPr>
        <w:tab/>
      </w:r>
      <w:r w:rsidRPr="00E571D7">
        <w:rPr>
          <w:rStyle w:val="default"/>
          <w:rFonts w:cs="FrankRuehl"/>
          <w:rtl/>
        </w:rPr>
        <w:t xml:space="preserve">"שינטוע" </w:t>
      </w:r>
      <w:r w:rsidR="00A237B7">
        <w:rPr>
          <w:rStyle w:val="default"/>
          <w:rFonts w:cs="FrankRuehl"/>
          <w:rtl/>
        </w:rPr>
        <w:t>–</w:t>
      </w:r>
      <w:r w:rsidRPr="00E571D7">
        <w:rPr>
          <w:rStyle w:val="default"/>
          <w:rFonts w:cs="FrankRuehl"/>
          <w:rtl/>
        </w:rPr>
        <w:t xml:space="preserve"> עקירת נטיעות קיימות ונטיעת נטיעות חדשות במקומן, לרבות נטיעה שלא בשטח העקירה גופו, וכן החלפת זן בדרך של הרכבה על נטיעות קיימות, והכל כשהם בבעלות הנישום, ובלבד שהשטח הכולל של הנטיעות שבבעלות הנישום לא הוגדל עקב ביצוע הנטיעה וההרכבה האמורים;</w:t>
      </w:r>
    </w:p>
    <w:p w:rsidR="00E00BC2" w:rsidRPr="00E571D7" w:rsidRDefault="00E00BC2" w:rsidP="00544A2E">
      <w:pPr>
        <w:pStyle w:val="P00"/>
        <w:spacing w:before="72"/>
        <w:ind w:left="0" w:right="1134"/>
        <w:rPr>
          <w:rStyle w:val="default"/>
          <w:rFonts w:cs="FrankRuehl"/>
          <w:rtl/>
        </w:rPr>
      </w:pPr>
      <w:r w:rsidRPr="00E571D7">
        <w:rPr>
          <w:rFonts w:cs="FrankRuehl"/>
          <w:sz w:val="26"/>
          <w:rtl/>
        </w:rPr>
        <w:tab/>
      </w:r>
      <w:r w:rsidRPr="00E571D7">
        <w:rPr>
          <w:rStyle w:val="default"/>
          <w:rFonts w:cs="FrankRuehl"/>
          <w:rtl/>
        </w:rPr>
        <w:t xml:space="preserve">"תקופת השינטוע" </w:t>
      </w:r>
      <w:r w:rsidR="00A237B7">
        <w:rPr>
          <w:rStyle w:val="default"/>
          <w:rFonts w:cs="FrankRuehl"/>
          <w:rtl/>
        </w:rPr>
        <w:t>–</w:t>
      </w:r>
      <w:r w:rsidRPr="00E571D7">
        <w:rPr>
          <w:rStyle w:val="default"/>
          <w:rFonts w:cs="FrankRuehl"/>
          <w:rtl/>
        </w:rPr>
        <w:t xml:space="preserve"> לגבי כל סוג נטיעה </w:t>
      </w:r>
      <w:r w:rsidR="00A237B7">
        <w:rPr>
          <w:rStyle w:val="default"/>
          <w:rFonts w:cs="FrankRuehl"/>
          <w:rtl/>
        </w:rPr>
        <w:t>–</w:t>
      </w:r>
      <w:r w:rsidRPr="00E571D7">
        <w:rPr>
          <w:rStyle w:val="default"/>
          <w:rFonts w:cs="FrankRuehl"/>
          <w:rtl/>
        </w:rPr>
        <w:t xml:space="preserve"> התקופה שמתחילת ביצוע השינטוע ועד לתום שנת המס שבה הניבו הנטיעות לראשונה פרי, כולן או חלקן;</w:t>
      </w:r>
    </w:p>
    <w:p w:rsidR="00E00BC2" w:rsidRDefault="00E00BC2" w:rsidP="00544A2E">
      <w:pPr>
        <w:pStyle w:val="P00"/>
        <w:spacing w:before="72"/>
        <w:ind w:left="0" w:right="1134"/>
        <w:rPr>
          <w:rStyle w:val="default"/>
          <w:rFonts w:cs="FrankRuehl" w:hint="cs"/>
          <w:rtl/>
        </w:rPr>
      </w:pPr>
      <w:r w:rsidRPr="00E571D7">
        <w:rPr>
          <w:rFonts w:cs="FrankRuehl"/>
          <w:sz w:val="26"/>
          <w:rtl/>
        </w:rPr>
        <w:tab/>
      </w:r>
      <w:r w:rsidRPr="00E571D7">
        <w:rPr>
          <w:rStyle w:val="default"/>
          <w:rFonts w:cs="FrankRuehl"/>
          <w:rtl/>
        </w:rPr>
        <w:t xml:space="preserve">"הוצאות שינטוע" </w:t>
      </w:r>
      <w:r w:rsidR="00A237B7">
        <w:rPr>
          <w:rStyle w:val="default"/>
          <w:rFonts w:cs="FrankRuehl"/>
          <w:rtl/>
        </w:rPr>
        <w:t>–</w:t>
      </w:r>
      <w:r w:rsidRPr="00E571D7">
        <w:rPr>
          <w:rStyle w:val="default"/>
          <w:rFonts w:cs="FrankRuehl"/>
          <w:rtl/>
        </w:rPr>
        <w:t xml:space="preserve"> הוצאת הון שהוציא הנישום במישרין בשל שינטוע, בתקופת השינטוע, לרבות שינטוע בשל עקירת הנטיעות הקיימות, הכנת הקרקע לנטיעה, רכישה ונטיעה של שתילים, ייחורים וכנות, רכישת חמרי הרכבה והרכבתם, מים, עיבוד קרקע, טיפול בנט</w:t>
      </w:r>
      <w:r w:rsidR="00544A2E">
        <w:rPr>
          <w:rStyle w:val="default"/>
          <w:rFonts w:cs="FrankRuehl"/>
          <w:rtl/>
        </w:rPr>
        <w:t>יעות החדשות והתקנת הדליה, למעט –</w:t>
      </w:r>
    </w:p>
    <w:p w:rsidR="00E00BC2" w:rsidRPr="00E571D7" w:rsidRDefault="00E00BC2">
      <w:pPr>
        <w:pStyle w:val="P22"/>
        <w:spacing w:before="72"/>
        <w:ind w:left="1021" w:right="1134"/>
        <w:rPr>
          <w:rStyle w:val="default"/>
          <w:rFonts w:cs="FrankRuehl"/>
          <w:rtl/>
        </w:rPr>
      </w:pPr>
      <w:r w:rsidRPr="00E571D7">
        <w:rPr>
          <w:rStyle w:val="default"/>
          <w:rFonts w:cs="FrankRuehl"/>
          <w:rtl/>
        </w:rPr>
        <w:t>(1)</w:t>
      </w:r>
      <w:r w:rsidRPr="00E571D7">
        <w:rPr>
          <w:rStyle w:val="default"/>
          <w:rFonts w:cs="FrankRuehl"/>
          <w:rtl/>
        </w:rPr>
        <w:tab/>
        <w:t>הוצאות בשל רכישה, השבחה, התקנה או הקמה, לפי הענין, של זכויות במקרקעין, זכויות מים, מכונות, כלים וציוד מכני, רשת השקיה, מבנים וסככות;</w:t>
      </w:r>
    </w:p>
    <w:p w:rsidR="00E00BC2" w:rsidRPr="00E571D7" w:rsidRDefault="00E00BC2" w:rsidP="00544A2E">
      <w:pPr>
        <w:pStyle w:val="P22"/>
        <w:spacing w:before="72"/>
        <w:ind w:left="1021" w:right="1134"/>
        <w:rPr>
          <w:rStyle w:val="default"/>
          <w:rFonts w:cs="FrankRuehl"/>
          <w:rtl/>
        </w:rPr>
      </w:pPr>
      <w:r w:rsidRPr="00E571D7">
        <w:rPr>
          <w:rStyle w:val="default"/>
          <w:rFonts w:cs="FrankRuehl"/>
          <w:rtl/>
        </w:rPr>
        <w:t>(2)</w:t>
      </w:r>
      <w:r w:rsidRPr="00E571D7">
        <w:rPr>
          <w:rStyle w:val="default"/>
          <w:rFonts w:cs="FrankRuehl"/>
          <w:rtl/>
        </w:rPr>
        <w:tab/>
        <w:t>סכומי מס ערך מוסף ששולמו בשל הוצאות שינטוע לפי חוק מס ערך מוסף, תשל"ו</w:t>
      </w:r>
      <w:r w:rsidR="00544A2E">
        <w:rPr>
          <w:rStyle w:val="default"/>
          <w:rFonts w:cs="FrankRuehl" w:hint="cs"/>
          <w:rtl/>
        </w:rPr>
        <w:t>-</w:t>
      </w:r>
      <w:r w:rsidRPr="00E571D7">
        <w:rPr>
          <w:rStyle w:val="default"/>
          <w:rFonts w:cs="FrankRuehl"/>
          <w:rtl/>
        </w:rPr>
        <w:t>1975;</w:t>
      </w:r>
    </w:p>
    <w:p w:rsidR="00E00BC2" w:rsidRPr="00E571D7" w:rsidRDefault="00E00BC2">
      <w:pPr>
        <w:pStyle w:val="P00"/>
        <w:spacing w:before="72"/>
        <w:ind w:left="0" w:right="1134"/>
        <w:rPr>
          <w:rStyle w:val="default"/>
          <w:rFonts w:cs="FrankRuehl"/>
          <w:rtl/>
        </w:rPr>
      </w:pPr>
      <w:r w:rsidRPr="00E571D7">
        <w:rPr>
          <w:rFonts w:cs="FrankRuehl"/>
          <w:sz w:val="26"/>
          <w:rtl/>
        </w:rPr>
        <w:tab/>
      </w:r>
      <w:r w:rsidRPr="00E571D7">
        <w:rPr>
          <w:rStyle w:val="default"/>
          <w:rFonts w:cs="FrankRuehl"/>
          <w:rtl/>
        </w:rPr>
        <w:t>והכל בניכוי סכומים שנתקבלו ממכירת נטיעות שנעקרו או נכרתו במסגרת השינטוע;</w:t>
      </w:r>
    </w:p>
    <w:p w:rsidR="00E00BC2" w:rsidRDefault="00E00BC2" w:rsidP="00544A2E">
      <w:pPr>
        <w:pStyle w:val="P00"/>
        <w:spacing w:before="72"/>
        <w:ind w:left="0" w:right="1134"/>
        <w:rPr>
          <w:rStyle w:val="default"/>
          <w:rFonts w:cs="FrankRuehl" w:hint="cs"/>
          <w:rtl/>
        </w:rPr>
      </w:pPr>
      <w:r w:rsidRPr="00E571D7">
        <w:rPr>
          <w:rFonts w:cs="FrankRuehl"/>
          <w:lang w:val="he-IL"/>
        </w:rPr>
        <w:pict>
          <v:rect id="_x0000_s1027" style="position:absolute;left:0;text-align:left;margin-left:464.5pt;margin-top:8.05pt;width:75.05pt;height:17.1pt;z-index:251651584" o:allowincell="f" filled="f" stroked="f" strokecolor="lime" strokeweight=".25pt">
            <v:textbox inset="0,0,0,0">
              <w:txbxContent>
                <w:p w:rsidR="00736B7E" w:rsidRDefault="00736B7E" w:rsidP="00544A2E">
                  <w:pPr>
                    <w:spacing w:line="160" w:lineRule="exact"/>
                    <w:rPr>
                      <w:rFonts w:cs="Miriam"/>
                      <w:noProof/>
                      <w:sz w:val="18"/>
                      <w:szCs w:val="18"/>
                      <w:rtl/>
                    </w:rPr>
                  </w:pPr>
                  <w:r>
                    <w:rPr>
                      <w:rFonts w:cs="Miriam"/>
                      <w:sz w:val="18"/>
                      <w:szCs w:val="18"/>
                      <w:rtl/>
                    </w:rPr>
                    <w:t>תק' ת</w:t>
                  </w:r>
                  <w:r>
                    <w:rPr>
                      <w:rFonts w:cs="Miriam" w:hint="cs"/>
                      <w:sz w:val="18"/>
                      <w:szCs w:val="18"/>
                      <w:rtl/>
                    </w:rPr>
                    <w:t>שמ"ז-</w:t>
                  </w:r>
                  <w:r>
                    <w:rPr>
                      <w:rFonts w:cs="Miriam"/>
                      <w:sz w:val="18"/>
                      <w:szCs w:val="18"/>
                      <w:rtl/>
                    </w:rPr>
                    <w:t>1987</w:t>
                  </w:r>
                </w:p>
              </w:txbxContent>
            </v:textbox>
            <w10:anchorlock/>
          </v:rect>
        </w:pict>
      </w:r>
      <w:r w:rsidRPr="00E571D7">
        <w:rPr>
          <w:rFonts w:cs="FrankRuehl"/>
          <w:sz w:val="26"/>
          <w:rtl/>
        </w:rPr>
        <w:tab/>
      </w:r>
      <w:r w:rsidRPr="00E571D7">
        <w:rPr>
          <w:rStyle w:val="default"/>
          <w:rFonts w:cs="FrankRuehl"/>
          <w:rtl/>
        </w:rPr>
        <w:t xml:space="preserve">"שטח השינטוע" </w:t>
      </w:r>
      <w:r w:rsidR="00A237B7">
        <w:rPr>
          <w:rStyle w:val="default"/>
          <w:rFonts w:cs="FrankRuehl"/>
          <w:rtl/>
        </w:rPr>
        <w:t>–</w:t>
      </w:r>
      <w:r w:rsidRPr="00E571D7">
        <w:rPr>
          <w:rStyle w:val="default"/>
          <w:rFonts w:cs="FrankRuehl"/>
          <w:rtl/>
        </w:rPr>
        <w:t xml:space="preserve"> השטח שעליו נטעו או הורכבו הנטיעות החדשות, או שטח העקירה, לפי הקטן שביניהם, הכלול בהצהרה שהגיש הנישום לפי תקנה 7(1);</w:t>
      </w:r>
    </w:p>
    <w:p w:rsidR="00A333B4" w:rsidRPr="00A237B7" w:rsidRDefault="00A333B4" w:rsidP="00A333B4">
      <w:pPr>
        <w:pStyle w:val="P00"/>
        <w:tabs>
          <w:tab w:val="clear" w:pos="6259"/>
        </w:tabs>
        <w:spacing w:before="0"/>
        <w:ind w:left="0" w:right="1134"/>
        <w:rPr>
          <w:rFonts w:cs="FrankRuehl" w:hint="cs"/>
          <w:vanish/>
          <w:szCs w:val="20"/>
          <w:shd w:val="clear" w:color="auto" w:fill="FFFF99"/>
          <w:rtl/>
        </w:rPr>
      </w:pPr>
      <w:bookmarkStart w:id="1" w:name="Rov17"/>
      <w:r w:rsidRPr="00A237B7">
        <w:rPr>
          <w:rFonts w:cs="FrankRuehl" w:hint="cs"/>
          <w:vanish/>
          <w:color w:val="FF0000"/>
          <w:szCs w:val="20"/>
          <w:shd w:val="clear" w:color="auto" w:fill="FFFF99"/>
          <w:rtl/>
        </w:rPr>
        <w:t>מיום 1.4.1986</w:t>
      </w:r>
    </w:p>
    <w:p w:rsidR="00A333B4" w:rsidRPr="00A237B7" w:rsidRDefault="00A333B4" w:rsidP="00A333B4">
      <w:pPr>
        <w:pStyle w:val="P00"/>
        <w:spacing w:before="0"/>
        <w:ind w:left="0" w:right="1134"/>
        <w:rPr>
          <w:rFonts w:cs="FrankRuehl" w:hint="cs"/>
          <w:b/>
          <w:bCs/>
          <w:vanish/>
          <w:szCs w:val="20"/>
          <w:shd w:val="clear" w:color="auto" w:fill="FFFF99"/>
          <w:rtl/>
        </w:rPr>
      </w:pPr>
      <w:r w:rsidRPr="00A237B7">
        <w:rPr>
          <w:rFonts w:cs="FrankRuehl" w:hint="cs"/>
          <w:b/>
          <w:bCs/>
          <w:vanish/>
          <w:szCs w:val="20"/>
          <w:shd w:val="clear" w:color="auto" w:fill="FFFF99"/>
          <w:rtl/>
        </w:rPr>
        <w:t>תק' תשמ"ז-1987</w:t>
      </w:r>
    </w:p>
    <w:p w:rsidR="00A333B4" w:rsidRPr="00A237B7" w:rsidRDefault="00A333B4" w:rsidP="00A333B4">
      <w:pPr>
        <w:pStyle w:val="P00"/>
        <w:spacing w:before="0"/>
        <w:ind w:left="0" w:right="1134"/>
        <w:rPr>
          <w:rFonts w:cs="FrankRuehl" w:hint="cs"/>
          <w:vanish/>
          <w:szCs w:val="20"/>
          <w:shd w:val="clear" w:color="auto" w:fill="FFFF99"/>
          <w:rtl/>
        </w:rPr>
      </w:pPr>
      <w:hyperlink r:id="rId7" w:history="1">
        <w:r w:rsidRPr="00A237B7">
          <w:rPr>
            <w:rStyle w:val="Hyperlink"/>
            <w:rFonts w:cs="FrankRuehl" w:hint="cs"/>
            <w:vanish/>
            <w:szCs w:val="20"/>
            <w:shd w:val="clear" w:color="auto" w:fill="FFFF99"/>
            <w:rtl/>
          </w:rPr>
          <w:t>ק"ת תשמ"ז מס' 5004</w:t>
        </w:r>
      </w:hyperlink>
      <w:r w:rsidRPr="00A237B7">
        <w:rPr>
          <w:rFonts w:cs="FrankRuehl" w:hint="cs"/>
          <w:vanish/>
          <w:szCs w:val="20"/>
          <w:shd w:val="clear" w:color="auto" w:fill="FFFF99"/>
          <w:rtl/>
        </w:rPr>
        <w:t xml:space="preserve"> מיום 10.2.1987 עמ' 406</w:t>
      </w:r>
    </w:p>
    <w:p w:rsidR="00A333B4" w:rsidRPr="00825950" w:rsidRDefault="00A333B4" w:rsidP="00544A2E">
      <w:pPr>
        <w:pStyle w:val="P00"/>
        <w:ind w:left="0" w:right="1134"/>
        <w:rPr>
          <w:rStyle w:val="default"/>
          <w:rFonts w:cs="FrankRuehl" w:hint="cs"/>
          <w:sz w:val="2"/>
          <w:szCs w:val="2"/>
          <w:rtl/>
        </w:rPr>
      </w:pPr>
      <w:r w:rsidRPr="00A237B7">
        <w:rPr>
          <w:rFonts w:cs="FrankRuehl"/>
          <w:vanish/>
          <w:sz w:val="22"/>
          <w:szCs w:val="22"/>
          <w:shd w:val="clear" w:color="auto" w:fill="FFFF99"/>
          <w:rtl/>
        </w:rPr>
        <w:tab/>
      </w:r>
      <w:r w:rsidRPr="00A237B7">
        <w:rPr>
          <w:rStyle w:val="default"/>
          <w:rFonts w:cs="FrankRuehl"/>
          <w:vanish/>
          <w:sz w:val="22"/>
          <w:szCs w:val="22"/>
          <w:shd w:val="clear" w:color="auto" w:fill="FFFF99"/>
          <w:rtl/>
        </w:rPr>
        <w:t xml:space="preserve">"שטח השינטוע" </w:t>
      </w:r>
      <w:r w:rsidR="00A237B7" w:rsidRPr="00A237B7">
        <w:rPr>
          <w:rStyle w:val="default"/>
          <w:rFonts w:cs="FrankRuehl"/>
          <w:vanish/>
          <w:sz w:val="22"/>
          <w:szCs w:val="22"/>
          <w:shd w:val="clear" w:color="auto" w:fill="FFFF99"/>
          <w:rtl/>
        </w:rPr>
        <w:t>–</w:t>
      </w:r>
      <w:r w:rsidRPr="00A237B7">
        <w:rPr>
          <w:rStyle w:val="default"/>
          <w:rFonts w:cs="FrankRuehl"/>
          <w:vanish/>
          <w:sz w:val="22"/>
          <w:szCs w:val="22"/>
          <w:shd w:val="clear" w:color="auto" w:fill="FFFF99"/>
          <w:rtl/>
        </w:rPr>
        <w:t xml:space="preserve"> השטח שעליו נטעו או הורכבו הנטיעות החדשות, או שטח העקירה, לפי הקטן שביניהם, הכלול בהצהרה שהגיש הנישום לפי תקנה</w:t>
      </w:r>
      <w:r w:rsidRPr="00A237B7">
        <w:rPr>
          <w:rStyle w:val="default"/>
          <w:rFonts w:cs="FrankRuehl" w:hint="cs"/>
          <w:vanish/>
          <w:sz w:val="22"/>
          <w:szCs w:val="22"/>
          <w:shd w:val="clear" w:color="auto" w:fill="FFFF99"/>
          <w:rtl/>
        </w:rPr>
        <w:t xml:space="preserve"> </w:t>
      </w:r>
      <w:r w:rsidRPr="00A237B7">
        <w:rPr>
          <w:rStyle w:val="default"/>
          <w:rFonts w:cs="FrankRuehl" w:hint="cs"/>
          <w:strike/>
          <w:vanish/>
          <w:sz w:val="22"/>
          <w:szCs w:val="22"/>
          <w:shd w:val="clear" w:color="auto" w:fill="FFFF99"/>
          <w:rtl/>
        </w:rPr>
        <w:t>7(א)</w:t>
      </w:r>
      <w:r w:rsidRPr="00A237B7">
        <w:rPr>
          <w:rStyle w:val="default"/>
          <w:rFonts w:cs="FrankRuehl"/>
          <w:vanish/>
          <w:sz w:val="22"/>
          <w:szCs w:val="22"/>
          <w:shd w:val="clear" w:color="auto" w:fill="FFFF99"/>
          <w:rtl/>
        </w:rPr>
        <w:t xml:space="preserve"> </w:t>
      </w:r>
      <w:r w:rsidRPr="00A237B7">
        <w:rPr>
          <w:rStyle w:val="default"/>
          <w:rFonts w:cs="FrankRuehl"/>
          <w:vanish/>
          <w:sz w:val="22"/>
          <w:szCs w:val="22"/>
          <w:u w:val="single"/>
          <w:shd w:val="clear" w:color="auto" w:fill="FFFF99"/>
          <w:rtl/>
        </w:rPr>
        <w:t>7(1)</w:t>
      </w:r>
      <w:r w:rsidRPr="00A237B7">
        <w:rPr>
          <w:rStyle w:val="default"/>
          <w:rFonts w:cs="FrankRuehl"/>
          <w:vanish/>
          <w:sz w:val="22"/>
          <w:szCs w:val="22"/>
          <w:shd w:val="clear" w:color="auto" w:fill="FFFF99"/>
          <w:rtl/>
        </w:rPr>
        <w:t>;</w:t>
      </w:r>
      <w:bookmarkEnd w:id="1"/>
    </w:p>
    <w:p w:rsidR="00E00BC2" w:rsidRPr="00E571D7" w:rsidRDefault="00E00BC2" w:rsidP="00544A2E">
      <w:pPr>
        <w:pStyle w:val="P00"/>
        <w:spacing w:before="72"/>
        <w:ind w:left="0" w:right="1134"/>
        <w:rPr>
          <w:rStyle w:val="default"/>
          <w:rFonts w:cs="FrankRuehl"/>
          <w:rtl/>
        </w:rPr>
      </w:pPr>
      <w:r w:rsidRPr="00E571D7">
        <w:rPr>
          <w:rFonts w:cs="FrankRuehl"/>
          <w:sz w:val="26"/>
          <w:rtl/>
        </w:rPr>
        <w:tab/>
      </w:r>
      <w:r w:rsidRPr="00E571D7">
        <w:rPr>
          <w:rStyle w:val="default"/>
          <w:rFonts w:cs="FrankRuehl"/>
          <w:rtl/>
        </w:rPr>
        <w:t xml:space="preserve">"בעלות" </w:t>
      </w:r>
      <w:r w:rsidR="00A237B7">
        <w:rPr>
          <w:rStyle w:val="default"/>
          <w:rFonts w:cs="FrankRuehl"/>
          <w:rtl/>
        </w:rPr>
        <w:t>–</w:t>
      </w:r>
      <w:r w:rsidRPr="00E571D7">
        <w:rPr>
          <w:rStyle w:val="default"/>
          <w:rFonts w:cs="FrankRuehl"/>
          <w:rtl/>
        </w:rPr>
        <w:t xml:space="preserve"> לרבות חכירה לתקופה של יותר מ-25 שנים;</w:t>
      </w:r>
    </w:p>
    <w:p w:rsidR="00E00BC2" w:rsidRDefault="00E00BC2">
      <w:pPr>
        <w:pStyle w:val="P00"/>
        <w:spacing w:before="72"/>
        <w:ind w:left="0" w:right="1134"/>
        <w:rPr>
          <w:rStyle w:val="default"/>
          <w:rFonts w:cs="FrankRuehl" w:hint="cs"/>
          <w:rtl/>
        </w:rPr>
      </w:pPr>
      <w:r w:rsidRPr="00E571D7">
        <w:rPr>
          <w:rFonts w:cs="FrankRuehl"/>
          <w:sz w:val="26"/>
          <w:rtl/>
        </w:rPr>
        <w:tab/>
      </w:r>
      <w:r w:rsidR="00544A2E">
        <w:rPr>
          <w:rStyle w:val="default"/>
          <w:rFonts w:cs="FrankRuehl"/>
          <w:rtl/>
        </w:rPr>
        <w:t>"תאגיד זכאי" –</w:t>
      </w:r>
    </w:p>
    <w:p w:rsidR="00E00BC2" w:rsidRPr="00E571D7" w:rsidRDefault="00E00BC2">
      <w:pPr>
        <w:pStyle w:val="P22"/>
        <w:spacing w:before="72"/>
        <w:ind w:left="1021" w:right="1134"/>
        <w:rPr>
          <w:rStyle w:val="default"/>
          <w:rFonts w:cs="FrankRuehl"/>
          <w:rtl/>
        </w:rPr>
      </w:pPr>
      <w:r w:rsidRPr="00E571D7">
        <w:rPr>
          <w:rStyle w:val="default"/>
          <w:rFonts w:cs="FrankRuehl"/>
          <w:rtl/>
        </w:rPr>
        <w:t>(1)</w:t>
      </w:r>
      <w:r w:rsidRPr="00E571D7">
        <w:rPr>
          <w:rStyle w:val="default"/>
          <w:rFonts w:cs="FrankRuehl"/>
          <w:rtl/>
        </w:rPr>
        <w:tab/>
        <w:t>חברה שבמהלך כל שנת המס היו בבעלותה 500 דונם של נטיעות;</w:t>
      </w:r>
    </w:p>
    <w:p w:rsidR="00E00BC2" w:rsidRPr="00E571D7" w:rsidRDefault="00E00BC2">
      <w:pPr>
        <w:pStyle w:val="P22"/>
        <w:spacing w:before="72"/>
        <w:ind w:left="1021" w:right="1134"/>
        <w:rPr>
          <w:rStyle w:val="default"/>
          <w:rFonts w:cs="FrankRuehl"/>
          <w:rtl/>
        </w:rPr>
      </w:pPr>
      <w:r w:rsidRPr="00E571D7">
        <w:rPr>
          <w:rStyle w:val="default"/>
          <w:rFonts w:cs="FrankRuehl"/>
          <w:rtl/>
        </w:rPr>
        <w:t>(2)</w:t>
      </w:r>
      <w:r w:rsidRPr="00E571D7">
        <w:rPr>
          <w:rStyle w:val="default"/>
          <w:rFonts w:cs="FrankRuehl"/>
          <w:rtl/>
        </w:rPr>
        <w:tab/>
        <w:t>קיבוץ;</w:t>
      </w:r>
    </w:p>
    <w:p w:rsidR="00E00BC2" w:rsidRPr="00E571D7" w:rsidRDefault="00E00BC2">
      <w:pPr>
        <w:pStyle w:val="P22"/>
        <w:spacing w:before="72"/>
        <w:ind w:left="1021" w:right="1134"/>
        <w:rPr>
          <w:rStyle w:val="default"/>
          <w:rFonts w:cs="FrankRuehl"/>
          <w:rtl/>
        </w:rPr>
      </w:pPr>
      <w:r w:rsidRPr="00E571D7">
        <w:rPr>
          <w:rStyle w:val="default"/>
          <w:rFonts w:cs="FrankRuehl"/>
          <w:rtl/>
        </w:rPr>
        <w:t>(3)</w:t>
      </w:r>
      <w:r w:rsidRPr="00E571D7">
        <w:rPr>
          <w:rStyle w:val="default"/>
          <w:rFonts w:cs="FrankRuehl"/>
          <w:rtl/>
        </w:rPr>
        <w:tab/>
        <w:t>אגודה שיתופית חקלאית.</w:t>
      </w:r>
    </w:p>
    <w:p w:rsidR="00E00BC2" w:rsidRPr="00E571D7" w:rsidRDefault="00E00BC2">
      <w:pPr>
        <w:pStyle w:val="P00"/>
        <w:spacing w:before="72"/>
        <w:ind w:left="0" w:right="1134"/>
        <w:rPr>
          <w:rStyle w:val="default"/>
          <w:rFonts w:cs="FrankRuehl"/>
          <w:rtl/>
        </w:rPr>
      </w:pPr>
      <w:bookmarkStart w:id="2" w:name="Seif2"/>
      <w:bookmarkEnd w:id="2"/>
      <w:r w:rsidRPr="00E571D7">
        <w:rPr>
          <w:rFonts w:cs="Miriam"/>
          <w:lang w:val="he-IL"/>
        </w:rPr>
        <w:pict>
          <v:rect id="_x0000_s1028" style="position:absolute;left:0;text-align:left;margin-left:464.5pt;margin-top:8.05pt;width:75.05pt;height:24pt;z-index:251652608" o:allowincell="f" filled="f" stroked="f" strokecolor="lime" strokeweight=".25pt">
            <v:textbox inset="0,0,0,0">
              <w:txbxContent>
                <w:p w:rsidR="00736B7E" w:rsidRDefault="00736B7E" w:rsidP="00544A2E">
                  <w:pPr>
                    <w:spacing w:line="160" w:lineRule="exact"/>
                    <w:rPr>
                      <w:rFonts w:cs="Miriam"/>
                      <w:noProof/>
                      <w:sz w:val="18"/>
                      <w:szCs w:val="18"/>
                      <w:rtl/>
                    </w:rPr>
                  </w:pPr>
                  <w:r>
                    <w:rPr>
                      <w:rFonts w:cs="Miriam"/>
                      <w:sz w:val="18"/>
                      <w:szCs w:val="18"/>
                      <w:rtl/>
                    </w:rPr>
                    <w:t>ני</w:t>
                  </w:r>
                  <w:r>
                    <w:rPr>
                      <w:rFonts w:cs="Miriam" w:hint="cs"/>
                      <w:sz w:val="18"/>
                      <w:szCs w:val="18"/>
                      <w:rtl/>
                    </w:rPr>
                    <w:t xml:space="preserve">כוי הוצאות </w:t>
                  </w:r>
                  <w:r>
                    <w:rPr>
                      <w:rFonts w:cs="Miriam"/>
                      <w:sz w:val="18"/>
                      <w:szCs w:val="18"/>
                      <w:rtl/>
                    </w:rPr>
                    <w:t>שי</w:t>
                  </w:r>
                  <w:r>
                    <w:rPr>
                      <w:rFonts w:cs="Miriam" w:hint="cs"/>
                      <w:sz w:val="18"/>
                      <w:szCs w:val="18"/>
                      <w:rtl/>
                    </w:rPr>
                    <w:t>נטוע</w:t>
                  </w:r>
                </w:p>
                <w:p w:rsidR="00736B7E" w:rsidRDefault="00736B7E">
                  <w:pPr>
                    <w:spacing w:line="160" w:lineRule="exac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E571D7">
        <w:rPr>
          <w:rStyle w:val="big-number"/>
          <w:rFonts w:cs="Miriam"/>
          <w:rtl/>
        </w:rPr>
        <w:t>2</w:t>
      </w:r>
      <w:r w:rsidRPr="00544A2E">
        <w:rPr>
          <w:rStyle w:val="big-number"/>
          <w:rFonts w:cs="FrankRuehl"/>
          <w:sz w:val="26"/>
          <w:szCs w:val="26"/>
          <w:rtl/>
        </w:rPr>
        <w:t>.</w:t>
      </w:r>
      <w:r w:rsidRPr="00544A2E">
        <w:rPr>
          <w:rStyle w:val="big-number"/>
          <w:rFonts w:cs="FrankRuehl"/>
          <w:sz w:val="26"/>
          <w:szCs w:val="26"/>
          <w:rtl/>
        </w:rPr>
        <w:tab/>
      </w:r>
      <w:r w:rsidRPr="00544A2E">
        <w:rPr>
          <w:rStyle w:val="default"/>
          <w:rFonts w:cs="FrankRuehl"/>
          <w:rtl/>
        </w:rPr>
        <w:t>(</w:t>
      </w:r>
      <w:r w:rsidRPr="00E571D7">
        <w:rPr>
          <w:rStyle w:val="default"/>
          <w:rFonts w:cs="FrankRuehl"/>
          <w:rtl/>
        </w:rPr>
        <w:t>א)</w:t>
      </w:r>
      <w:r w:rsidRPr="00E571D7">
        <w:rPr>
          <w:rStyle w:val="default"/>
          <w:rFonts w:cs="FrankRuehl"/>
          <w:rtl/>
        </w:rPr>
        <w:tab/>
        <w:t>הוצאות שינטוע יותרו בניכוי בשנת מס פלונית בסכום שלא יעלה על הכנסות הנישום מחקלאות באותה שנה ובלבד שהוצאות שינטוע לגבי שינטוע מסויים כפי שהוצהר עליו לפי תקנה 7(1), שהוצאו לפני שנת המס שבה נסתיימה הנטיעה או ההרכבה של כל הנטיעות בשטח השינטוע שהוצהר עליו כאמור, יותרו בניכוי בשנת המס שבה נסתיימה כאמור, והכל בכפוף לאמור בתקנות אלה.</w:t>
      </w:r>
    </w:p>
    <w:p w:rsidR="00E00BC2" w:rsidRDefault="00E00BC2">
      <w:pPr>
        <w:pStyle w:val="P00"/>
        <w:spacing w:before="72"/>
        <w:ind w:left="0" w:right="1134"/>
        <w:rPr>
          <w:rStyle w:val="default"/>
          <w:rFonts w:cs="FrankRuehl" w:hint="cs"/>
          <w:rtl/>
        </w:rPr>
      </w:pPr>
      <w:r w:rsidRPr="00E571D7">
        <w:rPr>
          <w:rFonts w:cs="FrankRuehl"/>
          <w:sz w:val="26"/>
          <w:rtl/>
        </w:rPr>
        <w:tab/>
      </w:r>
      <w:r w:rsidRPr="00E571D7">
        <w:rPr>
          <w:rStyle w:val="default"/>
          <w:rFonts w:cs="FrankRuehl"/>
          <w:rtl/>
        </w:rPr>
        <w:t>(ב)</w:t>
      </w:r>
      <w:r w:rsidRPr="00E571D7">
        <w:rPr>
          <w:rStyle w:val="default"/>
          <w:rFonts w:cs="FrankRuehl"/>
          <w:rtl/>
        </w:rPr>
        <w:tab/>
        <w:t>יתרת הוצאות שינטוע שלא הותרה בניכוי על פי תקנת משנה (א) תועבר לשנים הבאות ותותר לניכוי על פי תקנת המשנה האמורה.</w:t>
      </w:r>
    </w:p>
    <w:p w:rsidR="00A333B4" w:rsidRPr="00A237B7" w:rsidRDefault="00A333B4" w:rsidP="00A333B4">
      <w:pPr>
        <w:pStyle w:val="P00"/>
        <w:tabs>
          <w:tab w:val="clear" w:pos="6259"/>
        </w:tabs>
        <w:spacing w:before="0"/>
        <w:ind w:left="0" w:right="1134"/>
        <w:rPr>
          <w:rFonts w:cs="FrankRuehl" w:hint="cs"/>
          <w:vanish/>
          <w:szCs w:val="20"/>
          <w:shd w:val="clear" w:color="auto" w:fill="FFFF99"/>
          <w:rtl/>
        </w:rPr>
      </w:pPr>
      <w:bookmarkStart w:id="3" w:name="Rov16"/>
      <w:r w:rsidRPr="00A237B7">
        <w:rPr>
          <w:rFonts w:cs="FrankRuehl" w:hint="cs"/>
          <w:vanish/>
          <w:color w:val="FF0000"/>
          <w:szCs w:val="20"/>
          <w:shd w:val="clear" w:color="auto" w:fill="FFFF99"/>
          <w:rtl/>
        </w:rPr>
        <w:t>מיום 1.4.1986</w:t>
      </w:r>
    </w:p>
    <w:p w:rsidR="00A333B4" w:rsidRPr="00A237B7" w:rsidRDefault="00A333B4" w:rsidP="00A333B4">
      <w:pPr>
        <w:pStyle w:val="P00"/>
        <w:spacing w:before="0"/>
        <w:ind w:left="0" w:right="1134"/>
        <w:rPr>
          <w:rFonts w:cs="FrankRuehl" w:hint="cs"/>
          <w:b/>
          <w:bCs/>
          <w:vanish/>
          <w:szCs w:val="20"/>
          <w:shd w:val="clear" w:color="auto" w:fill="FFFF99"/>
          <w:rtl/>
        </w:rPr>
      </w:pPr>
      <w:r w:rsidRPr="00A237B7">
        <w:rPr>
          <w:rFonts w:cs="FrankRuehl" w:hint="cs"/>
          <w:b/>
          <w:bCs/>
          <w:vanish/>
          <w:szCs w:val="20"/>
          <w:shd w:val="clear" w:color="auto" w:fill="FFFF99"/>
          <w:rtl/>
        </w:rPr>
        <w:t>תק' תשמ"ז-1987</w:t>
      </w:r>
    </w:p>
    <w:p w:rsidR="00A333B4" w:rsidRPr="00A237B7" w:rsidRDefault="00A333B4" w:rsidP="00A333B4">
      <w:pPr>
        <w:pStyle w:val="P00"/>
        <w:spacing w:before="0"/>
        <w:ind w:left="0" w:right="1134"/>
        <w:rPr>
          <w:rFonts w:cs="FrankRuehl" w:hint="cs"/>
          <w:vanish/>
          <w:szCs w:val="20"/>
          <w:shd w:val="clear" w:color="auto" w:fill="FFFF99"/>
          <w:rtl/>
        </w:rPr>
      </w:pPr>
      <w:hyperlink r:id="rId8" w:history="1">
        <w:r w:rsidRPr="00A237B7">
          <w:rPr>
            <w:rStyle w:val="Hyperlink"/>
            <w:rFonts w:cs="FrankRuehl" w:hint="cs"/>
            <w:vanish/>
            <w:szCs w:val="20"/>
            <w:shd w:val="clear" w:color="auto" w:fill="FFFF99"/>
            <w:rtl/>
          </w:rPr>
          <w:t>ק"ת תשמ"ז מס' 5004</w:t>
        </w:r>
      </w:hyperlink>
      <w:r w:rsidRPr="00A237B7">
        <w:rPr>
          <w:rFonts w:cs="FrankRuehl" w:hint="cs"/>
          <w:vanish/>
          <w:szCs w:val="20"/>
          <w:shd w:val="clear" w:color="auto" w:fill="FFFF99"/>
          <w:rtl/>
        </w:rPr>
        <w:t xml:space="preserve"> מיום 10.2.1987 עמ' 406</w:t>
      </w:r>
    </w:p>
    <w:p w:rsidR="00A333B4" w:rsidRPr="00825950" w:rsidRDefault="00A333B4" w:rsidP="00825950">
      <w:pPr>
        <w:pStyle w:val="P00"/>
        <w:ind w:left="0" w:right="1134"/>
        <w:rPr>
          <w:rStyle w:val="default"/>
          <w:rFonts w:cs="FrankRuehl"/>
          <w:sz w:val="2"/>
          <w:szCs w:val="2"/>
          <w:rtl/>
        </w:rPr>
      </w:pPr>
      <w:r w:rsidRPr="00A237B7">
        <w:rPr>
          <w:rStyle w:val="big-number"/>
          <w:rFonts w:cs="FrankRuehl"/>
          <w:vanish/>
          <w:sz w:val="22"/>
          <w:szCs w:val="22"/>
          <w:shd w:val="clear" w:color="auto" w:fill="FFFF99"/>
          <w:rtl/>
        </w:rPr>
        <w:tab/>
      </w:r>
      <w:r w:rsidRPr="00A237B7">
        <w:rPr>
          <w:rStyle w:val="default"/>
          <w:rFonts w:cs="FrankRuehl"/>
          <w:vanish/>
          <w:sz w:val="22"/>
          <w:szCs w:val="22"/>
          <w:shd w:val="clear" w:color="auto" w:fill="FFFF99"/>
          <w:rtl/>
        </w:rPr>
        <w:t>(א)</w:t>
      </w:r>
      <w:r w:rsidRPr="00A237B7">
        <w:rPr>
          <w:rStyle w:val="default"/>
          <w:rFonts w:cs="FrankRuehl"/>
          <w:vanish/>
          <w:sz w:val="22"/>
          <w:szCs w:val="22"/>
          <w:shd w:val="clear" w:color="auto" w:fill="FFFF99"/>
          <w:rtl/>
        </w:rPr>
        <w:tab/>
        <w:t>הוצאות שינטוע יותרו בניכוי בשנת מס פלונית בסכום שלא יעלה על הכנסות הנישום מחקלאות באותה שנה ובלבד שהוצאות שינטוע לגבי שינטוע מסויים כפי שהוצהר עליו לפי תקנה</w:t>
      </w:r>
      <w:r w:rsidRPr="00A237B7">
        <w:rPr>
          <w:rStyle w:val="default"/>
          <w:rFonts w:cs="FrankRuehl" w:hint="cs"/>
          <w:vanish/>
          <w:sz w:val="22"/>
          <w:szCs w:val="22"/>
          <w:shd w:val="clear" w:color="auto" w:fill="FFFF99"/>
          <w:rtl/>
        </w:rPr>
        <w:t xml:space="preserve"> </w:t>
      </w:r>
      <w:r w:rsidRPr="00A237B7">
        <w:rPr>
          <w:rStyle w:val="default"/>
          <w:rFonts w:cs="FrankRuehl" w:hint="cs"/>
          <w:strike/>
          <w:vanish/>
          <w:sz w:val="22"/>
          <w:szCs w:val="22"/>
          <w:shd w:val="clear" w:color="auto" w:fill="FFFF99"/>
          <w:rtl/>
        </w:rPr>
        <w:t>7(א)</w:t>
      </w:r>
      <w:r w:rsidRPr="00A237B7">
        <w:rPr>
          <w:rStyle w:val="default"/>
          <w:rFonts w:cs="FrankRuehl"/>
          <w:vanish/>
          <w:sz w:val="22"/>
          <w:szCs w:val="22"/>
          <w:shd w:val="clear" w:color="auto" w:fill="FFFF99"/>
          <w:rtl/>
        </w:rPr>
        <w:t xml:space="preserve"> </w:t>
      </w:r>
      <w:r w:rsidRPr="00A237B7">
        <w:rPr>
          <w:rStyle w:val="default"/>
          <w:rFonts w:cs="FrankRuehl"/>
          <w:vanish/>
          <w:sz w:val="22"/>
          <w:szCs w:val="22"/>
          <w:u w:val="single"/>
          <w:shd w:val="clear" w:color="auto" w:fill="FFFF99"/>
          <w:rtl/>
        </w:rPr>
        <w:t>7(1)</w:t>
      </w:r>
      <w:r w:rsidRPr="00A237B7">
        <w:rPr>
          <w:rStyle w:val="default"/>
          <w:rFonts w:cs="FrankRuehl"/>
          <w:vanish/>
          <w:sz w:val="22"/>
          <w:szCs w:val="22"/>
          <w:shd w:val="clear" w:color="auto" w:fill="FFFF99"/>
          <w:rtl/>
        </w:rPr>
        <w:t>, שהוצאו לפני שנת המס שבה נסתיימה הנטיעה או ההרכבה של כל הנטיעות בשטח השינטוע שהוצהר עליו כאמור, יותרו בניכוי בשנת המס שבה נסתיימה כאמור, והכל בכפוף לאמור בתקנות אלה.</w:t>
      </w:r>
      <w:bookmarkEnd w:id="3"/>
    </w:p>
    <w:p w:rsidR="00E00BC2" w:rsidRPr="00E571D7" w:rsidRDefault="00E00BC2">
      <w:pPr>
        <w:pStyle w:val="P00"/>
        <w:spacing w:before="72"/>
        <w:ind w:left="0" w:right="1134"/>
        <w:rPr>
          <w:rStyle w:val="default"/>
          <w:rFonts w:cs="FrankRuehl"/>
          <w:rtl/>
        </w:rPr>
      </w:pPr>
      <w:bookmarkStart w:id="4" w:name="Seif3"/>
      <w:bookmarkEnd w:id="4"/>
      <w:r w:rsidRPr="00E571D7">
        <w:rPr>
          <w:rFonts w:cs="Miriam"/>
          <w:lang w:val="he-IL"/>
        </w:rPr>
        <w:pict>
          <v:rect id="_x0000_s1029" style="position:absolute;left:0;text-align:left;margin-left:464.5pt;margin-top:8.05pt;width:75.05pt;height:34pt;z-index:251653632" o:allowincell="f" filled="f" stroked="f" strokecolor="lime" strokeweight=".25pt">
            <v:textbox inset="0,0,0,0">
              <w:txbxContent>
                <w:p w:rsidR="00736B7E" w:rsidRDefault="00736B7E" w:rsidP="00544A2E">
                  <w:pPr>
                    <w:spacing w:line="160" w:lineRule="exact"/>
                    <w:rPr>
                      <w:rFonts w:cs="Miriam"/>
                      <w:noProof/>
                      <w:sz w:val="18"/>
                      <w:szCs w:val="18"/>
                      <w:rtl/>
                    </w:rPr>
                  </w:pPr>
                  <w:r>
                    <w:rPr>
                      <w:rFonts w:cs="Miriam"/>
                      <w:sz w:val="18"/>
                      <w:szCs w:val="18"/>
                      <w:rtl/>
                    </w:rPr>
                    <w:t>תק</w:t>
                  </w:r>
                  <w:r>
                    <w:rPr>
                      <w:rFonts w:cs="Miriam" w:hint="cs"/>
                      <w:sz w:val="18"/>
                      <w:szCs w:val="18"/>
                      <w:rtl/>
                    </w:rPr>
                    <w:t>רת נ</w:t>
                  </w:r>
                  <w:r>
                    <w:rPr>
                      <w:rFonts w:cs="Miriam"/>
                      <w:sz w:val="18"/>
                      <w:szCs w:val="18"/>
                      <w:rtl/>
                    </w:rPr>
                    <w:t>יכ</w:t>
                  </w:r>
                  <w:r>
                    <w:rPr>
                      <w:rFonts w:cs="Miriam" w:hint="cs"/>
                      <w:sz w:val="18"/>
                      <w:szCs w:val="18"/>
                      <w:rtl/>
                    </w:rPr>
                    <w:t xml:space="preserve">וי </w:t>
                  </w:r>
                  <w:r>
                    <w:rPr>
                      <w:rFonts w:cs="Miriam"/>
                      <w:sz w:val="18"/>
                      <w:szCs w:val="18"/>
                      <w:rtl/>
                    </w:rPr>
                    <w:t>למ</w:t>
                  </w:r>
                  <w:r>
                    <w:rPr>
                      <w:rFonts w:cs="Miriam" w:hint="cs"/>
                      <w:sz w:val="18"/>
                      <w:szCs w:val="18"/>
                      <w:rtl/>
                    </w:rPr>
                    <w:t>י שאינו</w:t>
                  </w:r>
                  <w:r>
                    <w:rPr>
                      <w:rFonts w:cs="Miriam" w:hint="cs"/>
                      <w:noProof/>
                      <w:sz w:val="18"/>
                      <w:szCs w:val="18"/>
                      <w:rtl/>
                    </w:rPr>
                    <w:t xml:space="preserve"> </w:t>
                  </w:r>
                  <w:r>
                    <w:rPr>
                      <w:rFonts w:cs="Miriam"/>
                      <w:sz w:val="18"/>
                      <w:szCs w:val="18"/>
                      <w:rtl/>
                    </w:rPr>
                    <w:t>תא</w:t>
                  </w:r>
                  <w:r>
                    <w:rPr>
                      <w:rFonts w:cs="Miriam" w:hint="cs"/>
                      <w:sz w:val="18"/>
                      <w:szCs w:val="18"/>
                      <w:rtl/>
                    </w:rPr>
                    <w:t xml:space="preserve">גיד זכאי </w:t>
                  </w:r>
                  <w:r>
                    <w:rPr>
                      <w:rFonts w:cs="Miriam"/>
                      <w:sz w:val="18"/>
                      <w:szCs w:val="18"/>
                      <w:rtl/>
                    </w:rPr>
                    <w:t>או</w:t>
                  </w:r>
                  <w:r>
                    <w:rPr>
                      <w:rFonts w:cs="Miriam" w:hint="cs"/>
                      <w:sz w:val="18"/>
                      <w:szCs w:val="18"/>
                      <w:rtl/>
                    </w:rPr>
                    <w:t xml:space="preserve"> שותפות</w:t>
                  </w:r>
                </w:p>
                <w:p w:rsidR="00736B7E" w:rsidRDefault="00736B7E">
                  <w:pPr>
                    <w:spacing w:line="160" w:lineRule="exac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E571D7">
        <w:rPr>
          <w:rStyle w:val="big-number"/>
          <w:rFonts w:cs="Miriam"/>
          <w:rtl/>
        </w:rPr>
        <w:t>3</w:t>
      </w:r>
      <w:r w:rsidRPr="0037650E">
        <w:rPr>
          <w:rStyle w:val="big-number"/>
          <w:rFonts w:cs="FrankRuehl"/>
          <w:sz w:val="26"/>
          <w:szCs w:val="26"/>
          <w:rtl/>
        </w:rPr>
        <w:t>.</w:t>
      </w:r>
      <w:r w:rsidRPr="0037650E">
        <w:rPr>
          <w:rStyle w:val="big-number"/>
          <w:rFonts w:cs="FrankRuehl"/>
          <w:sz w:val="26"/>
          <w:szCs w:val="26"/>
          <w:rtl/>
        </w:rPr>
        <w:tab/>
      </w:r>
      <w:r w:rsidRPr="00E571D7">
        <w:rPr>
          <w:rStyle w:val="default"/>
          <w:rFonts w:cs="FrankRuehl"/>
          <w:rtl/>
        </w:rPr>
        <w:t>על אף האמור בתקנה 2, הוצאות השינטוע שיותרו בניכוי לנישום שאינו תאגיד זכאי או שותפות, לא יעלו על המפורט להלן:</w:t>
      </w:r>
    </w:p>
    <w:p w:rsidR="00E00BC2" w:rsidRDefault="00E00BC2" w:rsidP="00544A2E">
      <w:pPr>
        <w:pStyle w:val="P11"/>
        <w:spacing w:before="72"/>
        <w:ind w:left="624" w:right="1134"/>
        <w:rPr>
          <w:rStyle w:val="default"/>
          <w:rFonts w:cs="FrankRuehl" w:hint="cs"/>
          <w:rtl/>
        </w:rPr>
      </w:pPr>
      <w:r w:rsidRPr="00E571D7">
        <w:rPr>
          <w:rStyle w:val="default"/>
          <w:rFonts w:cs="FrankRuehl"/>
          <w:rtl/>
        </w:rPr>
        <w:t>(1)</w:t>
      </w:r>
      <w:r w:rsidRPr="00E571D7">
        <w:rPr>
          <w:rStyle w:val="default"/>
          <w:rFonts w:cs="FrankRuehl"/>
          <w:rtl/>
        </w:rPr>
        <w:tab/>
        <w:t xml:space="preserve">בשל שטח שינטוע שהוצאות שינטוע הוצאו לגביו לראשונה בשנת המס (להלן </w:t>
      </w:r>
      <w:r w:rsidR="00A237B7">
        <w:rPr>
          <w:rStyle w:val="default"/>
          <w:rFonts w:cs="FrankRuehl"/>
          <w:rtl/>
        </w:rPr>
        <w:t>–</w:t>
      </w:r>
      <w:r w:rsidR="00544A2E">
        <w:rPr>
          <w:rStyle w:val="default"/>
          <w:rFonts w:cs="FrankRuehl"/>
          <w:rtl/>
        </w:rPr>
        <w:t xml:space="preserve"> שטח שינטוע חדש) –</w:t>
      </w:r>
    </w:p>
    <w:p w:rsidR="00E00BC2" w:rsidRPr="00E571D7" w:rsidRDefault="00E00BC2" w:rsidP="00544A2E">
      <w:pPr>
        <w:pStyle w:val="P22"/>
        <w:spacing w:before="72"/>
        <w:ind w:left="1021" w:right="1134"/>
        <w:rPr>
          <w:rStyle w:val="default"/>
          <w:rFonts w:cs="FrankRuehl"/>
          <w:rtl/>
        </w:rPr>
      </w:pPr>
      <w:r w:rsidRPr="00E571D7">
        <w:rPr>
          <w:rFonts w:cs="FrankRuehl"/>
          <w:lang w:val="he-IL"/>
        </w:rPr>
        <w:lastRenderedPageBreak/>
        <w:pict>
          <v:rect id="_x0000_s1030" style="position:absolute;left:0;text-align:left;margin-left:464.5pt;margin-top:8.05pt;width:75.05pt;height:17.75pt;z-index:251654656" o:allowincell="f" filled="f" stroked="f" strokecolor="lime" strokeweight=".25pt">
            <v:textbox inset="0,0,0,0">
              <w:txbxContent>
                <w:p w:rsidR="00736B7E" w:rsidRDefault="00736B7E">
                  <w:pPr>
                    <w:spacing w:line="160" w:lineRule="exact"/>
                    <w:rPr>
                      <w:rFonts w:cs="Miriam" w:hint="cs"/>
                      <w:noProof/>
                      <w:sz w:val="18"/>
                      <w:szCs w:val="18"/>
                      <w:rtl/>
                    </w:rPr>
                  </w:pPr>
                  <w:r>
                    <w:rPr>
                      <w:rFonts w:cs="Miriam"/>
                      <w:sz w:val="18"/>
                      <w:szCs w:val="18"/>
                      <w:rtl/>
                    </w:rPr>
                    <w:t>ת</w:t>
                  </w:r>
                  <w:r>
                    <w:rPr>
                      <w:rFonts w:cs="Miriam" w:hint="cs"/>
                      <w:sz w:val="18"/>
                      <w:szCs w:val="18"/>
                      <w:rtl/>
                    </w:rPr>
                    <w:t>ק</w:t>
                  </w:r>
                  <w:r>
                    <w:rPr>
                      <w:rFonts w:cs="Miriam"/>
                      <w:sz w:val="18"/>
                      <w:szCs w:val="18"/>
                      <w:rtl/>
                    </w:rPr>
                    <w:t>'</w:t>
                  </w:r>
                  <w:r>
                    <w:rPr>
                      <w:rFonts w:cs="Miriam" w:hint="cs"/>
                      <w:sz w:val="18"/>
                      <w:szCs w:val="18"/>
                      <w:rtl/>
                    </w:rPr>
                    <w:t xml:space="preserve"> תשנ"א-</w:t>
                  </w:r>
                  <w:r>
                    <w:rPr>
                      <w:rFonts w:cs="Miriam"/>
                      <w:sz w:val="18"/>
                      <w:szCs w:val="18"/>
                      <w:rtl/>
                    </w:rPr>
                    <w:t>1991</w:t>
                  </w:r>
                </w:p>
              </w:txbxContent>
            </v:textbox>
            <w10:anchorlock/>
          </v:rect>
        </w:pict>
      </w:r>
      <w:r w:rsidRPr="00E571D7">
        <w:rPr>
          <w:rStyle w:val="default"/>
          <w:rFonts w:cs="FrankRuehl"/>
          <w:rtl/>
        </w:rPr>
        <w:t>(א)</w:t>
      </w:r>
      <w:r w:rsidRPr="00E571D7">
        <w:rPr>
          <w:rStyle w:val="default"/>
          <w:rFonts w:cs="FrankRuehl"/>
          <w:rtl/>
        </w:rPr>
        <w:tab/>
        <w:t xml:space="preserve">אם סך כל שטח השינטוע החדש אינו עולה על 8 דונם </w:t>
      </w:r>
      <w:r w:rsidR="00A237B7">
        <w:rPr>
          <w:rStyle w:val="default"/>
          <w:rFonts w:cs="FrankRuehl"/>
          <w:rtl/>
        </w:rPr>
        <w:t>–</w:t>
      </w:r>
      <w:r w:rsidRPr="00E571D7">
        <w:rPr>
          <w:rStyle w:val="default"/>
          <w:rFonts w:cs="FrankRuehl"/>
          <w:rtl/>
        </w:rPr>
        <w:t xml:space="preserve"> סך כל הוצאות השינטוע שהוצאו בשל שטח השינטוע החדש;</w:t>
      </w:r>
    </w:p>
    <w:p w:rsidR="00E00BC2" w:rsidRPr="00E571D7" w:rsidRDefault="00E00BC2" w:rsidP="00544A2E">
      <w:pPr>
        <w:pStyle w:val="P22"/>
        <w:spacing w:before="72"/>
        <w:ind w:left="1021" w:right="1134"/>
        <w:rPr>
          <w:rStyle w:val="default"/>
          <w:rFonts w:cs="FrankRuehl"/>
          <w:rtl/>
        </w:rPr>
      </w:pPr>
      <w:r w:rsidRPr="00E571D7">
        <w:rPr>
          <w:rFonts w:cs="FrankRuehl"/>
          <w:lang w:val="he-IL"/>
        </w:rPr>
        <w:pict>
          <v:rect id="_x0000_s1031" style="position:absolute;left:0;text-align:left;margin-left:464.5pt;margin-top:8.05pt;width:75.05pt;height:13.2pt;z-index:251655680" o:allowincell="f" filled="f" stroked="f" strokecolor="lime" strokeweight=".25pt">
            <v:textbox inset="0,0,0,0">
              <w:txbxContent>
                <w:p w:rsidR="00736B7E" w:rsidRDefault="00736B7E">
                  <w:pPr>
                    <w:spacing w:line="160" w:lineRule="exact"/>
                    <w:rPr>
                      <w:rFonts w:cs="Miriam" w:hint="cs"/>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E571D7">
        <w:rPr>
          <w:rStyle w:val="default"/>
          <w:rFonts w:cs="FrankRuehl"/>
          <w:rtl/>
        </w:rPr>
        <w:t>(ב)</w:t>
      </w:r>
      <w:r w:rsidRPr="00E571D7">
        <w:rPr>
          <w:rStyle w:val="default"/>
          <w:rFonts w:cs="FrankRuehl"/>
          <w:rtl/>
        </w:rPr>
        <w:tab/>
        <w:t xml:space="preserve">אם סך כל שטח השינטוע החדש עולה על 8 דונם </w:t>
      </w:r>
      <w:r w:rsidR="00A237B7">
        <w:rPr>
          <w:rStyle w:val="default"/>
          <w:rFonts w:cs="FrankRuehl"/>
          <w:rtl/>
        </w:rPr>
        <w:t>–</w:t>
      </w:r>
      <w:r w:rsidRPr="00E571D7">
        <w:rPr>
          <w:rStyle w:val="default"/>
          <w:rFonts w:cs="FrankRuehl"/>
          <w:rtl/>
        </w:rPr>
        <w:t xml:space="preserve"> הוצאות שינטוע בשל חלק משטח השינטוע החדש שאינו עולה על 25% מהשטח הכולל של הנטיעות שהיו בבעלות הנישום במרבית שנת המס או על 25 דונם, לפי הנמוך, ובלבד שסכום הוצאות השינטוע שיותר בניכוי לפי פסקה זו לא יפחת מהוצאות שינטוע ל-5 דונם;</w:t>
      </w:r>
    </w:p>
    <w:p w:rsidR="00E00BC2" w:rsidRDefault="00E00BC2" w:rsidP="00544A2E">
      <w:pPr>
        <w:pStyle w:val="P11"/>
        <w:spacing w:before="72"/>
        <w:ind w:left="624" w:right="1134"/>
        <w:rPr>
          <w:rStyle w:val="default"/>
          <w:rFonts w:cs="FrankRuehl" w:hint="cs"/>
          <w:rtl/>
        </w:rPr>
      </w:pPr>
      <w:r w:rsidRPr="00E571D7">
        <w:rPr>
          <w:rStyle w:val="default"/>
          <w:rFonts w:cs="FrankRuehl"/>
          <w:rtl/>
        </w:rPr>
        <w:t>(2)</w:t>
      </w:r>
      <w:r w:rsidRPr="00E571D7">
        <w:rPr>
          <w:rStyle w:val="default"/>
          <w:rFonts w:cs="FrankRuehl"/>
          <w:rtl/>
        </w:rPr>
        <w:tab/>
        <w:t xml:space="preserve">בשל שטח שינטוע שהוצאות שינטוע לגביו הוצאו לראשונה לפני שנת המס (להלן </w:t>
      </w:r>
      <w:r w:rsidR="00A237B7">
        <w:rPr>
          <w:rStyle w:val="default"/>
          <w:rFonts w:cs="FrankRuehl"/>
          <w:rtl/>
        </w:rPr>
        <w:t>–</w:t>
      </w:r>
      <w:r w:rsidRPr="00E571D7">
        <w:rPr>
          <w:rStyle w:val="default"/>
          <w:rFonts w:cs="FrankRuehl"/>
          <w:rtl/>
        </w:rPr>
        <w:t xml:space="preserve"> שטח שינט</w:t>
      </w:r>
      <w:r w:rsidR="00544A2E">
        <w:rPr>
          <w:rStyle w:val="default"/>
          <w:rFonts w:cs="FrankRuehl"/>
          <w:rtl/>
        </w:rPr>
        <w:t>וע ישן) –</w:t>
      </w:r>
    </w:p>
    <w:p w:rsidR="00E00BC2" w:rsidRPr="00E571D7" w:rsidRDefault="00E00BC2" w:rsidP="00544A2E">
      <w:pPr>
        <w:pStyle w:val="P22"/>
        <w:spacing w:before="72"/>
        <w:ind w:left="1021" w:right="1134"/>
        <w:rPr>
          <w:rStyle w:val="default"/>
          <w:rFonts w:cs="FrankRuehl"/>
          <w:rtl/>
        </w:rPr>
      </w:pPr>
      <w:r w:rsidRPr="00E571D7">
        <w:rPr>
          <w:rFonts w:cs="FrankRuehl"/>
          <w:lang w:val="he-IL"/>
        </w:rPr>
        <w:pict>
          <v:rect id="_x0000_s1032" style="position:absolute;left:0;text-align:left;margin-left:464.5pt;margin-top:8.05pt;width:75.05pt;height:8.95pt;z-index:251656704" o:allowincell="f" filled="f" stroked="f" strokecolor="lime" strokeweight=".25pt">
            <v:textbox inset="0,0,0,0">
              <w:txbxContent>
                <w:p w:rsidR="00736B7E" w:rsidRDefault="00736B7E">
                  <w:pPr>
                    <w:spacing w:line="160" w:lineRule="exac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sidRPr="00E571D7">
        <w:rPr>
          <w:rStyle w:val="default"/>
          <w:rFonts w:cs="FrankRuehl"/>
          <w:rtl/>
        </w:rPr>
        <w:t>(א)</w:t>
      </w:r>
      <w:r w:rsidRPr="00E571D7">
        <w:rPr>
          <w:rStyle w:val="default"/>
          <w:rFonts w:cs="FrankRuehl"/>
          <w:rtl/>
        </w:rPr>
        <w:tab/>
        <w:t xml:space="preserve">אם סך כל שטח השינטוע הישן אינו עולה על 8 דונם </w:t>
      </w:r>
      <w:r w:rsidR="00A237B7">
        <w:rPr>
          <w:rStyle w:val="default"/>
          <w:rFonts w:cs="FrankRuehl"/>
          <w:rtl/>
        </w:rPr>
        <w:t>–</w:t>
      </w:r>
      <w:r w:rsidRPr="00E571D7">
        <w:rPr>
          <w:rStyle w:val="default"/>
          <w:rFonts w:cs="FrankRuehl"/>
          <w:rtl/>
        </w:rPr>
        <w:t xml:space="preserve"> סך כל הוצאות השינטוע שהוצאו בשל שטח השינטוע הישן;</w:t>
      </w:r>
    </w:p>
    <w:p w:rsidR="00E00BC2" w:rsidRDefault="00E00BC2" w:rsidP="00544A2E">
      <w:pPr>
        <w:pStyle w:val="P22"/>
        <w:spacing w:before="72"/>
        <w:ind w:left="1021" w:right="1134"/>
        <w:rPr>
          <w:rStyle w:val="default"/>
          <w:rFonts w:cs="FrankRuehl" w:hint="cs"/>
          <w:rtl/>
        </w:rPr>
      </w:pPr>
      <w:r w:rsidRPr="00E571D7">
        <w:rPr>
          <w:rFonts w:cs="FrankRuehl"/>
          <w:lang w:val="he-IL"/>
        </w:rPr>
        <w:pict>
          <v:rect id="_x0000_s1033" style="position:absolute;left:0;text-align:left;margin-left:464.5pt;margin-top:8.05pt;width:75.05pt;height:9.55pt;z-index:251657728" o:allowincell="f" filled="f" stroked="f" strokecolor="lime" strokeweight=".25pt">
            <v:textbox inset="0,0,0,0">
              <w:txbxContent>
                <w:p w:rsidR="00736B7E" w:rsidRDefault="00736B7E">
                  <w:pPr>
                    <w:spacing w:line="160" w:lineRule="exac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sidRPr="00E571D7">
        <w:rPr>
          <w:rStyle w:val="default"/>
          <w:rFonts w:cs="FrankRuehl"/>
          <w:rtl/>
        </w:rPr>
        <w:t>(ב)</w:t>
      </w:r>
      <w:r w:rsidRPr="00E571D7">
        <w:rPr>
          <w:rStyle w:val="default"/>
          <w:rFonts w:cs="FrankRuehl"/>
          <w:rtl/>
        </w:rPr>
        <w:tab/>
        <w:t xml:space="preserve">אם סך כל שטח השינטוע הישן עולה על 8 דונם </w:t>
      </w:r>
      <w:r w:rsidR="00A237B7">
        <w:rPr>
          <w:rStyle w:val="default"/>
          <w:rFonts w:cs="FrankRuehl"/>
          <w:rtl/>
        </w:rPr>
        <w:t>–</w:t>
      </w:r>
      <w:r w:rsidRPr="00E571D7">
        <w:rPr>
          <w:rStyle w:val="default"/>
          <w:rFonts w:cs="FrankRuehl"/>
          <w:rtl/>
        </w:rPr>
        <w:t xml:space="preserve"> הוצאות שינטוע בשל חלק משטח השינטוע הישן שאינו עולה על 25% מהשטח הכולל של הנטיעות שהיו בבעלות הנישום במרבית שנת המס או על 25 דונם, לפי הנמוך, ובלבד שסכום הוצאות השינטוע שיותר בניכוי לפי פסקה זו לא יפחת מהוצאות שינטוע ל-5 דונם.</w:t>
      </w:r>
    </w:p>
    <w:p w:rsidR="00A333B4" w:rsidRPr="00A237B7" w:rsidRDefault="00A333B4" w:rsidP="00A333B4">
      <w:pPr>
        <w:pStyle w:val="P00"/>
        <w:tabs>
          <w:tab w:val="clear" w:pos="6259"/>
        </w:tabs>
        <w:spacing w:before="0"/>
        <w:ind w:left="0" w:right="1134"/>
        <w:rPr>
          <w:rFonts w:cs="FrankRuehl" w:hint="cs"/>
          <w:vanish/>
          <w:szCs w:val="20"/>
          <w:shd w:val="clear" w:color="auto" w:fill="FFFF99"/>
          <w:rtl/>
        </w:rPr>
      </w:pPr>
      <w:bookmarkStart w:id="5" w:name="Rov15"/>
      <w:r w:rsidRPr="00A237B7">
        <w:rPr>
          <w:rFonts w:cs="FrankRuehl" w:hint="cs"/>
          <w:vanish/>
          <w:color w:val="FF0000"/>
          <w:szCs w:val="20"/>
          <w:shd w:val="clear" w:color="auto" w:fill="FFFF99"/>
          <w:rtl/>
        </w:rPr>
        <w:t>מיום 1.4.1986</w:t>
      </w:r>
    </w:p>
    <w:p w:rsidR="00A333B4" w:rsidRPr="00A237B7" w:rsidRDefault="00A333B4" w:rsidP="00A333B4">
      <w:pPr>
        <w:pStyle w:val="P00"/>
        <w:spacing w:before="0"/>
        <w:ind w:left="0" w:right="1134"/>
        <w:rPr>
          <w:rFonts w:cs="FrankRuehl" w:hint="cs"/>
          <w:b/>
          <w:bCs/>
          <w:vanish/>
          <w:szCs w:val="20"/>
          <w:shd w:val="clear" w:color="auto" w:fill="FFFF99"/>
          <w:rtl/>
        </w:rPr>
      </w:pPr>
      <w:r w:rsidRPr="00A237B7">
        <w:rPr>
          <w:rFonts w:cs="FrankRuehl" w:hint="cs"/>
          <w:b/>
          <w:bCs/>
          <w:vanish/>
          <w:szCs w:val="20"/>
          <w:shd w:val="clear" w:color="auto" w:fill="FFFF99"/>
          <w:rtl/>
        </w:rPr>
        <w:t>תק' תשמ"ז-1987</w:t>
      </w:r>
    </w:p>
    <w:p w:rsidR="00A333B4" w:rsidRPr="00A237B7" w:rsidRDefault="00A333B4" w:rsidP="00A333B4">
      <w:pPr>
        <w:pStyle w:val="P00"/>
        <w:spacing w:before="0"/>
        <w:ind w:left="0" w:right="1134"/>
        <w:rPr>
          <w:rFonts w:cs="FrankRuehl" w:hint="cs"/>
          <w:vanish/>
          <w:szCs w:val="20"/>
          <w:shd w:val="clear" w:color="auto" w:fill="FFFF99"/>
          <w:rtl/>
        </w:rPr>
      </w:pPr>
      <w:hyperlink r:id="rId9" w:history="1">
        <w:r w:rsidRPr="00A237B7">
          <w:rPr>
            <w:rStyle w:val="Hyperlink"/>
            <w:rFonts w:cs="FrankRuehl" w:hint="cs"/>
            <w:vanish/>
            <w:szCs w:val="20"/>
            <w:shd w:val="clear" w:color="auto" w:fill="FFFF99"/>
            <w:rtl/>
          </w:rPr>
          <w:t>ק"ת תשמ"ז מס' 5004</w:t>
        </w:r>
      </w:hyperlink>
      <w:r w:rsidRPr="00A237B7">
        <w:rPr>
          <w:rFonts w:cs="FrankRuehl" w:hint="cs"/>
          <w:vanish/>
          <w:szCs w:val="20"/>
          <w:shd w:val="clear" w:color="auto" w:fill="FFFF99"/>
          <w:rtl/>
        </w:rPr>
        <w:t xml:space="preserve"> מיום 10.2.1987 עמ' 406</w:t>
      </w:r>
    </w:p>
    <w:p w:rsidR="00A333B4" w:rsidRPr="00A237B7" w:rsidRDefault="00A333B4" w:rsidP="00A333B4">
      <w:pPr>
        <w:pStyle w:val="P00"/>
        <w:spacing w:before="0"/>
        <w:ind w:left="0" w:right="1134"/>
        <w:rPr>
          <w:rFonts w:cs="FrankRuehl" w:hint="cs"/>
          <w:b/>
          <w:bCs/>
          <w:vanish/>
          <w:szCs w:val="20"/>
          <w:shd w:val="clear" w:color="auto" w:fill="FFFF99"/>
          <w:rtl/>
        </w:rPr>
      </w:pPr>
      <w:r w:rsidRPr="00A237B7">
        <w:rPr>
          <w:rFonts w:cs="FrankRuehl" w:hint="cs"/>
          <w:b/>
          <w:bCs/>
          <w:vanish/>
          <w:szCs w:val="20"/>
          <w:shd w:val="clear" w:color="auto" w:fill="FFFF99"/>
          <w:rtl/>
        </w:rPr>
        <w:t>החלפת תקנה 3</w:t>
      </w:r>
    </w:p>
    <w:p w:rsidR="00A333B4" w:rsidRPr="00A237B7" w:rsidRDefault="00A333B4" w:rsidP="00A333B4">
      <w:pPr>
        <w:pStyle w:val="P00"/>
        <w:ind w:left="0" w:right="1134"/>
        <w:rPr>
          <w:rFonts w:cs="FrankRuehl" w:hint="cs"/>
          <w:vanish/>
          <w:szCs w:val="20"/>
          <w:shd w:val="clear" w:color="auto" w:fill="FFFF99"/>
          <w:rtl/>
        </w:rPr>
      </w:pPr>
      <w:r w:rsidRPr="00A237B7">
        <w:rPr>
          <w:rFonts w:cs="FrankRuehl" w:hint="cs"/>
          <w:vanish/>
          <w:szCs w:val="20"/>
          <w:shd w:val="clear" w:color="auto" w:fill="FFFF99"/>
          <w:rtl/>
        </w:rPr>
        <w:t>הנוסח הקודם:</w:t>
      </w:r>
    </w:p>
    <w:p w:rsidR="00A333B4" w:rsidRPr="00A237B7" w:rsidRDefault="00A333B4" w:rsidP="00A333B4">
      <w:pPr>
        <w:pStyle w:val="P00"/>
        <w:spacing w:before="0"/>
        <w:ind w:left="0" w:right="1134"/>
        <w:rPr>
          <w:rFonts w:cs="FrankRuehl" w:hint="cs"/>
          <w:strike/>
          <w:vanish/>
          <w:sz w:val="22"/>
          <w:szCs w:val="22"/>
          <w:shd w:val="clear" w:color="auto" w:fill="FFFF99"/>
          <w:rtl/>
        </w:rPr>
      </w:pPr>
      <w:r w:rsidRPr="00A237B7">
        <w:rPr>
          <w:rFonts w:cs="FrankRuehl" w:hint="cs"/>
          <w:strike/>
          <w:vanish/>
          <w:sz w:val="22"/>
          <w:szCs w:val="22"/>
          <w:shd w:val="clear" w:color="auto" w:fill="FFFF99"/>
          <w:rtl/>
        </w:rPr>
        <w:t>3.</w:t>
      </w:r>
      <w:r w:rsidRPr="00A237B7">
        <w:rPr>
          <w:rFonts w:cs="FrankRuehl" w:hint="cs"/>
          <w:strike/>
          <w:vanish/>
          <w:sz w:val="22"/>
          <w:szCs w:val="22"/>
          <w:shd w:val="clear" w:color="auto" w:fill="FFFF99"/>
          <w:rtl/>
        </w:rPr>
        <w:tab/>
        <w:t>לנישום שאינו תאגיד זכאי או שותפות יותר ניכוי הוצאות שינטוע כמפורט להלן:</w:t>
      </w:r>
    </w:p>
    <w:p w:rsidR="00A333B4" w:rsidRPr="00A237B7" w:rsidRDefault="00A333B4" w:rsidP="00A333B4">
      <w:pPr>
        <w:pStyle w:val="P00"/>
        <w:spacing w:before="0"/>
        <w:ind w:left="624" w:right="1134"/>
        <w:rPr>
          <w:rFonts w:cs="FrankRuehl" w:hint="cs"/>
          <w:strike/>
          <w:vanish/>
          <w:sz w:val="22"/>
          <w:szCs w:val="22"/>
          <w:shd w:val="clear" w:color="auto" w:fill="FFFF99"/>
          <w:rtl/>
        </w:rPr>
      </w:pPr>
      <w:r w:rsidRPr="00A237B7">
        <w:rPr>
          <w:rFonts w:cs="FrankRuehl" w:hint="cs"/>
          <w:strike/>
          <w:vanish/>
          <w:sz w:val="22"/>
          <w:szCs w:val="22"/>
          <w:shd w:val="clear" w:color="auto" w:fill="FFFF99"/>
          <w:rtl/>
        </w:rPr>
        <w:t>(1)</w:t>
      </w:r>
      <w:r w:rsidRPr="00A237B7">
        <w:rPr>
          <w:rFonts w:cs="FrankRuehl" w:hint="cs"/>
          <w:strike/>
          <w:vanish/>
          <w:sz w:val="22"/>
          <w:szCs w:val="22"/>
          <w:shd w:val="clear" w:color="auto" w:fill="FFFF99"/>
          <w:rtl/>
        </w:rPr>
        <w:tab/>
        <w:t xml:space="preserve">כששטח השינטוע אינו עולה על 5 דונם </w:t>
      </w:r>
      <w:r w:rsidRPr="00A237B7">
        <w:rPr>
          <w:rFonts w:cs="FrankRuehl"/>
          <w:strike/>
          <w:vanish/>
          <w:sz w:val="22"/>
          <w:szCs w:val="22"/>
          <w:shd w:val="clear" w:color="auto" w:fill="FFFF99"/>
          <w:rtl/>
        </w:rPr>
        <w:t>–</w:t>
      </w:r>
      <w:r w:rsidRPr="00A237B7">
        <w:rPr>
          <w:rFonts w:cs="FrankRuehl" w:hint="cs"/>
          <w:strike/>
          <w:vanish/>
          <w:sz w:val="22"/>
          <w:szCs w:val="22"/>
          <w:shd w:val="clear" w:color="auto" w:fill="FFFF99"/>
          <w:rtl/>
        </w:rPr>
        <w:t xml:space="preserve"> סך כל הוצאות השינטוע;</w:t>
      </w:r>
    </w:p>
    <w:p w:rsidR="00A333B4" w:rsidRPr="00A237B7" w:rsidRDefault="00A333B4" w:rsidP="00A333B4">
      <w:pPr>
        <w:pStyle w:val="P00"/>
        <w:spacing w:before="0"/>
        <w:ind w:left="624" w:right="1134"/>
        <w:rPr>
          <w:rFonts w:cs="FrankRuehl" w:hint="cs"/>
          <w:strike/>
          <w:vanish/>
          <w:sz w:val="22"/>
          <w:szCs w:val="22"/>
          <w:shd w:val="clear" w:color="auto" w:fill="FFFF99"/>
          <w:rtl/>
        </w:rPr>
      </w:pPr>
      <w:r w:rsidRPr="00A237B7">
        <w:rPr>
          <w:rFonts w:cs="FrankRuehl" w:hint="cs"/>
          <w:strike/>
          <w:vanish/>
          <w:sz w:val="22"/>
          <w:szCs w:val="22"/>
          <w:shd w:val="clear" w:color="auto" w:fill="FFFF99"/>
          <w:rtl/>
        </w:rPr>
        <w:t>(2)</w:t>
      </w:r>
      <w:r w:rsidRPr="00A237B7">
        <w:rPr>
          <w:rFonts w:cs="FrankRuehl" w:hint="cs"/>
          <w:strike/>
          <w:vanish/>
          <w:sz w:val="22"/>
          <w:szCs w:val="22"/>
          <w:shd w:val="clear" w:color="auto" w:fill="FFFF99"/>
          <w:rtl/>
        </w:rPr>
        <w:tab/>
        <w:t xml:space="preserve">כששטח השינטוע עולה על 5 דונם </w:t>
      </w:r>
      <w:r w:rsidRPr="00A237B7">
        <w:rPr>
          <w:rFonts w:cs="FrankRuehl"/>
          <w:strike/>
          <w:vanish/>
          <w:sz w:val="22"/>
          <w:szCs w:val="22"/>
          <w:shd w:val="clear" w:color="auto" w:fill="FFFF99"/>
          <w:rtl/>
        </w:rPr>
        <w:t>–</w:t>
      </w:r>
      <w:r w:rsidRPr="00A237B7">
        <w:rPr>
          <w:rFonts w:cs="FrankRuehl" w:hint="cs"/>
          <w:strike/>
          <w:vanish/>
          <w:sz w:val="22"/>
          <w:szCs w:val="22"/>
          <w:shd w:val="clear" w:color="auto" w:fill="FFFF99"/>
          <w:rtl/>
        </w:rPr>
        <w:t xml:space="preserve"> הוצאות השינטוע בשל חלק משטח השינטוע שאינו עולה על 15% מהשטח הכולל של הנטיעות שהיו בבעלות הנישום במרבית שנת המס או על 15 דונם, לפי הנמוך, ובלבד שסכום הוצאות השינטוע המותר בניכוי לפי פסקה זו לא יפחת מהוצאות שינטוע ל-5 דונם.</w:t>
      </w:r>
    </w:p>
    <w:p w:rsidR="00825950" w:rsidRPr="00A237B7" w:rsidRDefault="00825950" w:rsidP="00825950">
      <w:pPr>
        <w:pStyle w:val="P00"/>
        <w:tabs>
          <w:tab w:val="clear" w:pos="6259"/>
        </w:tabs>
        <w:spacing w:before="0"/>
        <w:ind w:left="0" w:right="1134"/>
        <w:rPr>
          <w:rFonts w:cs="FrankRuehl" w:hint="cs"/>
          <w:vanish/>
          <w:color w:val="FF0000"/>
          <w:szCs w:val="20"/>
          <w:shd w:val="clear" w:color="auto" w:fill="FFFF99"/>
          <w:rtl/>
        </w:rPr>
      </w:pPr>
    </w:p>
    <w:p w:rsidR="00825950" w:rsidRPr="00A237B7" w:rsidRDefault="00825950" w:rsidP="00544A2E">
      <w:pPr>
        <w:pStyle w:val="P00"/>
        <w:tabs>
          <w:tab w:val="clear" w:pos="6259"/>
        </w:tabs>
        <w:spacing w:before="0"/>
        <w:ind w:left="0" w:right="1134"/>
        <w:rPr>
          <w:rFonts w:cs="FrankRuehl" w:hint="cs"/>
          <w:vanish/>
          <w:szCs w:val="20"/>
          <w:shd w:val="clear" w:color="auto" w:fill="FFFF99"/>
          <w:rtl/>
        </w:rPr>
      </w:pPr>
      <w:r w:rsidRPr="00A237B7">
        <w:rPr>
          <w:rFonts w:cs="FrankRuehl" w:hint="cs"/>
          <w:vanish/>
          <w:color w:val="FF0000"/>
          <w:szCs w:val="20"/>
          <w:shd w:val="clear" w:color="auto" w:fill="FFFF99"/>
          <w:rtl/>
        </w:rPr>
        <w:t xml:space="preserve">מיום </w:t>
      </w:r>
      <w:r w:rsidR="00544A2E" w:rsidRPr="00A237B7">
        <w:rPr>
          <w:rFonts w:cs="FrankRuehl" w:hint="cs"/>
          <w:vanish/>
          <w:color w:val="FF0000"/>
          <w:szCs w:val="20"/>
          <w:shd w:val="clear" w:color="auto" w:fill="FFFF99"/>
          <w:rtl/>
        </w:rPr>
        <w:t>12.2.1991</w:t>
      </w:r>
    </w:p>
    <w:p w:rsidR="00825950" w:rsidRPr="00A237B7" w:rsidRDefault="00544A2E" w:rsidP="0037650E">
      <w:pPr>
        <w:pStyle w:val="P00"/>
        <w:spacing w:before="0"/>
        <w:ind w:left="0" w:right="1134"/>
        <w:rPr>
          <w:rFonts w:cs="FrankRuehl" w:hint="cs"/>
          <w:b/>
          <w:bCs/>
          <w:vanish/>
          <w:szCs w:val="20"/>
          <w:shd w:val="clear" w:color="auto" w:fill="FFFF99"/>
          <w:rtl/>
        </w:rPr>
      </w:pPr>
      <w:r w:rsidRPr="00A237B7">
        <w:rPr>
          <w:rFonts w:cs="FrankRuehl" w:hint="cs"/>
          <w:b/>
          <w:bCs/>
          <w:vanish/>
          <w:szCs w:val="20"/>
          <w:shd w:val="clear" w:color="auto" w:fill="FFFF99"/>
          <w:rtl/>
        </w:rPr>
        <w:t>תק' תש</w:t>
      </w:r>
      <w:r w:rsidR="0037650E" w:rsidRPr="00A237B7">
        <w:rPr>
          <w:rFonts w:cs="FrankRuehl" w:hint="cs"/>
          <w:b/>
          <w:bCs/>
          <w:vanish/>
          <w:szCs w:val="20"/>
          <w:shd w:val="clear" w:color="auto" w:fill="FFFF99"/>
          <w:rtl/>
        </w:rPr>
        <w:t>נ"א</w:t>
      </w:r>
      <w:r w:rsidRPr="00A237B7">
        <w:rPr>
          <w:rFonts w:cs="FrankRuehl" w:hint="cs"/>
          <w:b/>
          <w:bCs/>
          <w:vanish/>
          <w:szCs w:val="20"/>
          <w:shd w:val="clear" w:color="auto" w:fill="FFFF99"/>
          <w:rtl/>
        </w:rPr>
        <w:t>-1991</w:t>
      </w:r>
    </w:p>
    <w:p w:rsidR="00825950" w:rsidRPr="00A237B7" w:rsidRDefault="00825950" w:rsidP="00825950">
      <w:pPr>
        <w:pStyle w:val="P00"/>
        <w:spacing w:before="0"/>
        <w:ind w:left="0" w:right="1134"/>
        <w:rPr>
          <w:rFonts w:cs="FrankRuehl" w:hint="cs"/>
          <w:vanish/>
          <w:szCs w:val="20"/>
          <w:shd w:val="clear" w:color="auto" w:fill="FFFF99"/>
          <w:rtl/>
        </w:rPr>
      </w:pPr>
      <w:hyperlink r:id="rId10" w:history="1">
        <w:r w:rsidRPr="00A237B7">
          <w:rPr>
            <w:rStyle w:val="Hyperlink"/>
            <w:rFonts w:cs="FrankRuehl" w:hint="cs"/>
            <w:vanish/>
            <w:szCs w:val="20"/>
            <w:shd w:val="clear" w:color="auto" w:fill="FFFF99"/>
            <w:rtl/>
          </w:rPr>
          <w:t>ק"ת תש"ן מס' 5332</w:t>
        </w:r>
      </w:hyperlink>
      <w:r w:rsidRPr="00A237B7">
        <w:rPr>
          <w:rFonts w:cs="FrankRuehl" w:hint="cs"/>
          <w:vanish/>
          <w:szCs w:val="20"/>
          <w:shd w:val="clear" w:color="auto" w:fill="FFFF99"/>
          <w:rtl/>
        </w:rPr>
        <w:t xml:space="preserve"> מיום 12.2.1991 עמ' 523</w:t>
      </w:r>
    </w:p>
    <w:p w:rsidR="00825950" w:rsidRPr="00A237B7" w:rsidRDefault="00825950" w:rsidP="00825950">
      <w:pPr>
        <w:pStyle w:val="P00"/>
        <w:ind w:left="0" w:right="1134"/>
        <w:rPr>
          <w:rStyle w:val="default"/>
          <w:rFonts w:cs="FrankRuehl"/>
          <w:vanish/>
          <w:sz w:val="22"/>
          <w:szCs w:val="22"/>
          <w:shd w:val="clear" w:color="auto" w:fill="FFFF99"/>
          <w:rtl/>
        </w:rPr>
      </w:pPr>
      <w:r w:rsidRPr="00A237B7">
        <w:rPr>
          <w:rStyle w:val="big-number"/>
          <w:rFonts w:cs="FrankRuehl"/>
          <w:vanish/>
          <w:sz w:val="22"/>
          <w:szCs w:val="22"/>
          <w:shd w:val="clear" w:color="auto" w:fill="FFFF99"/>
          <w:rtl/>
        </w:rPr>
        <w:t>3.</w:t>
      </w:r>
      <w:r w:rsidRPr="00A237B7">
        <w:rPr>
          <w:rStyle w:val="big-number"/>
          <w:rFonts w:cs="FrankRuehl"/>
          <w:vanish/>
          <w:sz w:val="22"/>
          <w:szCs w:val="22"/>
          <w:shd w:val="clear" w:color="auto" w:fill="FFFF99"/>
          <w:rtl/>
        </w:rPr>
        <w:tab/>
      </w:r>
      <w:r w:rsidRPr="00A237B7">
        <w:rPr>
          <w:rStyle w:val="default"/>
          <w:rFonts w:cs="FrankRuehl"/>
          <w:vanish/>
          <w:sz w:val="22"/>
          <w:szCs w:val="22"/>
          <w:shd w:val="clear" w:color="auto" w:fill="FFFF99"/>
          <w:rtl/>
        </w:rPr>
        <w:t>על אף האמור בתקנה 2, הוצאות השינטוע שיותרו בניכוי לנישום שאינו תאגיד זכאי או שותפות, לא יעלו על המפורט להלן:</w:t>
      </w:r>
    </w:p>
    <w:p w:rsidR="00825950" w:rsidRPr="00A237B7" w:rsidRDefault="00825950" w:rsidP="0037650E">
      <w:pPr>
        <w:pStyle w:val="P11"/>
        <w:spacing w:before="0"/>
        <w:ind w:left="624" w:right="1134"/>
        <w:rPr>
          <w:rStyle w:val="default"/>
          <w:rFonts w:cs="FrankRuehl" w:hint="cs"/>
          <w:vanish/>
          <w:sz w:val="22"/>
          <w:szCs w:val="22"/>
          <w:shd w:val="clear" w:color="auto" w:fill="FFFF99"/>
          <w:rtl/>
        </w:rPr>
      </w:pPr>
      <w:r w:rsidRPr="00A237B7">
        <w:rPr>
          <w:rStyle w:val="default"/>
          <w:rFonts w:cs="FrankRuehl"/>
          <w:vanish/>
          <w:sz w:val="22"/>
          <w:szCs w:val="22"/>
          <w:shd w:val="clear" w:color="auto" w:fill="FFFF99"/>
          <w:rtl/>
        </w:rPr>
        <w:t>(1)</w:t>
      </w:r>
      <w:r w:rsidRPr="00A237B7">
        <w:rPr>
          <w:rStyle w:val="default"/>
          <w:rFonts w:cs="FrankRuehl"/>
          <w:vanish/>
          <w:sz w:val="22"/>
          <w:szCs w:val="22"/>
          <w:shd w:val="clear" w:color="auto" w:fill="FFFF99"/>
          <w:rtl/>
        </w:rPr>
        <w:tab/>
        <w:t xml:space="preserve">בשל שטח שינטוע שהוצאות שינטוע הוצאו לגביו לראשונה בשנת המס (להלן </w:t>
      </w:r>
      <w:r w:rsidR="00A237B7" w:rsidRPr="00A237B7">
        <w:rPr>
          <w:rStyle w:val="default"/>
          <w:rFonts w:cs="FrankRuehl"/>
          <w:vanish/>
          <w:sz w:val="22"/>
          <w:szCs w:val="22"/>
          <w:shd w:val="clear" w:color="auto" w:fill="FFFF99"/>
          <w:rtl/>
        </w:rPr>
        <w:t>–</w:t>
      </w:r>
      <w:r w:rsidR="0037650E" w:rsidRPr="00A237B7">
        <w:rPr>
          <w:rStyle w:val="default"/>
          <w:rFonts w:cs="FrankRuehl"/>
          <w:vanish/>
          <w:sz w:val="22"/>
          <w:szCs w:val="22"/>
          <w:shd w:val="clear" w:color="auto" w:fill="FFFF99"/>
          <w:rtl/>
        </w:rPr>
        <w:t xml:space="preserve"> שטח שינטוע חדש) –</w:t>
      </w:r>
    </w:p>
    <w:p w:rsidR="00825950" w:rsidRPr="00A237B7" w:rsidRDefault="00825950" w:rsidP="0037650E">
      <w:pPr>
        <w:pStyle w:val="P22"/>
        <w:spacing w:before="0"/>
        <w:ind w:left="1021" w:right="1134"/>
        <w:rPr>
          <w:rStyle w:val="default"/>
          <w:rFonts w:cs="FrankRuehl"/>
          <w:vanish/>
          <w:sz w:val="22"/>
          <w:szCs w:val="22"/>
          <w:shd w:val="clear" w:color="auto" w:fill="FFFF99"/>
          <w:rtl/>
        </w:rPr>
      </w:pPr>
      <w:r w:rsidRPr="00A237B7">
        <w:rPr>
          <w:rStyle w:val="default"/>
          <w:rFonts w:cs="FrankRuehl"/>
          <w:vanish/>
          <w:sz w:val="22"/>
          <w:szCs w:val="22"/>
          <w:shd w:val="clear" w:color="auto" w:fill="FFFF99"/>
          <w:rtl/>
        </w:rPr>
        <w:t>(א)</w:t>
      </w:r>
      <w:r w:rsidRPr="00A237B7">
        <w:rPr>
          <w:rStyle w:val="default"/>
          <w:rFonts w:cs="FrankRuehl"/>
          <w:vanish/>
          <w:sz w:val="22"/>
          <w:szCs w:val="22"/>
          <w:shd w:val="clear" w:color="auto" w:fill="FFFF99"/>
          <w:rtl/>
        </w:rPr>
        <w:tab/>
        <w:t>אם סך כל שטח השינטוע החדש אינו עולה על</w:t>
      </w:r>
      <w:r w:rsidRPr="00A237B7">
        <w:rPr>
          <w:rStyle w:val="default"/>
          <w:rFonts w:cs="FrankRuehl" w:hint="cs"/>
          <w:vanish/>
          <w:sz w:val="22"/>
          <w:szCs w:val="22"/>
          <w:shd w:val="clear" w:color="auto" w:fill="FFFF99"/>
          <w:rtl/>
        </w:rPr>
        <w:t xml:space="preserve"> </w:t>
      </w:r>
      <w:r w:rsidRPr="00A237B7">
        <w:rPr>
          <w:rStyle w:val="default"/>
          <w:rFonts w:cs="FrankRuehl" w:hint="cs"/>
          <w:strike/>
          <w:vanish/>
          <w:sz w:val="22"/>
          <w:szCs w:val="22"/>
          <w:shd w:val="clear" w:color="auto" w:fill="FFFF99"/>
          <w:rtl/>
        </w:rPr>
        <w:t>5</w:t>
      </w:r>
      <w:r w:rsidRPr="00A237B7">
        <w:rPr>
          <w:rStyle w:val="default"/>
          <w:rFonts w:cs="FrankRuehl"/>
          <w:vanish/>
          <w:sz w:val="22"/>
          <w:szCs w:val="22"/>
          <w:shd w:val="clear" w:color="auto" w:fill="FFFF99"/>
          <w:rtl/>
        </w:rPr>
        <w:t xml:space="preserve"> </w:t>
      </w:r>
      <w:r w:rsidRPr="00A237B7">
        <w:rPr>
          <w:rStyle w:val="default"/>
          <w:rFonts w:cs="FrankRuehl"/>
          <w:vanish/>
          <w:sz w:val="22"/>
          <w:szCs w:val="22"/>
          <w:u w:val="single"/>
          <w:shd w:val="clear" w:color="auto" w:fill="FFFF99"/>
          <w:rtl/>
        </w:rPr>
        <w:t>8</w:t>
      </w:r>
      <w:r w:rsidRPr="00A237B7">
        <w:rPr>
          <w:rStyle w:val="default"/>
          <w:rFonts w:cs="FrankRuehl"/>
          <w:vanish/>
          <w:sz w:val="22"/>
          <w:szCs w:val="22"/>
          <w:shd w:val="clear" w:color="auto" w:fill="FFFF99"/>
          <w:rtl/>
        </w:rPr>
        <w:t xml:space="preserve"> דונם </w:t>
      </w:r>
      <w:r w:rsidR="00A237B7" w:rsidRPr="00A237B7">
        <w:rPr>
          <w:rStyle w:val="default"/>
          <w:rFonts w:cs="FrankRuehl"/>
          <w:vanish/>
          <w:sz w:val="22"/>
          <w:szCs w:val="22"/>
          <w:shd w:val="clear" w:color="auto" w:fill="FFFF99"/>
          <w:rtl/>
        </w:rPr>
        <w:t>–</w:t>
      </w:r>
      <w:r w:rsidRPr="00A237B7">
        <w:rPr>
          <w:rStyle w:val="default"/>
          <w:rFonts w:cs="FrankRuehl"/>
          <w:vanish/>
          <w:sz w:val="22"/>
          <w:szCs w:val="22"/>
          <w:shd w:val="clear" w:color="auto" w:fill="FFFF99"/>
          <w:rtl/>
        </w:rPr>
        <w:t xml:space="preserve"> סך כל הוצאות השינטוע שהוצאו בשל שטח השינטוע החדש;</w:t>
      </w:r>
    </w:p>
    <w:p w:rsidR="00825950" w:rsidRPr="00A237B7" w:rsidRDefault="00825950" w:rsidP="0037650E">
      <w:pPr>
        <w:pStyle w:val="P22"/>
        <w:spacing w:before="0"/>
        <w:ind w:left="1021" w:right="1134"/>
        <w:rPr>
          <w:rStyle w:val="default"/>
          <w:rFonts w:cs="FrankRuehl"/>
          <w:vanish/>
          <w:sz w:val="22"/>
          <w:szCs w:val="22"/>
          <w:shd w:val="clear" w:color="auto" w:fill="FFFF99"/>
          <w:rtl/>
        </w:rPr>
      </w:pPr>
      <w:r w:rsidRPr="00A237B7">
        <w:rPr>
          <w:rStyle w:val="default"/>
          <w:rFonts w:cs="FrankRuehl"/>
          <w:vanish/>
          <w:sz w:val="22"/>
          <w:szCs w:val="22"/>
          <w:shd w:val="clear" w:color="auto" w:fill="FFFF99"/>
          <w:rtl/>
        </w:rPr>
        <w:t>(ב)</w:t>
      </w:r>
      <w:r w:rsidRPr="00A237B7">
        <w:rPr>
          <w:rStyle w:val="default"/>
          <w:rFonts w:cs="FrankRuehl"/>
          <w:vanish/>
          <w:sz w:val="22"/>
          <w:szCs w:val="22"/>
          <w:shd w:val="clear" w:color="auto" w:fill="FFFF99"/>
          <w:rtl/>
        </w:rPr>
        <w:tab/>
        <w:t xml:space="preserve">אם סך כל שטח השינטוע החדש עולה על </w:t>
      </w:r>
      <w:r w:rsidRPr="00A237B7">
        <w:rPr>
          <w:rStyle w:val="default"/>
          <w:rFonts w:cs="FrankRuehl" w:hint="cs"/>
          <w:strike/>
          <w:vanish/>
          <w:sz w:val="22"/>
          <w:szCs w:val="22"/>
          <w:shd w:val="clear" w:color="auto" w:fill="FFFF99"/>
          <w:rtl/>
        </w:rPr>
        <w:t>5</w:t>
      </w:r>
      <w:r w:rsidRPr="00A237B7">
        <w:rPr>
          <w:rStyle w:val="default"/>
          <w:rFonts w:cs="FrankRuehl"/>
          <w:vanish/>
          <w:sz w:val="22"/>
          <w:szCs w:val="22"/>
          <w:shd w:val="clear" w:color="auto" w:fill="FFFF99"/>
          <w:rtl/>
        </w:rPr>
        <w:t xml:space="preserve"> </w:t>
      </w:r>
      <w:r w:rsidRPr="00A237B7">
        <w:rPr>
          <w:rStyle w:val="default"/>
          <w:rFonts w:cs="FrankRuehl"/>
          <w:vanish/>
          <w:sz w:val="22"/>
          <w:szCs w:val="22"/>
          <w:u w:val="single"/>
          <w:shd w:val="clear" w:color="auto" w:fill="FFFF99"/>
          <w:rtl/>
        </w:rPr>
        <w:t>8</w:t>
      </w:r>
      <w:r w:rsidRPr="00A237B7">
        <w:rPr>
          <w:rStyle w:val="default"/>
          <w:rFonts w:cs="FrankRuehl"/>
          <w:vanish/>
          <w:sz w:val="22"/>
          <w:szCs w:val="22"/>
          <w:shd w:val="clear" w:color="auto" w:fill="FFFF99"/>
          <w:rtl/>
        </w:rPr>
        <w:t xml:space="preserve"> דונם </w:t>
      </w:r>
      <w:r w:rsidR="00A237B7" w:rsidRPr="00A237B7">
        <w:rPr>
          <w:rStyle w:val="default"/>
          <w:rFonts w:cs="FrankRuehl"/>
          <w:vanish/>
          <w:sz w:val="22"/>
          <w:szCs w:val="22"/>
          <w:shd w:val="clear" w:color="auto" w:fill="FFFF99"/>
          <w:rtl/>
        </w:rPr>
        <w:t>–</w:t>
      </w:r>
      <w:r w:rsidRPr="00A237B7">
        <w:rPr>
          <w:rStyle w:val="default"/>
          <w:rFonts w:cs="FrankRuehl"/>
          <w:vanish/>
          <w:sz w:val="22"/>
          <w:szCs w:val="22"/>
          <w:shd w:val="clear" w:color="auto" w:fill="FFFF99"/>
          <w:rtl/>
        </w:rPr>
        <w:t xml:space="preserve"> הוצאות שינטוע בשל חלק משטח השינטוע החדש שאינו עולה על</w:t>
      </w:r>
      <w:r w:rsidRPr="00A237B7">
        <w:rPr>
          <w:rStyle w:val="default"/>
          <w:rFonts w:cs="FrankRuehl" w:hint="cs"/>
          <w:vanish/>
          <w:sz w:val="22"/>
          <w:szCs w:val="22"/>
          <w:shd w:val="clear" w:color="auto" w:fill="FFFF99"/>
          <w:rtl/>
        </w:rPr>
        <w:t xml:space="preserve"> </w:t>
      </w:r>
      <w:r w:rsidRPr="00A237B7">
        <w:rPr>
          <w:rStyle w:val="default"/>
          <w:rFonts w:cs="FrankRuehl" w:hint="cs"/>
          <w:strike/>
          <w:vanish/>
          <w:sz w:val="22"/>
          <w:szCs w:val="22"/>
          <w:shd w:val="clear" w:color="auto" w:fill="FFFF99"/>
          <w:rtl/>
        </w:rPr>
        <w:t>15%</w:t>
      </w:r>
      <w:r w:rsidRPr="00A237B7">
        <w:rPr>
          <w:rStyle w:val="default"/>
          <w:rFonts w:cs="FrankRuehl"/>
          <w:vanish/>
          <w:sz w:val="22"/>
          <w:szCs w:val="22"/>
          <w:shd w:val="clear" w:color="auto" w:fill="FFFF99"/>
          <w:rtl/>
        </w:rPr>
        <w:t xml:space="preserve"> </w:t>
      </w:r>
      <w:r w:rsidRPr="00A237B7">
        <w:rPr>
          <w:rStyle w:val="default"/>
          <w:rFonts w:cs="FrankRuehl"/>
          <w:vanish/>
          <w:sz w:val="22"/>
          <w:szCs w:val="22"/>
          <w:u w:val="single"/>
          <w:shd w:val="clear" w:color="auto" w:fill="FFFF99"/>
          <w:rtl/>
        </w:rPr>
        <w:t>25%</w:t>
      </w:r>
      <w:r w:rsidRPr="00A237B7">
        <w:rPr>
          <w:rStyle w:val="default"/>
          <w:rFonts w:cs="FrankRuehl"/>
          <w:vanish/>
          <w:sz w:val="22"/>
          <w:szCs w:val="22"/>
          <w:shd w:val="clear" w:color="auto" w:fill="FFFF99"/>
          <w:rtl/>
        </w:rPr>
        <w:t xml:space="preserve"> מהשטח הכולל של הנטיעות שהיו בבעלות הנישום במרבית שנת המס או על</w:t>
      </w:r>
      <w:r w:rsidRPr="00A237B7">
        <w:rPr>
          <w:rStyle w:val="default"/>
          <w:rFonts w:cs="FrankRuehl" w:hint="cs"/>
          <w:vanish/>
          <w:sz w:val="22"/>
          <w:szCs w:val="22"/>
          <w:shd w:val="clear" w:color="auto" w:fill="FFFF99"/>
          <w:rtl/>
        </w:rPr>
        <w:t xml:space="preserve"> </w:t>
      </w:r>
      <w:r w:rsidRPr="00A237B7">
        <w:rPr>
          <w:rStyle w:val="default"/>
          <w:rFonts w:cs="FrankRuehl" w:hint="cs"/>
          <w:strike/>
          <w:vanish/>
          <w:sz w:val="22"/>
          <w:szCs w:val="22"/>
          <w:shd w:val="clear" w:color="auto" w:fill="FFFF99"/>
          <w:rtl/>
        </w:rPr>
        <w:t>15</w:t>
      </w:r>
      <w:r w:rsidRPr="00A237B7">
        <w:rPr>
          <w:rStyle w:val="default"/>
          <w:rFonts w:cs="FrankRuehl"/>
          <w:vanish/>
          <w:sz w:val="22"/>
          <w:szCs w:val="22"/>
          <w:shd w:val="clear" w:color="auto" w:fill="FFFF99"/>
          <w:rtl/>
        </w:rPr>
        <w:t xml:space="preserve"> </w:t>
      </w:r>
      <w:r w:rsidRPr="00A237B7">
        <w:rPr>
          <w:rStyle w:val="default"/>
          <w:rFonts w:cs="FrankRuehl"/>
          <w:vanish/>
          <w:sz w:val="22"/>
          <w:szCs w:val="22"/>
          <w:u w:val="single"/>
          <w:shd w:val="clear" w:color="auto" w:fill="FFFF99"/>
          <w:rtl/>
        </w:rPr>
        <w:t>25</w:t>
      </w:r>
      <w:r w:rsidRPr="00A237B7">
        <w:rPr>
          <w:rStyle w:val="default"/>
          <w:rFonts w:cs="FrankRuehl"/>
          <w:vanish/>
          <w:sz w:val="22"/>
          <w:szCs w:val="22"/>
          <w:shd w:val="clear" w:color="auto" w:fill="FFFF99"/>
          <w:rtl/>
        </w:rPr>
        <w:t xml:space="preserve"> דונם, לפי הנמוך, ובלבד שסכום הוצאות השינטוע שיותר בניכוי לפי פסקה זו לא יפחת מהוצאות שינטוע ל-5 דונם;</w:t>
      </w:r>
    </w:p>
    <w:p w:rsidR="00825950" w:rsidRPr="00A237B7" w:rsidRDefault="00825950" w:rsidP="0037650E">
      <w:pPr>
        <w:pStyle w:val="P11"/>
        <w:spacing w:before="0"/>
        <w:ind w:left="624" w:right="1134"/>
        <w:rPr>
          <w:rStyle w:val="default"/>
          <w:rFonts w:cs="FrankRuehl" w:hint="cs"/>
          <w:vanish/>
          <w:sz w:val="22"/>
          <w:szCs w:val="22"/>
          <w:shd w:val="clear" w:color="auto" w:fill="FFFF99"/>
          <w:rtl/>
        </w:rPr>
      </w:pPr>
      <w:r w:rsidRPr="00A237B7">
        <w:rPr>
          <w:rStyle w:val="default"/>
          <w:rFonts w:cs="FrankRuehl"/>
          <w:vanish/>
          <w:sz w:val="22"/>
          <w:szCs w:val="22"/>
          <w:shd w:val="clear" w:color="auto" w:fill="FFFF99"/>
          <w:rtl/>
        </w:rPr>
        <w:t>(2)</w:t>
      </w:r>
      <w:r w:rsidRPr="00A237B7">
        <w:rPr>
          <w:rStyle w:val="default"/>
          <w:rFonts w:cs="FrankRuehl"/>
          <w:vanish/>
          <w:sz w:val="22"/>
          <w:szCs w:val="22"/>
          <w:shd w:val="clear" w:color="auto" w:fill="FFFF99"/>
          <w:rtl/>
        </w:rPr>
        <w:tab/>
        <w:t xml:space="preserve">בשל שטח שינטוע שהוצאות שינטוע לגביו הוצאו לראשונה לפני שנת המס (להלן </w:t>
      </w:r>
      <w:r w:rsidR="00A237B7" w:rsidRPr="00A237B7">
        <w:rPr>
          <w:rStyle w:val="default"/>
          <w:rFonts w:cs="FrankRuehl"/>
          <w:vanish/>
          <w:sz w:val="22"/>
          <w:szCs w:val="22"/>
          <w:shd w:val="clear" w:color="auto" w:fill="FFFF99"/>
          <w:rtl/>
        </w:rPr>
        <w:t>–</w:t>
      </w:r>
      <w:r w:rsidRPr="00A237B7">
        <w:rPr>
          <w:rStyle w:val="default"/>
          <w:rFonts w:cs="FrankRuehl"/>
          <w:vanish/>
          <w:sz w:val="22"/>
          <w:szCs w:val="22"/>
          <w:shd w:val="clear" w:color="auto" w:fill="FFFF99"/>
          <w:rtl/>
        </w:rPr>
        <w:t xml:space="preserve"> שטח שינטוע ישן) </w:t>
      </w:r>
      <w:r w:rsidR="0037650E" w:rsidRPr="00A237B7">
        <w:rPr>
          <w:rStyle w:val="default"/>
          <w:rFonts w:cs="FrankRuehl"/>
          <w:vanish/>
          <w:sz w:val="22"/>
          <w:szCs w:val="22"/>
          <w:shd w:val="clear" w:color="auto" w:fill="FFFF99"/>
          <w:rtl/>
        </w:rPr>
        <w:t>–</w:t>
      </w:r>
    </w:p>
    <w:p w:rsidR="00825950" w:rsidRPr="00A237B7" w:rsidRDefault="00825950" w:rsidP="0037650E">
      <w:pPr>
        <w:pStyle w:val="P22"/>
        <w:spacing w:before="0"/>
        <w:ind w:left="1021" w:right="1134"/>
        <w:rPr>
          <w:rStyle w:val="default"/>
          <w:rFonts w:cs="FrankRuehl"/>
          <w:vanish/>
          <w:sz w:val="22"/>
          <w:szCs w:val="22"/>
          <w:shd w:val="clear" w:color="auto" w:fill="FFFF99"/>
          <w:rtl/>
        </w:rPr>
      </w:pPr>
      <w:r w:rsidRPr="00A237B7">
        <w:rPr>
          <w:rStyle w:val="default"/>
          <w:rFonts w:cs="FrankRuehl"/>
          <w:vanish/>
          <w:sz w:val="22"/>
          <w:szCs w:val="22"/>
          <w:shd w:val="clear" w:color="auto" w:fill="FFFF99"/>
          <w:rtl/>
        </w:rPr>
        <w:t>(א)</w:t>
      </w:r>
      <w:r w:rsidRPr="00A237B7">
        <w:rPr>
          <w:rStyle w:val="default"/>
          <w:rFonts w:cs="FrankRuehl"/>
          <w:vanish/>
          <w:sz w:val="22"/>
          <w:szCs w:val="22"/>
          <w:shd w:val="clear" w:color="auto" w:fill="FFFF99"/>
          <w:rtl/>
        </w:rPr>
        <w:tab/>
        <w:t xml:space="preserve">אם סך כל שטח השינטוע הישן אינו עולה על </w:t>
      </w:r>
      <w:r w:rsidRPr="00A237B7">
        <w:rPr>
          <w:rStyle w:val="default"/>
          <w:rFonts w:cs="FrankRuehl" w:hint="cs"/>
          <w:strike/>
          <w:vanish/>
          <w:sz w:val="22"/>
          <w:szCs w:val="22"/>
          <w:shd w:val="clear" w:color="auto" w:fill="FFFF99"/>
          <w:rtl/>
        </w:rPr>
        <w:t>5</w:t>
      </w:r>
      <w:r w:rsidRPr="00A237B7">
        <w:rPr>
          <w:rStyle w:val="default"/>
          <w:rFonts w:cs="FrankRuehl"/>
          <w:vanish/>
          <w:sz w:val="22"/>
          <w:szCs w:val="22"/>
          <w:shd w:val="clear" w:color="auto" w:fill="FFFF99"/>
          <w:rtl/>
        </w:rPr>
        <w:t xml:space="preserve"> </w:t>
      </w:r>
      <w:r w:rsidRPr="00A237B7">
        <w:rPr>
          <w:rStyle w:val="default"/>
          <w:rFonts w:cs="FrankRuehl"/>
          <w:vanish/>
          <w:sz w:val="22"/>
          <w:szCs w:val="22"/>
          <w:u w:val="single"/>
          <w:shd w:val="clear" w:color="auto" w:fill="FFFF99"/>
          <w:rtl/>
        </w:rPr>
        <w:t>8</w:t>
      </w:r>
      <w:r w:rsidRPr="00A237B7">
        <w:rPr>
          <w:rStyle w:val="default"/>
          <w:rFonts w:cs="FrankRuehl"/>
          <w:vanish/>
          <w:sz w:val="22"/>
          <w:szCs w:val="22"/>
          <w:shd w:val="clear" w:color="auto" w:fill="FFFF99"/>
          <w:rtl/>
        </w:rPr>
        <w:t xml:space="preserve"> דונם </w:t>
      </w:r>
      <w:r w:rsidR="00A237B7" w:rsidRPr="00A237B7">
        <w:rPr>
          <w:rStyle w:val="default"/>
          <w:rFonts w:cs="FrankRuehl"/>
          <w:vanish/>
          <w:sz w:val="22"/>
          <w:szCs w:val="22"/>
          <w:shd w:val="clear" w:color="auto" w:fill="FFFF99"/>
          <w:rtl/>
        </w:rPr>
        <w:t>–</w:t>
      </w:r>
      <w:r w:rsidRPr="00A237B7">
        <w:rPr>
          <w:rStyle w:val="default"/>
          <w:rFonts w:cs="FrankRuehl"/>
          <w:vanish/>
          <w:sz w:val="22"/>
          <w:szCs w:val="22"/>
          <w:shd w:val="clear" w:color="auto" w:fill="FFFF99"/>
          <w:rtl/>
        </w:rPr>
        <w:t xml:space="preserve"> סך כל הוצאות השינטוע שהוצאו בשל שטח השינטוע הישן;</w:t>
      </w:r>
    </w:p>
    <w:p w:rsidR="00825950" w:rsidRPr="00825950" w:rsidRDefault="00825950" w:rsidP="0037650E">
      <w:pPr>
        <w:pStyle w:val="P22"/>
        <w:spacing w:before="0"/>
        <w:ind w:left="1021" w:right="1134"/>
        <w:rPr>
          <w:rStyle w:val="default"/>
          <w:rFonts w:cs="FrankRuehl" w:hint="cs"/>
          <w:sz w:val="2"/>
          <w:szCs w:val="2"/>
          <w:rtl/>
        </w:rPr>
      </w:pPr>
      <w:r w:rsidRPr="00A237B7">
        <w:rPr>
          <w:rStyle w:val="default"/>
          <w:rFonts w:cs="FrankRuehl"/>
          <w:vanish/>
          <w:sz w:val="22"/>
          <w:szCs w:val="22"/>
          <w:shd w:val="clear" w:color="auto" w:fill="FFFF99"/>
          <w:rtl/>
        </w:rPr>
        <w:t>(ב)</w:t>
      </w:r>
      <w:r w:rsidRPr="00A237B7">
        <w:rPr>
          <w:rStyle w:val="default"/>
          <w:rFonts w:cs="FrankRuehl"/>
          <w:vanish/>
          <w:sz w:val="22"/>
          <w:szCs w:val="22"/>
          <w:shd w:val="clear" w:color="auto" w:fill="FFFF99"/>
          <w:rtl/>
        </w:rPr>
        <w:tab/>
        <w:t xml:space="preserve">אם סך כל שטח השינטוע הישן עולה על </w:t>
      </w:r>
      <w:r w:rsidRPr="00A237B7">
        <w:rPr>
          <w:rStyle w:val="default"/>
          <w:rFonts w:cs="FrankRuehl" w:hint="cs"/>
          <w:strike/>
          <w:vanish/>
          <w:sz w:val="22"/>
          <w:szCs w:val="22"/>
          <w:shd w:val="clear" w:color="auto" w:fill="FFFF99"/>
          <w:rtl/>
        </w:rPr>
        <w:t>5</w:t>
      </w:r>
      <w:r w:rsidRPr="00A237B7">
        <w:rPr>
          <w:rStyle w:val="default"/>
          <w:rFonts w:cs="FrankRuehl"/>
          <w:vanish/>
          <w:sz w:val="22"/>
          <w:szCs w:val="22"/>
          <w:shd w:val="clear" w:color="auto" w:fill="FFFF99"/>
          <w:rtl/>
        </w:rPr>
        <w:t xml:space="preserve"> </w:t>
      </w:r>
      <w:r w:rsidRPr="00A237B7">
        <w:rPr>
          <w:rStyle w:val="default"/>
          <w:rFonts w:cs="FrankRuehl"/>
          <w:vanish/>
          <w:sz w:val="22"/>
          <w:szCs w:val="22"/>
          <w:u w:val="single"/>
          <w:shd w:val="clear" w:color="auto" w:fill="FFFF99"/>
          <w:rtl/>
        </w:rPr>
        <w:t>8</w:t>
      </w:r>
      <w:r w:rsidRPr="00A237B7">
        <w:rPr>
          <w:rStyle w:val="default"/>
          <w:rFonts w:cs="FrankRuehl"/>
          <w:vanish/>
          <w:sz w:val="22"/>
          <w:szCs w:val="22"/>
          <w:shd w:val="clear" w:color="auto" w:fill="FFFF99"/>
          <w:rtl/>
        </w:rPr>
        <w:t xml:space="preserve"> דונם </w:t>
      </w:r>
      <w:r w:rsidR="00A237B7" w:rsidRPr="00A237B7">
        <w:rPr>
          <w:rStyle w:val="default"/>
          <w:rFonts w:cs="FrankRuehl"/>
          <w:vanish/>
          <w:sz w:val="22"/>
          <w:szCs w:val="22"/>
          <w:shd w:val="clear" w:color="auto" w:fill="FFFF99"/>
          <w:rtl/>
        </w:rPr>
        <w:t>–</w:t>
      </w:r>
      <w:r w:rsidRPr="00A237B7">
        <w:rPr>
          <w:rStyle w:val="default"/>
          <w:rFonts w:cs="FrankRuehl"/>
          <w:vanish/>
          <w:sz w:val="22"/>
          <w:szCs w:val="22"/>
          <w:shd w:val="clear" w:color="auto" w:fill="FFFF99"/>
          <w:rtl/>
        </w:rPr>
        <w:t xml:space="preserve"> הוצאות שינטוע בשל חלק משטח השינטוע הישן שאינו עולה על</w:t>
      </w:r>
      <w:r w:rsidRPr="00A237B7">
        <w:rPr>
          <w:rStyle w:val="default"/>
          <w:rFonts w:cs="FrankRuehl" w:hint="cs"/>
          <w:vanish/>
          <w:sz w:val="22"/>
          <w:szCs w:val="22"/>
          <w:shd w:val="clear" w:color="auto" w:fill="FFFF99"/>
          <w:rtl/>
        </w:rPr>
        <w:t xml:space="preserve"> </w:t>
      </w:r>
      <w:r w:rsidRPr="00A237B7">
        <w:rPr>
          <w:rStyle w:val="default"/>
          <w:rFonts w:cs="FrankRuehl" w:hint="cs"/>
          <w:strike/>
          <w:vanish/>
          <w:sz w:val="22"/>
          <w:szCs w:val="22"/>
          <w:shd w:val="clear" w:color="auto" w:fill="FFFF99"/>
          <w:rtl/>
        </w:rPr>
        <w:t>15%</w:t>
      </w:r>
      <w:r w:rsidRPr="00A237B7">
        <w:rPr>
          <w:rStyle w:val="default"/>
          <w:rFonts w:cs="FrankRuehl"/>
          <w:vanish/>
          <w:sz w:val="22"/>
          <w:szCs w:val="22"/>
          <w:shd w:val="clear" w:color="auto" w:fill="FFFF99"/>
          <w:rtl/>
        </w:rPr>
        <w:t xml:space="preserve"> </w:t>
      </w:r>
      <w:r w:rsidRPr="00A237B7">
        <w:rPr>
          <w:rStyle w:val="default"/>
          <w:rFonts w:cs="FrankRuehl"/>
          <w:vanish/>
          <w:sz w:val="22"/>
          <w:szCs w:val="22"/>
          <w:u w:val="single"/>
          <w:shd w:val="clear" w:color="auto" w:fill="FFFF99"/>
          <w:rtl/>
        </w:rPr>
        <w:t>25%</w:t>
      </w:r>
      <w:r w:rsidRPr="00A237B7">
        <w:rPr>
          <w:rStyle w:val="default"/>
          <w:rFonts w:cs="FrankRuehl"/>
          <w:vanish/>
          <w:sz w:val="22"/>
          <w:szCs w:val="22"/>
          <w:shd w:val="clear" w:color="auto" w:fill="FFFF99"/>
          <w:rtl/>
        </w:rPr>
        <w:t xml:space="preserve"> מהשטח הכולל של הנטיעות שהיו בבעלות הנישום במרבית שנת המס או על</w:t>
      </w:r>
      <w:r w:rsidRPr="00A237B7">
        <w:rPr>
          <w:rStyle w:val="default"/>
          <w:rFonts w:cs="FrankRuehl" w:hint="cs"/>
          <w:vanish/>
          <w:sz w:val="22"/>
          <w:szCs w:val="22"/>
          <w:shd w:val="clear" w:color="auto" w:fill="FFFF99"/>
          <w:rtl/>
        </w:rPr>
        <w:t xml:space="preserve"> </w:t>
      </w:r>
      <w:r w:rsidRPr="00A237B7">
        <w:rPr>
          <w:rStyle w:val="default"/>
          <w:rFonts w:cs="FrankRuehl" w:hint="cs"/>
          <w:strike/>
          <w:vanish/>
          <w:sz w:val="22"/>
          <w:szCs w:val="22"/>
          <w:shd w:val="clear" w:color="auto" w:fill="FFFF99"/>
          <w:rtl/>
        </w:rPr>
        <w:t>15</w:t>
      </w:r>
      <w:r w:rsidRPr="00A237B7">
        <w:rPr>
          <w:rStyle w:val="default"/>
          <w:rFonts w:cs="FrankRuehl"/>
          <w:vanish/>
          <w:sz w:val="22"/>
          <w:szCs w:val="22"/>
          <w:shd w:val="clear" w:color="auto" w:fill="FFFF99"/>
          <w:rtl/>
        </w:rPr>
        <w:t xml:space="preserve"> </w:t>
      </w:r>
      <w:r w:rsidRPr="00A237B7">
        <w:rPr>
          <w:rStyle w:val="default"/>
          <w:rFonts w:cs="FrankRuehl"/>
          <w:vanish/>
          <w:sz w:val="22"/>
          <w:szCs w:val="22"/>
          <w:u w:val="single"/>
          <w:shd w:val="clear" w:color="auto" w:fill="FFFF99"/>
          <w:rtl/>
        </w:rPr>
        <w:t>25</w:t>
      </w:r>
      <w:r w:rsidRPr="00A237B7">
        <w:rPr>
          <w:rStyle w:val="default"/>
          <w:rFonts w:cs="FrankRuehl"/>
          <w:vanish/>
          <w:sz w:val="22"/>
          <w:szCs w:val="22"/>
          <w:shd w:val="clear" w:color="auto" w:fill="FFFF99"/>
          <w:rtl/>
        </w:rPr>
        <w:t xml:space="preserve"> דונם, לפי הנמוך, ובלבד שסכום הוצאות השינטוע שיותר בניכוי לפי פסקה זו לא יפחת מהוצאות שינטוע ל-5 דונם.</w:t>
      </w:r>
      <w:bookmarkEnd w:id="5"/>
    </w:p>
    <w:p w:rsidR="00E00BC2" w:rsidRDefault="00E00BC2">
      <w:pPr>
        <w:pStyle w:val="P00"/>
        <w:spacing w:before="72"/>
        <w:ind w:left="0" w:right="1134"/>
        <w:rPr>
          <w:rStyle w:val="default"/>
          <w:rFonts w:cs="FrankRuehl" w:hint="cs"/>
          <w:rtl/>
        </w:rPr>
      </w:pPr>
      <w:bookmarkStart w:id="6" w:name="Seif4"/>
      <w:bookmarkEnd w:id="6"/>
      <w:r w:rsidRPr="00E571D7">
        <w:rPr>
          <w:rFonts w:cs="Miriam"/>
          <w:lang w:val="he-IL"/>
        </w:rPr>
        <w:pict>
          <v:rect id="_x0000_s1034" style="position:absolute;left:0;text-align:left;margin-left:464.5pt;margin-top:8.05pt;width:75.05pt;height:32.4pt;z-index:251658752" o:allowincell="f" filled="f" stroked="f" strokecolor="lime" strokeweight=".25pt">
            <v:textbox inset="0,0,0,0">
              <w:txbxContent>
                <w:p w:rsidR="00736B7E" w:rsidRDefault="00736B7E" w:rsidP="00544A2E">
                  <w:pPr>
                    <w:spacing w:line="160" w:lineRule="exact"/>
                    <w:rPr>
                      <w:rFonts w:cs="Miriam"/>
                      <w:noProof/>
                      <w:sz w:val="18"/>
                      <w:szCs w:val="18"/>
                      <w:rtl/>
                    </w:rPr>
                  </w:pPr>
                  <w:r>
                    <w:rPr>
                      <w:rFonts w:cs="Miriam"/>
                      <w:sz w:val="18"/>
                      <w:szCs w:val="18"/>
                      <w:rtl/>
                    </w:rPr>
                    <w:t>תק</w:t>
                  </w:r>
                  <w:r>
                    <w:rPr>
                      <w:rFonts w:cs="Miriam" w:hint="cs"/>
                      <w:sz w:val="18"/>
                      <w:szCs w:val="18"/>
                      <w:rtl/>
                    </w:rPr>
                    <w:t>רת ני</w:t>
                  </w:r>
                  <w:r>
                    <w:rPr>
                      <w:rFonts w:cs="Miriam"/>
                      <w:sz w:val="18"/>
                      <w:szCs w:val="18"/>
                      <w:rtl/>
                    </w:rPr>
                    <w:t>כו</w:t>
                  </w:r>
                  <w:r>
                    <w:rPr>
                      <w:rFonts w:cs="Miriam" w:hint="cs"/>
                      <w:sz w:val="18"/>
                      <w:szCs w:val="18"/>
                      <w:rtl/>
                    </w:rPr>
                    <w:t xml:space="preserve">י </w:t>
                  </w:r>
                  <w:r>
                    <w:rPr>
                      <w:rFonts w:cs="Miriam"/>
                      <w:sz w:val="18"/>
                      <w:szCs w:val="18"/>
                      <w:rtl/>
                    </w:rPr>
                    <w:t>לת</w:t>
                  </w:r>
                  <w:r>
                    <w:rPr>
                      <w:rFonts w:cs="Miriam" w:hint="cs"/>
                      <w:sz w:val="18"/>
                      <w:szCs w:val="18"/>
                      <w:rtl/>
                    </w:rPr>
                    <w:t>אגיד זכאי</w:t>
                  </w:r>
                </w:p>
                <w:p w:rsidR="00736B7E" w:rsidRDefault="00736B7E">
                  <w:pPr>
                    <w:spacing w:line="160" w:lineRule="exac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p w:rsidR="00736B7E" w:rsidRDefault="00736B7E">
                  <w:pPr>
                    <w:spacing w:line="160" w:lineRule="exact"/>
                    <w:rPr>
                      <w:rFonts w:cs="Miriam" w:hint="cs"/>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E571D7">
        <w:rPr>
          <w:rStyle w:val="big-number"/>
          <w:rFonts w:cs="Miriam"/>
          <w:rtl/>
        </w:rPr>
        <w:t>4</w:t>
      </w:r>
      <w:r w:rsidRPr="0037650E">
        <w:rPr>
          <w:rStyle w:val="big-number"/>
          <w:rFonts w:cs="FrankRuehl"/>
          <w:sz w:val="26"/>
          <w:szCs w:val="26"/>
          <w:rtl/>
        </w:rPr>
        <w:t>.</w:t>
      </w:r>
      <w:r w:rsidRPr="0037650E">
        <w:rPr>
          <w:rStyle w:val="big-number"/>
          <w:rFonts w:cs="FrankRuehl"/>
          <w:sz w:val="26"/>
          <w:szCs w:val="26"/>
          <w:rtl/>
        </w:rPr>
        <w:tab/>
      </w:r>
      <w:r w:rsidRPr="00E571D7">
        <w:rPr>
          <w:rStyle w:val="default"/>
          <w:rFonts w:cs="FrankRuehl"/>
          <w:rtl/>
        </w:rPr>
        <w:t>על אף האמור בתקנה 2, הוצאות שינטוע שיותרו בניכוי לתאגיד זכאי, לא יעלו על הוצאות השינטוע בשל חלק משטח השינטוע שאינו עולה על 16% מהשטח הכולל של הנטיעות שהיו בבעלות התאגיד הזכאי במרבית שנת המס, או על 400 דונם, לפי הנמוך.</w:t>
      </w:r>
    </w:p>
    <w:p w:rsidR="00A333B4" w:rsidRPr="00A237B7" w:rsidRDefault="00A333B4" w:rsidP="00A333B4">
      <w:pPr>
        <w:pStyle w:val="P00"/>
        <w:tabs>
          <w:tab w:val="clear" w:pos="6259"/>
        </w:tabs>
        <w:spacing w:before="0"/>
        <w:ind w:left="0" w:right="1134"/>
        <w:rPr>
          <w:rFonts w:cs="FrankRuehl" w:hint="cs"/>
          <w:vanish/>
          <w:szCs w:val="20"/>
          <w:shd w:val="clear" w:color="auto" w:fill="FFFF99"/>
          <w:rtl/>
        </w:rPr>
      </w:pPr>
      <w:bookmarkStart w:id="7" w:name="Rov14"/>
      <w:r w:rsidRPr="00A237B7">
        <w:rPr>
          <w:rFonts w:cs="FrankRuehl" w:hint="cs"/>
          <w:vanish/>
          <w:color w:val="FF0000"/>
          <w:szCs w:val="20"/>
          <w:shd w:val="clear" w:color="auto" w:fill="FFFF99"/>
          <w:rtl/>
        </w:rPr>
        <w:t>מיום 1.4.1986</w:t>
      </w:r>
    </w:p>
    <w:p w:rsidR="00A333B4" w:rsidRPr="00A237B7" w:rsidRDefault="00A333B4" w:rsidP="00A333B4">
      <w:pPr>
        <w:pStyle w:val="P00"/>
        <w:spacing w:before="0"/>
        <w:ind w:left="0" w:right="1134"/>
        <w:rPr>
          <w:rFonts w:cs="FrankRuehl" w:hint="cs"/>
          <w:b/>
          <w:bCs/>
          <w:vanish/>
          <w:szCs w:val="20"/>
          <w:shd w:val="clear" w:color="auto" w:fill="FFFF99"/>
          <w:rtl/>
        </w:rPr>
      </w:pPr>
      <w:r w:rsidRPr="00A237B7">
        <w:rPr>
          <w:rFonts w:cs="FrankRuehl" w:hint="cs"/>
          <w:b/>
          <w:bCs/>
          <w:vanish/>
          <w:szCs w:val="20"/>
          <w:shd w:val="clear" w:color="auto" w:fill="FFFF99"/>
          <w:rtl/>
        </w:rPr>
        <w:t>תק' תשמ"ז-1987</w:t>
      </w:r>
    </w:p>
    <w:p w:rsidR="00A333B4" w:rsidRPr="00A237B7" w:rsidRDefault="00A333B4" w:rsidP="00A333B4">
      <w:pPr>
        <w:pStyle w:val="P00"/>
        <w:spacing w:before="0"/>
        <w:ind w:left="0" w:right="1134"/>
        <w:rPr>
          <w:rFonts w:cs="FrankRuehl" w:hint="cs"/>
          <w:vanish/>
          <w:szCs w:val="20"/>
          <w:shd w:val="clear" w:color="auto" w:fill="FFFF99"/>
          <w:rtl/>
        </w:rPr>
      </w:pPr>
      <w:hyperlink r:id="rId11" w:history="1">
        <w:r w:rsidRPr="00A237B7">
          <w:rPr>
            <w:rStyle w:val="Hyperlink"/>
            <w:rFonts w:cs="FrankRuehl" w:hint="cs"/>
            <w:vanish/>
            <w:szCs w:val="20"/>
            <w:shd w:val="clear" w:color="auto" w:fill="FFFF99"/>
            <w:rtl/>
          </w:rPr>
          <w:t>ק"ת תשמ"ז מס' 5004</w:t>
        </w:r>
      </w:hyperlink>
      <w:r w:rsidRPr="00A237B7">
        <w:rPr>
          <w:rFonts w:cs="FrankRuehl" w:hint="cs"/>
          <w:vanish/>
          <w:szCs w:val="20"/>
          <w:shd w:val="clear" w:color="auto" w:fill="FFFF99"/>
          <w:rtl/>
        </w:rPr>
        <w:t xml:space="preserve"> מיום 10.2.1987 עמ' 406</w:t>
      </w:r>
    </w:p>
    <w:p w:rsidR="00A333B4" w:rsidRPr="00A237B7" w:rsidRDefault="00A333B4" w:rsidP="00A333B4">
      <w:pPr>
        <w:pStyle w:val="P00"/>
        <w:spacing w:before="0"/>
        <w:ind w:left="0" w:right="1134"/>
        <w:rPr>
          <w:rFonts w:cs="FrankRuehl" w:hint="cs"/>
          <w:b/>
          <w:bCs/>
          <w:vanish/>
          <w:szCs w:val="20"/>
          <w:shd w:val="clear" w:color="auto" w:fill="FFFF99"/>
          <w:rtl/>
        </w:rPr>
      </w:pPr>
      <w:r w:rsidRPr="00A237B7">
        <w:rPr>
          <w:rFonts w:cs="FrankRuehl" w:hint="cs"/>
          <w:b/>
          <w:bCs/>
          <w:vanish/>
          <w:szCs w:val="20"/>
          <w:shd w:val="clear" w:color="auto" w:fill="FFFF99"/>
          <w:rtl/>
        </w:rPr>
        <w:t>החלפת תקנה 4</w:t>
      </w:r>
    </w:p>
    <w:p w:rsidR="00A333B4" w:rsidRPr="00A237B7" w:rsidRDefault="00A333B4" w:rsidP="00A333B4">
      <w:pPr>
        <w:pStyle w:val="P00"/>
        <w:ind w:left="0" w:right="1134"/>
        <w:rPr>
          <w:rFonts w:cs="FrankRuehl" w:hint="cs"/>
          <w:vanish/>
          <w:szCs w:val="20"/>
          <w:shd w:val="clear" w:color="auto" w:fill="FFFF99"/>
          <w:rtl/>
        </w:rPr>
      </w:pPr>
      <w:r w:rsidRPr="00A237B7">
        <w:rPr>
          <w:rFonts w:cs="FrankRuehl" w:hint="cs"/>
          <w:vanish/>
          <w:szCs w:val="20"/>
          <w:shd w:val="clear" w:color="auto" w:fill="FFFF99"/>
          <w:rtl/>
        </w:rPr>
        <w:t>הנוסח הקודם:</w:t>
      </w:r>
    </w:p>
    <w:p w:rsidR="00A333B4" w:rsidRPr="00A237B7" w:rsidRDefault="00A333B4" w:rsidP="00A333B4">
      <w:pPr>
        <w:pStyle w:val="P00"/>
        <w:spacing w:before="0"/>
        <w:ind w:left="0" w:right="1134"/>
        <w:rPr>
          <w:rFonts w:cs="FrankRuehl" w:hint="cs"/>
          <w:strike/>
          <w:vanish/>
          <w:sz w:val="22"/>
          <w:szCs w:val="22"/>
          <w:shd w:val="clear" w:color="auto" w:fill="FFFF99"/>
          <w:rtl/>
        </w:rPr>
      </w:pPr>
      <w:r w:rsidRPr="00A237B7">
        <w:rPr>
          <w:rFonts w:cs="FrankRuehl" w:hint="cs"/>
          <w:strike/>
          <w:vanish/>
          <w:sz w:val="22"/>
          <w:szCs w:val="22"/>
          <w:shd w:val="clear" w:color="auto" w:fill="FFFF99"/>
          <w:rtl/>
        </w:rPr>
        <w:t>4.</w:t>
      </w:r>
      <w:r w:rsidRPr="00A237B7">
        <w:rPr>
          <w:rFonts w:cs="FrankRuehl" w:hint="cs"/>
          <w:strike/>
          <w:vanish/>
          <w:sz w:val="22"/>
          <w:szCs w:val="22"/>
          <w:shd w:val="clear" w:color="auto" w:fill="FFFF99"/>
          <w:rtl/>
        </w:rPr>
        <w:tab/>
        <w:t>לנישום שהוא תאגיד זכאי יותר ניכוי הוצאות שינטוע בשל חלק משטח השינטוע שאינו עולה על 10% מהשטח הכולל של הנטיעות שהיו בבעלות הנישום במרבית שנת המס, או על 50 דונם, לפי הנמוך.</w:t>
      </w:r>
    </w:p>
    <w:p w:rsidR="00825950" w:rsidRPr="00A237B7" w:rsidRDefault="00825950" w:rsidP="00825950">
      <w:pPr>
        <w:pStyle w:val="P00"/>
        <w:tabs>
          <w:tab w:val="clear" w:pos="6259"/>
        </w:tabs>
        <w:spacing w:before="0"/>
        <w:ind w:left="0" w:right="1134"/>
        <w:rPr>
          <w:rFonts w:cs="FrankRuehl" w:hint="cs"/>
          <w:vanish/>
          <w:color w:val="FF0000"/>
          <w:szCs w:val="20"/>
          <w:shd w:val="clear" w:color="auto" w:fill="FFFF99"/>
          <w:rtl/>
        </w:rPr>
      </w:pPr>
    </w:p>
    <w:p w:rsidR="00825950" w:rsidRPr="00A237B7" w:rsidRDefault="00825950" w:rsidP="00544A2E">
      <w:pPr>
        <w:pStyle w:val="P00"/>
        <w:tabs>
          <w:tab w:val="clear" w:pos="6259"/>
        </w:tabs>
        <w:spacing w:before="0"/>
        <w:ind w:left="0" w:right="1134"/>
        <w:rPr>
          <w:rFonts w:cs="FrankRuehl" w:hint="cs"/>
          <w:vanish/>
          <w:szCs w:val="20"/>
          <w:shd w:val="clear" w:color="auto" w:fill="FFFF99"/>
          <w:rtl/>
        </w:rPr>
      </w:pPr>
      <w:r w:rsidRPr="00A237B7">
        <w:rPr>
          <w:rFonts w:cs="FrankRuehl" w:hint="cs"/>
          <w:vanish/>
          <w:color w:val="FF0000"/>
          <w:szCs w:val="20"/>
          <w:shd w:val="clear" w:color="auto" w:fill="FFFF99"/>
          <w:rtl/>
        </w:rPr>
        <w:t xml:space="preserve">מיום </w:t>
      </w:r>
      <w:r w:rsidR="00544A2E" w:rsidRPr="00A237B7">
        <w:rPr>
          <w:rFonts w:cs="FrankRuehl" w:hint="cs"/>
          <w:vanish/>
          <w:color w:val="FF0000"/>
          <w:szCs w:val="20"/>
          <w:shd w:val="clear" w:color="auto" w:fill="FFFF99"/>
          <w:rtl/>
        </w:rPr>
        <w:t>12.2.1991</w:t>
      </w:r>
    </w:p>
    <w:p w:rsidR="00825950" w:rsidRPr="00A237B7" w:rsidRDefault="00825950" w:rsidP="00825950">
      <w:pPr>
        <w:pStyle w:val="P00"/>
        <w:spacing w:before="0"/>
        <w:ind w:left="0" w:right="1134"/>
        <w:rPr>
          <w:rFonts w:cs="FrankRuehl" w:hint="cs"/>
          <w:b/>
          <w:bCs/>
          <w:vanish/>
          <w:szCs w:val="20"/>
          <w:shd w:val="clear" w:color="auto" w:fill="FFFF99"/>
          <w:rtl/>
        </w:rPr>
      </w:pPr>
      <w:r w:rsidRPr="00A237B7">
        <w:rPr>
          <w:rFonts w:cs="FrankRuehl" w:hint="cs"/>
          <w:b/>
          <w:bCs/>
          <w:vanish/>
          <w:szCs w:val="20"/>
          <w:shd w:val="clear" w:color="auto" w:fill="FFFF99"/>
          <w:rtl/>
        </w:rPr>
        <w:t>תק' תש"ן-1990</w:t>
      </w:r>
    </w:p>
    <w:p w:rsidR="00825950" w:rsidRPr="00A237B7" w:rsidRDefault="00825950" w:rsidP="00825950">
      <w:pPr>
        <w:pStyle w:val="P00"/>
        <w:spacing w:before="0"/>
        <w:ind w:left="0" w:right="1134"/>
        <w:rPr>
          <w:rFonts w:cs="FrankRuehl" w:hint="cs"/>
          <w:vanish/>
          <w:szCs w:val="20"/>
          <w:shd w:val="clear" w:color="auto" w:fill="FFFF99"/>
          <w:rtl/>
        </w:rPr>
      </w:pPr>
      <w:hyperlink r:id="rId12" w:history="1">
        <w:r w:rsidRPr="00A237B7">
          <w:rPr>
            <w:rStyle w:val="Hyperlink"/>
            <w:rFonts w:cs="FrankRuehl" w:hint="cs"/>
            <w:vanish/>
            <w:szCs w:val="20"/>
            <w:shd w:val="clear" w:color="auto" w:fill="FFFF99"/>
            <w:rtl/>
          </w:rPr>
          <w:t>ק"ת תש"ן מס' 5332</w:t>
        </w:r>
      </w:hyperlink>
      <w:r w:rsidRPr="00A237B7">
        <w:rPr>
          <w:rFonts w:cs="FrankRuehl" w:hint="cs"/>
          <w:vanish/>
          <w:szCs w:val="20"/>
          <w:shd w:val="clear" w:color="auto" w:fill="FFFF99"/>
          <w:rtl/>
        </w:rPr>
        <w:t xml:space="preserve"> מיום 12.2.1991 עמ' 523</w:t>
      </w:r>
    </w:p>
    <w:p w:rsidR="00825950" w:rsidRPr="00825950" w:rsidRDefault="00825950" w:rsidP="00825950">
      <w:pPr>
        <w:pStyle w:val="P00"/>
        <w:ind w:left="0" w:right="1134"/>
        <w:rPr>
          <w:rStyle w:val="default"/>
          <w:rFonts w:cs="FrankRuehl" w:hint="cs"/>
          <w:sz w:val="2"/>
          <w:szCs w:val="2"/>
          <w:rtl/>
        </w:rPr>
      </w:pPr>
      <w:r w:rsidRPr="00A237B7">
        <w:rPr>
          <w:rStyle w:val="big-number"/>
          <w:rFonts w:cs="FrankRuehl"/>
          <w:vanish/>
          <w:sz w:val="22"/>
          <w:szCs w:val="22"/>
          <w:shd w:val="clear" w:color="auto" w:fill="FFFF99"/>
          <w:rtl/>
        </w:rPr>
        <w:t>4.</w:t>
      </w:r>
      <w:r w:rsidRPr="00A237B7">
        <w:rPr>
          <w:rStyle w:val="big-number"/>
          <w:rFonts w:cs="FrankRuehl"/>
          <w:vanish/>
          <w:sz w:val="22"/>
          <w:szCs w:val="22"/>
          <w:shd w:val="clear" w:color="auto" w:fill="FFFF99"/>
          <w:rtl/>
        </w:rPr>
        <w:tab/>
      </w:r>
      <w:r w:rsidRPr="00A237B7">
        <w:rPr>
          <w:rStyle w:val="default"/>
          <w:rFonts w:cs="FrankRuehl"/>
          <w:vanish/>
          <w:sz w:val="22"/>
          <w:szCs w:val="22"/>
          <w:shd w:val="clear" w:color="auto" w:fill="FFFF99"/>
          <w:rtl/>
        </w:rPr>
        <w:t>על אף האמור בתקנה 2, הוצאות שינטוע שיותרו בניכוי לתאגיד זכאי, לא יעלו על הוצאות השינטוע בשל חלק משטח השינטוע שאינו עולה על</w:t>
      </w:r>
      <w:r w:rsidRPr="00A237B7">
        <w:rPr>
          <w:rStyle w:val="default"/>
          <w:rFonts w:cs="FrankRuehl" w:hint="cs"/>
          <w:vanish/>
          <w:sz w:val="22"/>
          <w:szCs w:val="22"/>
          <w:shd w:val="clear" w:color="auto" w:fill="FFFF99"/>
          <w:rtl/>
        </w:rPr>
        <w:t xml:space="preserve"> </w:t>
      </w:r>
      <w:r w:rsidRPr="00A237B7">
        <w:rPr>
          <w:rStyle w:val="default"/>
          <w:rFonts w:cs="FrankRuehl" w:hint="cs"/>
          <w:strike/>
          <w:vanish/>
          <w:sz w:val="22"/>
          <w:szCs w:val="22"/>
          <w:shd w:val="clear" w:color="auto" w:fill="FFFF99"/>
          <w:rtl/>
        </w:rPr>
        <w:t>10%</w:t>
      </w:r>
      <w:r w:rsidRPr="00A237B7">
        <w:rPr>
          <w:rStyle w:val="default"/>
          <w:rFonts w:cs="FrankRuehl"/>
          <w:vanish/>
          <w:sz w:val="22"/>
          <w:szCs w:val="22"/>
          <w:shd w:val="clear" w:color="auto" w:fill="FFFF99"/>
          <w:rtl/>
        </w:rPr>
        <w:t xml:space="preserve"> </w:t>
      </w:r>
      <w:r w:rsidRPr="00A237B7">
        <w:rPr>
          <w:rStyle w:val="default"/>
          <w:rFonts w:cs="FrankRuehl"/>
          <w:vanish/>
          <w:sz w:val="22"/>
          <w:szCs w:val="22"/>
          <w:u w:val="single"/>
          <w:shd w:val="clear" w:color="auto" w:fill="FFFF99"/>
          <w:rtl/>
        </w:rPr>
        <w:t>16%</w:t>
      </w:r>
      <w:r w:rsidRPr="00A237B7">
        <w:rPr>
          <w:rStyle w:val="default"/>
          <w:rFonts w:cs="FrankRuehl"/>
          <w:vanish/>
          <w:sz w:val="22"/>
          <w:szCs w:val="22"/>
          <w:shd w:val="clear" w:color="auto" w:fill="FFFF99"/>
          <w:rtl/>
        </w:rPr>
        <w:t xml:space="preserve"> מהשטח הכולל של הנטיעות שהיו בבעלות התאגיד הזכאי במרבית שנת המס, או על</w:t>
      </w:r>
      <w:r w:rsidRPr="00A237B7">
        <w:rPr>
          <w:rStyle w:val="default"/>
          <w:rFonts w:cs="FrankRuehl" w:hint="cs"/>
          <w:vanish/>
          <w:sz w:val="22"/>
          <w:szCs w:val="22"/>
          <w:shd w:val="clear" w:color="auto" w:fill="FFFF99"/>
          <w:rtl/>
        </w:rPr>
        <w:t xml:space="preserve"> </w:t>
      </w:r>
      <w:r w:rsidRPr="00A237B7">
        <w:rPr>
          <w:rStyle w:val="default"/>
          <w:rFonts w:cs="FrankRuehl" w:hint="cs"/>
          <w:strike/>
          <w:vanish/>
          <w:sz w:val="22"/>
          <w:szCs w:val="22"/>
          <w:shd w:val="clear" w:color="auto" w:fill="FFFF99"/>
          <w:rtl/>
        </w:rPr>
        <w:t>300</w:t>
      </w:r>
      <w:r w:rsidRPr="00A237B7">
        <w:rPr>
          <w:rStyle w:val="default"/>
          <w:rFonts w:cs="FrankRuehl"/>
          <w:vanish/>
          <w:sz w:val="22"/>
          <w:szCs w:val="22"/>
          <w:shd w:val="clear" w:color="auto" w:fill="FFFF99"/>
          <w:rtl/>
        </w:rPr>
        <w:t xml:space="preserve"> </w:t>
      </w:r>
      <w:r w:rsidRPr="00A237B7">
        <w:rPr>
          <w:rStyle w:val="default"/>
          <w:rFonts w:cs="FrankRuehl"/>
          <w:vanish/>
          <w:sz w:val="22"/>
          <w:szCs w:val="22"/>
          <w:u w:val="single"/>
          <w:shd w:val="clear" w:color="auto" w:fill="FFFF99"/>
          <w:rtl/>
        </w:rPr>
        <w:t>400</w:t>
      </w:r>
      <w:r w:rsidRPr="00A237B7">
        <w:rPr>
          <w:rStyle w:val="default"/>
          <w:rFonts w:cs="FrankRuehl"/>
          <w:vanish/>
          <w:sz w:val="22"/>
          <w:szCs w:val="22"/>
          <w:shd w:val="clear" w:color="auto" w:fill="FFFF99"/>
          <w:rtl/>
        </w:rPr>
        <w:t xml:space="preserve"> דונם, לפי הנמוך.</w:t>
      </w:r>
      <w:bookmarkEnd w:id="7"/>
    </w:p>
    <w:p w:rsidR="00E00BC2" w:rsidRPr="00E571D7" w:rsidRDefault="00E00BC2">
      <w:pPr>
        <w:pStyle w:val="P00"/>
        <w:spacing w:before="72"/>
        <w:ind w:left="0" w:right="1134"/>
        <w:rPr>
          <w:rStyle w:val="default"/>
          <w:rFonts w:cs="FrankRuehl"/>
          <w:rtl/>
        </w:rPr>
      </w:pPr>
      <w:bookmarkStart w:id="8" w:name="Seif5"/>
      <w:bookmarkEnd w:id="8"/>
      <w:r w:rsidRPr="00E571D7">
        <w:rPr>
          <w:rFonts w:cs="Miriam"/>
          <w:lang w:val="he-IL"/>
        </w:rPr>
        <w:pict>
          <v:rect id="_x0000_s1035" style="position:absolute;left:0;text-align:left;margin-left:464.5pt;margin-top:8.05pt;width:75.05pt;height:32pt;z-index:251659776" o:allowincell="f" filled="f" stroked="f" strokecolor="lime" strokeweight=".25pt">
            <v:textbox inset="0,0,0,0">
              <w:txbxContent>
                <w:p w:rsidR="00736B7E" w:rsidRDefault="00736B7E" w:rsidP="00544A2E">
                  <w:pPr>
                    <w:spacing w:line="160" w:lineRule="exact"/>
                    <w:rPr>
                      <w:rFonts w:cs="Miriam"/>
                      <w:noProof/>
                      <w:sz w:val="18"/>
                      <w:szCs w:val="18"/>
                      <w:rtl/>
                    </w:rPr>
                  </w:pPr>
                  <w:r>
                    <w:rPr>
                      <w:rFonts w:cs="Miriam"/>
                      <w:sz w:val="18"/>
                      <w:szCs w:val="18"/>
                      <w:rtl/>
                    </w:rPr>
                    <w:t>תק</w:t>
                  </w:r>
                  <w:r>
                    <w:rPr>
                      <w:rFonts w:cs="Miriam" w:hint="cs"/>
                      <w:sz w:val="18"/>
                      <w:szCs w:val="18"/>
                      <w:rtl/>
                    </w:rPr>
                    <w:t xml:space="preserve">רת ניכוי </w:t>
                  </w:r>
                  <w:r>
                    <w:rPr>
                      <w:rFonts w:cs="Miriam"/>
                      <w:sz w:val="18"/>
                      <w:szCs w:val="18"/>
                      <w:rtl/>
                    </w:rPr>
                    <w:t>לש</w:t>
                  </w:r>
                  <w:r>
                    <w:rPr>
                      <w:rFonts w:cs="Miriam" w:hint="cs"/>
                      <w:sz w:val="18"/>
                      <w:szCs w:val="18"/>
                      <w:rtl/>
                    </w:rPr>
                    <w:t>ותפות</w:t>
                  </w:r>
                </w:p>
                <w:p w:rsidR="00736B7E" w:rsidRDefault="00736B7E">
                  <w:pPr>
                    <w:spacing w:line="160" w:lineRule="exac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p w:rsidR="00736B7E" w:rsidRDefault="00736B7E">
                  <w:pPr>
                    <w:spacing w:line="160" w:lineRule="exact"/>
                    <w:rPr>
                      <w:rFonts w:cs="Miriam" w:hint="cs"/>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E571D7">
        <w:rPr>
          <w:rStyle w:val="big-number"/>
          <w:rFonts w:cs="Miriam"/>
          <w:rtl/>
        </w:rPr>
        <w:t>5</w:t>
      </w:r>
      <w:r w:rsidRPr="0037650E">
        <w:rPr>
          <w:rStyle w:val="big-number"/>
          <w:rFonts w:cs="FrankRuehl"/>
          <w:sz w:val="26"/>
          <w:szCs w:val="26"/>
          <w:rtl/>
        </w:rPr>
        <w:t>.</w:t>
      </w:r>
      <w:r w:rsidRPr="0037650E">
        <w:rPr>
          <w:rStyle w:val="big-number"/>
          <w:rFonts w:cs="FrankRuehl"/>
          <w:sz w:val="26"/>
          <w:szCs w:val="26"/>
          <w:rtl/>
        </w:rPr>
        <w:tab/>
      </w:r>
      <w:r w:rsidRPr="00E571D7">
        <w:rPr>
          <w:rStyle w:val="default"/>
          <w:rFonts w:cs="FrankRuehl"/>
          <w:rtl/>
        </w:rPr>
        <w:t>על אף האמור בתקנה 2, הוצאות שינטוע שיותרו בניכוי לשותפות, לא יעלו על הוצאות השינטוע בשל חלק משטח השינטוע שאינו עולה על 20% מהשטח הכולל של הנטיעות שהיו בבעלות השותפות במרבית שנת המס או על 400 דונם, לפי הנמוך, ובלבד שהוצאות השינטוע שיותרו לכל שותף לפי תקנה זו, בתוספת הוצאות השינטוע המותרות לו לפי תקנות 3 או 4 לפי הענין, לא יעלו על הוצאות שינטוע בשל שטח שינטוע כדלקמן:</w:t>
      </w:r>
    </w:p>
    <w:p w:rsidR="00E00BC2" w:rsidRPr="00E571D7" w:rsidRDefault="00E00BC2" w:rsidP="0037650E">
      <w:pPr>
        <w:pStyle w:val="P11"/>
        <w:spacing w:before="72"/>
        <w:ind w:left="624" w:right="1134"/>
        <w:rPr>
          <w:rStyle w:val="default"/>
          <w:rFonts w:cs="FrankRuehl"/>
          <w:rtl/>
        </w:rPr>
      </w:pPr>
      <w:r w:rsidRPr="00E571D7">
        <w:rPr>
          <w:rFonts w:cs="FrankRuehl"/>
          <w:lang w:val="he-IL"/>
        </w:rPr>
        <w:pict>
          <v:rect id="_x0000_s1036" style="position:absolute;left:0;text-align:left;margin-left:464.5pt;margin-top:8.05pt;width:75.05pt;height:15.1pt;z-index:251660800" o:allowincell="f" filled="f" stroked="f" strokecolor="lime" strokeweight=".25pt">
            <v:textbox inset="0,0,0,0">
              <w:txbxContent>
                <w:p w:rsidR="00736B7E" w:rsidRDefault="00736B7E">
                  <w:pPr>
                    <w:spacing w:line="160" w:lineRule="exact"/>
                    <w:rPr>
                      <w:rFonts w:cs="Miriam" w:hint="cs"/>
                      <w:noProof/>
                      <w:sz w:val="18"/>
                      <w:szCs w:val="18"/>
                      <w:rtl/>
                    </w:rPr>
                  </w:pPr>
                  <w:r>
                    <w:rPr>
                      <w:rFonts w:cs="Miriam"/>
                      <w:sz w:val="18"/>
                      <w:szCs w:val="18"/>
                      <w:rtl/>
                    </w:rPr>
                    <w:t>תק</w:t>
                  </w:r>
                  <w:r>
                    <w:rPr>
                      <w:rFonts w:cs="Miriam" w:hint="cs"/>
                      <w:sz w:val="18"/>
                      <w:szCs w:val="18"/>
                      <w:rtl/>
                    </w:rPr>
                    <w:t>' תשנ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sidRPr="00E571D7">
        <w:rPr>
          <w:rStyle w:val="default"/>
          <w:rFonts w:cs="FrankRuehl"/>
          <w:rtl/>
        </w:rPr>
        <w:t>(1)</w:t>
      </w:r>
      <w:r w:rsidRPr="00E571D7">
        <w:rPr>
          <w:rStyle w:val="default"/>
          <w:rFonts w:cs="FrankRuehl"/>
          <w:rtl/>
        </w:rPr>
        <w:tab/>
        <w:t xml:space="preserve">לגבי שותף שאינו תאגיד זכאי </w:t>
      </w:r>
      <w:r w:rsidR="00A237B7">
        <w:rPr>
          <w:rStyle w:val="default"/>
          <w:rFonts w:cs="FrankRuehl"/>
          <w:rtl/>
        </w:rPr>
        <w:t>–</w:t>
      </w:r>
      <w:r w:rsidRPr="00E571D7">
        <w:rPr>
          <w:rStyle w:val="default"/>
          <w:rFonts w:cs="FrankRuehl"/>
          <w:rtl/>
        </w:rPr>
        <w:t xml:space="preserve"> 15 דונם של שטח שינטוע בין אם הוא חדש ובין אם הוא ישן;</w:t>
      </w:r>
    </w:p>
    <w:p w:rsidR="00E00BC2" w:rsidRDefault="00E00BC2" w:rsidP="0037650E">
      <w:pPr>
        <w:pStyle w:val="P11"/>
        <w:spacing w:before="72"/>
        <w:ind w:left="624" w:right="1134"/>
        <w:rPr>
          <w:rStyle w:val="default"/>
          <w:rFonts w:cs="FrankRuehl" w:hint="cs"/>
          <w:rtl/>
        </w:rPr>
      </w:pPr>
      <w:r w:rsidRPr="00E571D7">
        <w:rPr>
          <w:rFonts w:cs="FrankRuehl"/>
          <w:lang w:val="he-IL"/>
        </w:rPr>
        <w:pict>
          <v:rect id="_x0000_s1037" style="position:absolute;left:0;text-align:left;margin-left:464.5pt;margin-top:8.05pt;width:75.05pt;height:10.55pt;z-index:251661824" o:allowincell="f" filled="f" stroked="f" strokecolor="lime" strokeweight=".25pt">
            <v:textbox inset="0,0,0,0">
              <w:txbxContent>
                <w:p w:rsidR="00736B7E" w:rsidRDefault="00736B7E">
                  <w:pPr>
                    <w:spacing w:line="160" w:lineRule="exact"/>
                    <w:rPr>
                      <w:rFonts w:cs="Miriam" w:hint="cs"/>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E571D7">
        <w:rPr>
          <w:rStyle w:val="default"/>
          <w:rFonts w:cs="FrankRuehl"/>
          <w:rtl/>
        </w:rPr>
        <w:t>(2)</w:t>
      </w:r>
      <w:r w:rsidRPr="00E571D7">
        <w:rPr>
          <w:rStyle w:val="default"/>
          <w:rFonts w:cs="FrankRuehl"/>
          <w:rtl/>
        </w:rPr>
        <w:tab/>
        <w:t xml:space="preserve">לגבי שותף שהוא תאגיד זכאי </w:t>
      </w:r>
      <w:r w:rsidR="00A237B7">
        <w:rPr>
          <w:rStyle w:val="default"/>
          <w:rFonts w:cs="FrankRuehl"/>
          <w:rtl/>
        </w:rPr>
        <w:t>–</w:t>
      </w:r>
      <w:r w:rsidRPr="00E571D7">
        <w:rPr>
          <w:rStyle w:val="default"/>
          <w:rFonts w:cs="FrankRuehl"/>
          <w:rtl/>
        </w:rPr>
        <w:t xml:space="preserve"> 400 דונם.</w:t>
      </w:r>
    </w:p>
    <w:p w:rsidR="004D5DA6" w:rsidRPr="00A237B7" w:rsidRDefault="004D5DA6" w:rsidP="004D5DA6">
      <w:pPr>
        <w:pStyle w:val="P00"/>
        <w:tabs>
          <w:tab w:val="clear" w:pos="6259"/>
        </w:tabs>
        <w:spacing w:before="0"/>
        <w:ind w:left="0" w:right="1134"/>
        <w:rPr>
          <w:rFonts w:cs="FrankRuehl" w:hint="cs"/>
          <w:vanish/>
          <w:szCs w:val="20"/>
          <w:shd w:val="clear" w:color="auto" w:fill="FFFF99"/>
          <w:rtl/>
        </w:rPr>
      </w:pPr>
      <w:bookmarkStart w:id="9" w:name="Rov13"/>
      <w:r w:rsidRPr="00A237B7">
        <w:rPr>
          <w:rFonts w:cs="FrankRuehl" w:hint="cs"/>
          <w:vanish/>
          <w:color w:val="FF0000"/>
          <w:szCs w:val="20"/>
          <w:shd w:val="clear" w:color="auto" w:fill="FFFF99"/>
          <w:rtl/>
        </w:rPr>
        <w:t>מיום 1.4.1986</w:t>
      </w:r>
    </w:p>
    <w:p w:rsidR="004D5DA6" w:rsidRPr="00A237B7" w:rsidRDefault="004D5DA6" w:rsidP="004D5DA6">
      <w:pPr>
        <w:pStyle w:val="P00"/>
        <w:spacing w:before="0"/>
        <w:ind w:left="0" w:right="1134"/>
        <w:rPr>
          <w:rFonts w:cs="FrankRuehl" w:hint="cs"/>
          <w:b/>
          <w:bCs/>
          <w:vanish/>
          <w:szCs w:val="20"/>
          <w:shd w:val="clear" w:color="auto" w:fill="FFFF99"/>
          <w:rtl/>
        </w:rPr>
      </w:pPr>
      <w:r w:rsidRPr="00A237B7">
        <w:rPr>
          <w:rFonts w:cs="FrankRuehl" w:hint="cs"/>
          <w:b/>
          <w:bCs/>
          <w:vanish/>
          <w:szCs w:val="20"/>
          <w:shd w:val="clear" w:color="auto" w:fill="FFFF99"/>
          <w:rtl/>
        </w:rPr>
        <w:t>תק' תשמ"ז-1987</w:t>
      </w:r>
    </w:p>
    <w:p w:rsidR="004D5DA6" w:rsidRPr="00A237B7" w:rsidRDefault="004D5DA6" w:rsidP="004D5DA6">
      <w:pPr>
        <w:pStyle w:val="P00"/>
        <w:spacing w:before="0"/>
        <w:ind w:left="0" w:right="1134"/>
        <w:rPr>
          <w:rFonts w:cs="FrankRuehl" w:hint="cs"/>
          <w:vanish/>
          <w:szCs w:val="20"/>
          <w:shd w:val="clear" w:color="auto" w:fill="FFFF99"/>
          <w:rtl/>
        </w:rPr>
      </w:pPr>
      <w:hyperlink r:id="rId13" w:history="1">
        <w:r w:rsidRPr="00A237B7">
          <w:rPr>
            <w:rStyle w:val="Hyperlink"/>
            <w:rFonts w:cs="FrankRuehl" w:hint="cs"/>
            <w:vanish/>
            <w:szCs w:val="20"/>
            <w:shd w:val="clear" w:color="auto" w:fill="FFFF99"/>
            <w:rtl/>
          </w:rPr>
          <w:t>ק"ת תש</w:t>
        </w:r>
        <w:r w:rsidRPr="00A237B7">
          <w:rPr>
            <w:rStyle w:val="Hyperlink"/>
            <w:rFonts w:cs="FrankRuehl" w:hint="cs"/>
            <w:vanish/>
            <w:szCs w:val="20"/>
            <w:shd w:val="clear" w:color="auto" w:fill="FFFF99"/>
            <w:rtl/>
          </w:rPr>
          <w:t>מ"ז מס' 5004</w:t>
        </w:r>
      </w:hyperlink>
      <w:r w:rsidRPr="00A237B7">
        <w:rPr>
          <w:rFonts w:cs="FrankRuehl" w:hint="cs"/>
          <w:vanish/>
          <w:szCs w:val="20"/>
          <w:shd w:val="clear" w:color="auto" w:fill="FFFF99"/>
          <w:rtl/>
        </w:rPr>
        <w:t xml:space="preserve"> מיום 10.2.1987 עמ' 407</w:t>
      </w:r>
    </w:p>
    <w:p w:rsidR="004D5DA6" w:rsidRPr="00A237B7" w:rsidRDefault="004D5DA6" w:rsidP="004D5DA6">
      <w:pPr>
        <w:pStyle w:val="P00"/>
        <w:spacing w:before="0"/>
        <w:ind w:left="0" w:right="1134"/>
        <w:rPr>
          <w:rFonts w:cs="FrankRuehl" w:hint="cs"/>
          <w:b/>
          <w:bCs/>
          <w:vanish/>
          <w:szCs w:val="20"/>
          <w:shd w:val="clear" w:color="auto" w:fill="FFFF99"/>
          <w:rtl/>
        </w:rPr>
      </w:pPr>
      <w:r w:rsidRPr="00A237B7">
        <w:rPr>
          <w:rFonts w:cs="FrankRuehl" w:hint="cs"/>
          <w:b/>
          <w:bCs/>
          <w:vanish/>
          <w:szCs w:val="20"/>
          <w:shd w:val="clear" w:color="auto" w:fill="FFFF99"/>
          <w:rtl/>
        </w:rPr>
        <w:t>החלפת תקנה 5</w:t>
      </w:r>
    </w:p>
    <w:p w:rsidR="004D5DA6" w:rsidRPr="00A237B7" w:rsidRDefault="004D5DA6" w:rsidP="004D5DA6">
      <w:pPr>
        <w:pStyle w:val="P00"/>
        <w:ind w:left="0" w:right="1134"/>
        <w:rPr>
          <w:rFonts w:cs="FrankRuehl" w:hint="cs"/>
          <w:vanish/>
          <w:szCs w:val="20"/>
          <w:shd w:val="clear" w:color="auto" w:fill="FFFF99"/>
          <w:rtl/>
        </w:rPr>
      </w:pPr>
      <w:r w:rsidRPr="00A237B7">
        <w:rPr>
          <w:rFonts w:cs="FrankRuehl" w:hint="cs"/>
          <w:vanish/>
          <w:szCs w:val="20"/>
          <w:shd w:val="clear" w:color="auto" w:fill="FFFF99"/>
          <w:rtl/>
        </w:rPr>
        <w:t>הנוסח הקודם:</w:t>
      </w:r>
    </w:p>
    <w:p w:rsidR="004D5DA6" w:rsidRPr="00A237B7" w:rsidRDefault="004D5DA6" w:rsidP="004D5DA6">
      <w:pPr>
        <w:pStyle w:val="P00"/>
        <w:spacing w:before="0"/>
        <w:ind w:left="0" w:right="1134"/>
        <w:rPr>
          <w:rFonts w:cs="FrankRuehl" w:hint="cs"/>
          <w:strike/>
          <w:vanish/>
          <w:sz w:val="22"/>
          <w:szCs w:val="22"/>
          <w:shd w:val="clear" w:color="auto" w:fill="FFFF99"/>
          <w:rtl/>
        </w:rPr>
      </w:pPr>
      <w:r w:rsidRPr="00A237B7">
        <w:rPr>
          <w:rFonts w:cs="FrankRuehl" w:hint="cs"/>
          <w:strike/>
          <w:vanish/>
          <w:sz w:val="22"/>
          <w:szCs w:val="22"/>
          <w:shd w:val="clear" w:color="auto" w:fill="FFFF99"/>
          <w:rtl/>
        </w:rPr>
        <w:t>5.</w:t>
      </w:r>
      <w:r w:rsidRPr="00A237B7">
        <w:rPr>
          <w:rFonts w:cs="FrankRuehl" w:hint="cs"/>
          <w:strike/>
          <w:vanish/>
          <w:sz w:val="22"/>
          <w:szCs w:val="22"/>
          <w:shd w:val="clear" w:color="auto" w:fill="FFFF99"/>
          <w:rtl/>
        </w:rPr>
        <w:tab/>
        <w:t>לנישום שהוא תאגיד זכאי יותר ניכוי הוצאות שינטוע בשל חלק משטח השינטוע שאינו עולה על 10% מהשטח הכולל של הנטיעות שהיו בבעלות הנישום במרבית שנת המס, או על 50 דונם, לפי הנמוך.</w:t>
      </w:r>
    </w:p>
    <w:p w:rsidR="00825950" w:rsidRPr="00A237B7" w:rsidRDefault="00825950" w:rsidP="00825950">
      <w:pPr>
        <w:pStyle w:val="P00"/>
        <w:tabs>
          <w:tab w:val="clear" w:pos="6259"/>
        </w:tabs>
        <w:spacing w:before="0"/>
        <w:ind w:left="0" w:right="1134"/>
        <w:rPr>
          <w:rFonts w:cs="FrankRuehl" w:hint="cs"/>
          <w:vanish/>
          <w:color w:val="FF0000"/>
          <w:szCs w:val="20"/>
          <w:shd w:val="clear" w:color="auto" w:fill="FFFF99"/>
          <w:rtl/>
        </w:rPr>
      </w:pPr>
    </w:p>
    <w:p w:rsidR="00825950" w:rsidRPr="00A237B7" w:rsidRDefault="00825950" w:rsidP="00544A2E">
      <w:pPr>
        <w:pStyle w:val="P00"/>
        <w:tabs>
          <w:tab w:val="clear" w:pos="6259"/>
        </w:tabs>
        <w:spacing w:before="0"/>
        <w:ind w:left="0" w:right="1134"/>
        <w:rPr>
          <w:rFonts w:cs="FrankRuehl" w:hint="cs"/>
          <w:vanish/>
          <w:szCs w:val="20"/>
          <w:shd w:val="clear" w:color="auto" w:fill="FFFF99"/>
          <w:rtl/>
        </w:rPr>
      </w:pPr>
      <w:r w:rsidRPr="00A237B7">
        <w:rPr>
          <w:rFonts w:cs="FrankRuehl" w:hint="cs"/>
          <w:vanish/>
          <w:color w:val="FF0000"/>
          <w:szCs w:val="20"/>
          <w:shd w:val="clear" w:color="auto" w:fill="FFFF99"/>
          <w:rtl/>
        </w:rPr>
        <w:t xml:space="preserve">מיום </w:t>
      </w:r>
      <w:r w:rsidR="00544A2E" w:rsidRPr="00A237B7">
        <w:rPr>
          <w:rFonts w:cs="FrankRuehl" w:hint="cs"/>
          <w:vanish/>
          <w:color w:val="FF0000"/>
          <w:szCs w:val="20"/>
          <w:shd w:val="clear" w:color="auto" w:fill="FFFF99"/>
          <w:rtl/>
        </w:rPr>
        <w:t>12.2.1991</w:t>
      </w:r>
    </w:p>
    <w:p w:rsidR="00825950" w:rsidRPr="00A237B7" w:rsidRDefault="00825950" w:rsidP="00825950">
      <w:pPr>
        <w:pStyle w:val="P00"/>
        <w:spacing w:before="0"/>
        <w:ind w:left="0" w:right="1134"/>
        <w:rPr>
          <w:rFonts w:cs="FrankRuehl" w:hint="cs"/>
          <w:b/>
          <w:bCs/>
          <w:vanish/>
          <w:szCs w:val="20"/>
          <w:shd w:val="clear" w:color="auto" w:fill="FFFF99"/>
          <w:rtl/>
        </w:rPr>
      </w:pPr>
      <w:r w:rsidRPr="00A237B7">
        <w:rPr>
          <w:rFonts w:cs="FrankRuehl" w:hint="cs"/>
          <w:b/>
          <w:bCs/>
          <w:vanish/>
          <w:szCs w:val="20"/>
          <w:shd w:val="clear" w:color="auto" w:fill="FFFF99"/>
          <w:rtl/>
        </w:rPr>
        <w:t>תק' תש"ן-1990</w:t>
      </w:r>
    </w:p>
    <w:p w:rsidR="00825950" w:rsidRPr="00A237B7" w:rsidRDefault="00825950" w:rsidP="00825950">
      <w:pPr>
        <w:pStyle w:val="P00"/>
        <w:spacing w:before="0"/>
        <w:ind w:left="0" w:right="1134"/>
        <w:rPr>
          <w:rFonts w:cs="FrankRuehl" w:hint="cs"/>
          <w:vanish/>
          <w:szCs w:val="20"/>
          <w:shd w:val="clear" w:color="auto" w:fill="FFFF99"/>
          <w:rtl/>
        </w:rPr>
      </w:pPr>
      <w:hyperlink r:id="rId14" w:history="1">
        <w:r w:rsidRPr="00A237B7">
          <w:rPr>
            <w:rStyle w:val="Hyperlink"/>
            <w:rFonts w:cs="FrankRuehl" w:hint="cs"/>
            <w:vanish/>
            <w:szCs w:val="20"/>
            <w:shd w:val="clear" w:color="auto" w:fill="FFFF99"/>
            <w:rtl/>
          </w:rPr>
          <w:t>ק"ת תש"ן מס' 5332</w:t>
        </w:r>
      </w:hyperlink>
      <w:r w:rsidRPr="00A237B7">
        <w:rPr>
          <w:rFonts w:cs="FrankRuehl" w:hint="cs"/>
          <w:vanish/>
          <w:szCs w:val="20"/>
          <w:shd w:val="clear" w:color="auto" w:fill="FFFF99"/>
          <w:rtl/>
        </w:rPr>
        <w:t xml:space="preserve"> מיום 12.2.1991 עמ' 523</w:t>
      </w:r>
    </w:p>
    <w:p w:rsidR="00825950" w:rsidRPr="00A237B7" w:rsidRDefault="00825950" w:rsidP="00825950">
      <w:pPr>
        <w:pStyle w:val="P00"/>
        <w:ind w:left="0" w:right="1134"/>
        <w:rPr>
          <w:rStyle w:val="default"/>
          <w:rFonts w:cs="FrankRuehl"/>
          <w:vanish/>
          <w:sz w:val="22"/>
          <w:szCs w:val="22"/>
          <w:shd w:val="clear" w:color="auto" w:fill="FFFF99"/>
          <w:rtl/>
        </w:rPr>
      </w:pPr>
      <w:r w:rsidRPr="00A237B7">
        <w:rPr>
          <w:rStyle w:val="big-number"/>
          <w:rFonts w:cs="FrankRuehl"/>
          <w:vanish/>
          <w:sz w:val="22"/>
          <w:szCs w:val="22"/>
          <w:shd w:val="clear" w:color="auto" w:fill="FFFF99"/>
          <w:rtl/>
        </w:rPr>
        <w:t>5.</w:t>
      </w:r>
      <w:r w:rsidRPr="00A237B7">
        <w:rPr>
          <w:rStyle w:val="big-number"/>
          <w:rFonts w:cs="FrankRuehl"/>
          <w:vanish/>
          <w:sz w:val="22"/>
          <w:szCs w:val="22"/>
          <w:shd w:val="clear" w:color="auto" w:fill="FFFF99"/>
          <w:rtl/>
        </w:rPr>
        <w:tab/>
      </w:r>
      <w:r w:rsidRPr="00A237B7">
        <w:rPr>
          <w:rStyle w:val="default"/>
          <w:rFonts w:cs="FrankRuehl"/>
          <w:vanish/>
          <w:sz w:val="22"/>
          <w:szCs w:val="22"/>
          <w:shd w:val="clear" w:color="auto" w:fill="FFFF99"/>
          <w:rtl/>
        </w:rPr>
        <w:t>על אף האמור בתקנה 2, הוצאות שינטוע שיותרו בניכוי לשותפות, לא יעלו על הוצאות השינטוע בשל חלק משטח השינטוע שאינו עולה על 20% מהשטח הכולל של הנטיעות שהיו בבעלות השותפות במרבית שנת המס או על</w:t>
      </w:r>
      <w:r w:rsidRPr="00A237B7">
        <w:rPr>
          <w:rStyle w:val="default"/>
          <w:rFonts w:cs="FrankRuehl" w:hint="cs"/>
          <w:vanish/>
          <w:sz w:val="22"/>
          <w:szCs w:val="22"/>
          <w:shd w:val="clear" w:color="auto" w:fill="FFFF99"/>
          <w:rtl/>
        </w:rPr>
        <w:t xml:space="preserve"> </w:t>
      </w:r>
      <w:r w:rsidRPr="00A237B7">
        <w:rPr>
          <w:rStyle w:val="default"/>
          <w:rFonts w:cs="FrankRuehl" w:hint="cs"/>
          <w:strike/>
          <w:vanish/>
          <w:sz w:val="22"/>
          <w:szCs w:val="22"/>
          <w:shd w:val="clear" w:color="auto" w:fill="FFFF99"/>
          <w:rtl/>
        </w:rPr>
        <w:t>300</w:t>
      </w:r>
      <w:r w:rsidRPr="00A237B7">
        <w:rPr>
          <w:rStyle w:val="default"/>
          <w:rFonts w:cs="FrankRuehl"/>
          <w:vanish/>
          <w:sz w:val="22"/>
          <w:szCs w:val="22"/>
          <w:shd w:val="clear" w:color="auto" w:fill="FFFF99"/>
          <w:rtl/>
        </w:rPr>
        <w:t xml:space="preserve"> </w:t>
      </w:r>
      <w:r w:rsidRPr="00A237B7">
        <w:rPr>
          <w:rStyle w:val="default"/>
          <w:rFonts w:cs="FrankRuehl"/>
          <w:vanish/>
          <w:sz w:val="22"/>
          <w:szCs w:val="22"/>
          <w:u w:val="single"/>
          <w:shd w:val="clear" w:color="auto" w:fill="FFFF99"/>
          <w:rtl/>
        </w:rPr>
        <w:t>400</w:t>
      </w:r>
      <w:r w:rsidRPr="00A237B7">
        <w:rPr>
          <w:rStyle w:val="default"/>
          <w:rFonts w:cs="FrankRuehl"/>
          <w:vanish/>
          <w:sz w:val="22"/>
          <w:szCs w:val="22"/>
          <w:shd w:val="clear" w:color="auto" w:fill="FFFF99"/>
          <w:rtl/>
        </w:rPr>
        <w:t xml:space="preserve"> דונם, לפי הנמוך, ובלבד שהוצאות השינטוע שיותרו לכל שותף לפי תקנה זו, בתוספת הוצאות השינטוע המותרות לו לפי תקנות 3 או 4 לפי הענין, לא יעלו על הוצאות שינטוע בשל שטח שינטוע כדלקמן:</w:t>
      </w:r>
    </w:p>
    <w:p w:rsidR="00825950" w:rsidRPr="00A237B7" w:rsidRDefault="00825950" w:rsidP="00825950">
      <w:pPr>
        <w:pStyle w:val="P11"/>
        <w:spacing w:before="0"/>
        <w:ind w:left="624" w:right="1134"/>
        <w:rPr>
          <w:rStyle w:val="default"/>
          <w:rFonts w:cs="FrankRuehl" w:hint="cs"/>
          <w:strike/>
          <w:vanish/>
          <w:sz w:val="22"/>
          <w:szCs w:val="22"/>
          <w:shd w:val="clear" w:color="auto" w:fill="FFFF99"/>
          <w:rtl/>
        </w:rPr>
      </w:pPr>
      <w:r w:rsidRPr="00A237B7">
        <w:rPr>
          <w:rStyle w:val="default"/>
          <w:rFonts w:cs="FrankRuehl" w:hint="cs"/>
          <w:strike/>
          <w:vanish/>
          <w:sz w:val="22"/>
          <w:szCs w:val="22"/>
          <w:shd w:val="clear" w:color="auto" w:fill="FFFF99"/>
          <w:rtl/>
        </w:rPr>
        <w:t>(1)</w:t>
      </w:r>
      <w:r w:rsidRPr="00A237B7">
        <w:rPr>
          <w:rStyle w:val="default"/>
          <w:rFonts w:cs="FrankRuehl" w:hint="cs"/>
          <w:strike/>
          <w:vanish/>
          <w:sz w:val="22"/>
          <w:szCs w:val="22"/>
          <w:shd w:val="clear" w:color="auto" w:fill="FFFF99"/>
          <w:rtl/>
        </w:rPr>
        <w:tab/>
        <w:t xml:space="preserve">לגבי שותף שאינו תאגיד זכאי </w:t>
      </w:r>
      <w:r w:rsidRPr="00A237B7">
        <w:rPr>
          <w:rStyle w:val="default"/>
          <w:rFonts w:cs="FrankRuehl"/>
          <w:strike/>
          <w:vanish/>
          <w:sz w:val="22"/>
          <w:szCs w:val="22"/>
          <w:shd w:val="clear" w:color="auto" w:fill="FFFF99"/>
          <w:rtl/>
        </w:rPr>
        <w:t>–</w:t>
      </w:r>
      <w:r w:rsidRPr="00A237B7">
        <w:rPr>
          <w:rStyle w:val="default"/>
          <w:rFonts w:cs="FrankRuehl" w:hint="cs"/>
          <w:strike/>
          <w:vanish/>
          <w:sz w:val="22"/>
          <w:szCs w:val="22"/>
          <w:shd w:val="clear" w:color="auto" w:fill="FFFF99"/>
          <w:rtl/>
        </w:rPr>
        <w:t xml:space="preserve"> 15 דונם של שטח שינטוע חדש ו-15 דונם של שטח שינטוע ישן;</w:t>
      </w:r>
    </w:p>
    <w:p w:rsidR="00825950" w:rsidRPr="00A237B7" w:rsidRDefault="00825950" w:rsidP="0037650E">
      <w:pPr>
        <w:pStyle w:val="P11"/>
        <w:spacing w:before="0"/>
        <w:ind w:left="624" w:right="1134"/>
        <w:rPr>
          <w:rStyle w:val="default"/>
          <w:rFonts w:cs="FrankRuehl"/>
          <w:vanish/>
          <w:sz w:val="22"/>
          <w:szCs w:val="22"/>
          <w:u w:val="single"/>
          <w:shd w:val="clear" w:color="auto" w:fill="FFFF99"/>
          <w:rtl/>
        </w:rPr>
      </w:pPr>
      <w:r w:rsidRPr="00A237B7">
        <w:rPr>
          <w:rStyle w:val="default"/>
          <w:rFonts w:cs="FrankRuehl"/>
          <w:vanish/>
          <w:sz w:val="22"/>
          <w:szCs w:val="22"/>
          <w:u w:val="single"/>
          <w:shd w:val="clear" w:color="auto" w:fill="FFFF99"/>
          <w:rtl/>
        </w:rPr>
        <w:t>(1)</w:t>
      </w:r>
      <w:r w:rsidRPr="00A237B7">
        <w:rPr>
          <w:rStyle w:val="default"/>
          <w:rFonts w:cs="FrankRuehl"/>
          <w:vanish/>
          <w:sz w:val="22"/>
          <w:szCs w:val="22"/>
          <w:u w:val="single"/>
          <w:shd w:val="clear" w:color="auto" w:fill="FFFF99"/>
          <w:rtl/>
        </w:rPr>
        <w:tab/>
        <w:t xml:space="preserve">לגבי שותף שאינו תאגיד זכאי </w:t>
      </w:r>
      <w:r w:rsidR="00A237B7" w:rsidRPr="00A237B7">
        <w:rPr>
          <w:rStyle w:val="default"/>
          <w:rFonts w:cs="FrankRuehl"/>
          <w:vanish/>
          <w:sz w:val="22"/>
          <w:szCs w:val="22"/>
          <w:u w:val="single"/>
          <w:shd w:val="clear" w:color="auto" w:fill="FFFF99"/>
          <w:rtl/>
        </w:rPr>
        <w:t>–</w:t>
      </w:r>
      <w:r w:rsidRPr="00A237B7">
        <w:rPr>
          <w:rStyle w:val="default"/>
          <w:rFonts w:cs="FrankRuehl"/>
          <w:vanish/>
          <w:sz w:val="22"/>
          <w:szCs w:val="22"/>
          <w:u w:val="single"/>
          <w:shd w:val="clear" w:color="auto" w:fill="FFFF99"/>
          <w:rtl/>
        </w:rPr>
        <w:t xml:space="preserve"> 15 דונם של שטח שינטוע בין אם הוא חדש ובין אם הוא ישן;</w:t>
      </w:r>
    </w:p>
    <w:p w:rsidR="00825950" w:rsidRPr="00825950" w:rsidRDefault="00825950" w:rsidP="0037650E">
      <w:pPr>
        <w:pStyle w:val="P11"/>
        <w:spacing w:before="0"/>
        <w:ind w:left="624" w:right="1134"/>
        <w:rPr>
          <w:rStyle w:val="default"/>
          <w:rFonts w:cs="FrankRuehl" w:hint="cs"/>
          <w:sz w:val="2"/>
          <w:szCs w:val="2"/>
          <w:rtl/>
        </w:rPr>
      </w:pPr>
      <w:r w:rsidRPr="00A237B7">
        <w:rPr>
          <w:rStyle w:val="default"/>
          <w:rFonts w:cs="FrankRuehl"/>
          <w:vanish/>
          <w:sz w:val="22"/>
          <w:szCs w:val="22"/>
          <w:shd w:val="clear" w:color="auto" w:fill="FFFF99"/>
          <w:rtl/>
        </w:rPr>
        <w:t>(2)</w:t>
      </w:r>
      <w:r w:rsidRPr="00A237B7">
        <w:rPr>
          <w:rStyle w:val="default"/>
          <w:rFonts w:cs="FrankRuehl"/>
          <w:vanish/>
          <w:sz w:val="22"/>
          <w:szCs w:val="22"/>
          <w:shd w:val="clear" w:color="auto" w:fill="FFFF99"/>
          <w:rtl/>
        </w:rPr>
        <w:tab/>
        <w:t xml:space="preserve">לגבי שותף שהוא תאגיד זכאי </w:t>
      </w:r>
      <w:r w:rsidR="00A237B7" w:rsidRPr="00A237B7">
        <w:rPr>
          <w:rStyle w:val="default"/>
          <w:rFonts w:cs="FrankRuehl"/>
          <w:vanish/>
          <w:sz w:val="22"/>
          <w:szCs w:val="22"/>
          <w:shd w:val="clear" w:color="auto" w:fill="FFFF99"/>
          <w:rtl/>
        </w:rPr>
        <w:t>–</w:t>
      </w:r>
      <w:r w:rsidRPr="00A237B7">
        <w:rPr>
          <w:rStyle w:val="default"/>
          <w:rFonts w:cs="FrankRuehl"/>
          <w:vanish/>
          <w:sz w:val="22"/>
          <w:szCs w:val="22"/>
          <w:shd w:val="clear" w:color="auto" w:fill="FFFF99"/>
          <w:rtl/>
        </w:rPr>
        <w:t xml:space="preserve"> </w:t>
      </w:r>
      <w:r w:rsidRPr="00A237B7">
        <w:rPr>
          <w:rStyle w:val="default"/>
          <w:rFonts w:cs="FrankRuehl" w:hint="cs"/>
          <w:strike/>
          <w:vanish/>
          <w:sz w:val="22"/>
          <w:szCs w:val="22"/>
          <w:shd w:val="clear" w:color="auto" w:fill="FFFF99"/>
          <w:rtl/>
        </w:rPr>
        <w:t>300</w:t>
      </w:r>
      <w:r w:rsidRPr="00A237B7">
        <w:rPr>
          <w:rStyle w:val="default"/>
          <w:rFonts w:cs="FrankRuehl" w:hint="cs"/>
          <w:vanish/>
          <w:sz w:val="22"/>
          <w:szCs w:val="22"/>
          <w:shd w:val="clear" w:color="auto" w:fill="FFFF99"/>
          <w:rtl/>
        </w:rPr>
        <w:t xml:space="preserve"> </w:t>
      </w:r>
      <w:r w:rsidRPr="00A237B7">
        <w:rPr>
          <w:rStyle w:val="default"/>
          <w:rFonts w:cs="FrankRuehl"/>
          <w:vanish/>
          <w:sz w:val="22"/>
          <w:szCs w:val="22"/>
          <w:u w:val="single"/>
          <w:shd w:val="clear" w:color="auto" w:fill="FFFF99"/>
          <w:rtl/>
        </w:rPr>
        <w:t>400</w:t>
      </w:r>
      <w:r w:rsidRPr="00A237B7">
        <w:rPr>
          <w:rStyle w:val="default"/>
          <w:rFonts w:cs="FrankRuehl"/>
          <w:vanish/>
          <w:sz w:val="22"/>
          <w:szCs w:val="22"/>
          <w:shd w:val="clear" w:color="auto" w:fill="FFFF99"/>
          <w:rtl/>
        </w:rPr>
        <w:t xml:space="preserve"> דונם.</w:t>
      </w:r>
      <w:bookmarkEnd w:id="9"/>
    </w:p>
    <w:p w:rsidR="00E00BC2" w:rsidRPr="00E571D7" w:rsidRDefault="00E00BC2">
      <w:pPr>
        <w:pStyle w:val="P00"/>
        <w:spacing w:before="72"/>
        <w:ind w:left="0" w:right="1134"/>
        <w:rPr>
          <w:rStyle w:val="default"/>
          <w:rFonts w:cs="FrankRuehl"/>
          <w:rtl/>
        </w:rPr>
      </w:pPr>
      <w:bookmarkStart w:id="10" w:name="Seif6"/>
      <w:bookmarkEnd w:id="10"/>
      <w:r w:rsidRPr="0037650E">
        <w:rPr>
          <w:rFonts w:cs="Miriam"/>
          <w:lang w:val="he-IL"/>
        </w:rPr>
        <w:pict>
          <v:rect id="_x0000_s1038" style="position:absolute;left:0;text-align:left;margin-left:464.5pt;margin-top:8.05pt;width:75.05pt;height:16pt;z-index:251662848" o:allowincell="f" filled="f" stroked="f" strokecolor="lime" strokeweight=".25pt">
            <v:textbox inset="0,0,0,0">
              <w:txbxContent>
                <w:p w:rsidR="00736B7E" w:rsidRDefault="00736B7E" w:rsidP="00544A2E">
                  <w:pPr>
                    <w:spacing w:line="160" w:lineRule="exact"/>
                    <w:rPr>
                      <w:rFonts w:cs="Miriam"/>
                      <w:noProof/>
                      <w:sz w:val="18"/>
                      <w:szCs w:val="18"/>
                      <w:rtl/>
                    </w:rPr>
                  </w:pPr>
                  <w:r>
                    <w:rPr>
                      <w:rFonts w:cs="Miriam"/>
                      <w:sz w:val="18"/>
                      <w:szCs w:val="18"/>
                      <w:rtl/>
                    </w:rPr>
                    <w:t>חי</w:t>
                  </w:r>
                  <w:r>
                    <w:rPr>
                      <w:rFonts w:cs="Miriam" w:hint="cs"/>
                      <w:sz w:val="18"/>
                      <w:szCs w:val="18"/>
                      <w:rtl/>
                    </w:rPr>
                    <w:t>שוב פ</w:t>
                  </w:r>
                  <w:r>
                    <w:rPr>
                      <w:rFonts w:cs="Miriam"/>
                      <w:sz w:val="18"/>
                      <w:szCs w:val="18"/>
                      <w:rtl/>
                    </w:rPr>
                    <w:t>חת</w:t>
                  </w:r>
                  <w:r>
                    <w:rPr>
                      <w:rFonts w:cs="Miriam" w:hint="cs"/>
                      <w:sz w:val="18"/>
                      <w:szCs w:val="18"/>
                      <w:rtl/>
                    </w:rPr>
                    <w:t xml:space="preserve"> </w:t>
                  </w:r>
                  <w:r>
                    <w:rPr>
                      <w:rFonts w:cs="Miriam"/>
                      <w:sz w:val="18"/>
                      <w:szCs w:val="18"/>
                      <w:rtl/>
                    </w:rPr>
                    <w:t>ור</w:t>
                  </w:r>
                  <w:r>
                    <w:rPr>
                      <w:rFonts w:cs="Miriam" w:hint="cs"/>
                      <w:sz w:val="18"/>
                      <w:szCs w:val="18"/>
                      <w:rtl/>
                    </w:rPr>
                    <w:t>ווח הון</w:t>
                  </w:r>
                </w:p>
              </w:txbxContent>
            </v:textbox>
            <w10:anchorlock/>
          </v:rect>
        </w:pict>
      </w:r>
      <w:r w:rsidRPr="0037650E">
        <w:rPr>
          <w:rStyle w:val="big-number"/>
          <w:rFonts w:cs="Miriam"/>
          <w:rtl/>
        </w:rPr>
        <w:t>6</w:t>
      </w:r>
      <w:r w:rsidRPr="0037650E">
        <w:rPr>
          <w:rStyle w:val="big-number"/>
          <w:rFonts w:cs="FrankRuehl"/>
          <w:sz w:val="26"/>
          <w:szCs w:val="26"/>
          <w:rtl/>
        </w:rPr>
        <w:t>.</w:t>
      </w:r>
      <w:r w:rsidRPr="0037650E">
        <w:rPr>
          <w:rStyle w:val="big-number"/>
          <w:rFonts w:cs="FrankRuehl"/>
          <w:sz w:val="26"/>
          <w:szCs w:val="26"/>
          <w:rtl/>
        </w:rPr>
        <w:tab/>
      </w:r>
      <w:r w:rsidRPr="00E571D7">
        <w:rPr>
          <w:rStyle w:val="default"/>
          <w:rFonts w:cs="FrankRuehl"/>
          <w:rtl/>
        </w:rPr>
        <w:t>הוצאות שינטוע שהותרו על פי תקנות אלה, לא יוספו למחיר המקורי של הנטיעות לצורך חישוב פחת ורווח הון.</w:t>
      </w:r>
    </w:p>
    <w:p w:rsidR="00E00BC2" w:rsidRPr="00E571D7" w:rsidRDefault="00E00BC2">
      <w:pPr>
        <w:pStyle w:val="P00"/>
        <w:spacing w:before="72"/>
        <w:ind w:left="0" w:right="1134"/>
        <w:rPr>
          <w:rStyle w:val="default"/>
          <w:rFonts w:cs="FrankRuehl"/>
          <w:rtl/>
        </w:rPr>
      </w:pPr>
      <w:bookmarkStart w:id="11" w:name="Seif7"/>
      <w:bookmarkEnd w:id="11"/>
      <w:r w:rsidRPr="00E571D7">
        <w:rPr>
          <w:rFonts w:cs="Miriam"/>
          <w:lang w:val="he-IL"/>
        </w:rPr>
        <w:pict>
          <v:rect id="_x0000_s1039" style="position:absolute;left:0;text-align:left;margin-left:464.5pt;margin-top:8.05pt;width:75.05pt;height:13.1pt;z-index:251663872" o:allowincell="f" filled="f" stroked="f" strokecolor="lime" strokeweight=".25pt">
            <v:textbox inset="0,0,0,0">
              <w:txbxContent>
                <w:p w:rsidR="00736B7E" w:rsidRDefault="00736B7E">
                  <w:pPr>
                    <w:spacing w:line="160" w:lineRule="exact"/>
                    <w:rPr>
                      <w:rFonts w:cs="Miriam"/>
                      <w:noProof/>
                      <w:sz w:val="18"/>
                      <w:szCs w:val="18"/>
                      <w:rtl/>
                    </w:rPr>
                  </w:pPr>
                  <w:r>
                    <w:rPr>
                      <w:rFonts w:cs="Miriam"/>
                      <w:sz w:val="18"/>
                      <w:szCs w:val="18"/>
                      <w:rtl/>
                    </w:rPr>
                    <w:t>מי</w:t>
                  </w:r>
                  <w:r>
                    <w:rPr>
                      <w:rFonts w:cs="Miriam" w:hint="cs"/>
                      <w:sz w:val="18"/>
                      <w:szCs w:val="18"/>
                      <w:rtl/>
                    </w:rPr>
                    <w:t>ל</w:t>
                  </w:r>
                  <w:r>
                    <w:rPr>
                      <w:rFonts w:cs="Miriam"/>
                      <w:sz w:val="18"/>
                      <w:szCs w:val="18"/>
                      <w:rtl/>
                    </w:rPr>
                    <w:t>וי</w:t>
                  </w:r>
                  <w:r>
                    <w:rPr>
                      <w:rFonts w:cs="Miriam" w:hint="cs"/>
                      <w:sz w:val="18"/>
                      <w:szCs w:val="18"/>
                      <w:rtl/>
                    </w:rPr>
                    <w:t xml:space="preserve"> הצהרה</w:t>
                  </w:r>
                </w:p>
              </w:txbxContent>
            </v:textbox>
            <w10:anchorlock/>
          </v:rect>
        </w:pict>
      </w:r>
      <w:r w:rsidRPr="00E571D7">
        <w:rPr>
          <w:rStyle w:val="big-number"/>
          <w:rFonts w:cs="Miriam"/>
          <w:rtl/>
        </w:rPr>
        <w:t>7</w:t>
      </w:r>
      <w:r w:rsidRPr="0037650E">
        <w:rPr>
          <w:rStyle w:val="big-number"/>
          <w:rFonts w:cs="FrankRuehl"/>
          <w:sz w:val="26"/>
          <w:szCs w:val="26"/>
          <w:rtl/>
        </w:rPr>
        <w:t>.</w:t>
      </w:r>
      <w:r w:rsidRPr="0037650E">
        <w:rPr>
          <w:rStyle w:val="big-number"/>
          <w:rFonts w:cs="FrankRuehl"/>
          <w:sz w:val="26"/>
          <w:szCs w:val="26"/>
          <w:rtl/>
        </w:rPr>
        <w:tab/>
      </w:r>
      <w:r w:rsidRPr="00E571D7">
        <w:rPr>
          <w:rStyle w:val="default"/>
          <w:rFonts w:cs="FrankRuehl"/>
          <w:rtl/>
        </w:rPr>
        <w:t>על אף האמור בתקנות 3 עד 5, לא יותר ניכוי הוצאות שינטוע אלא אם נתקיימו כל אלה:</w:t>
      </w:r>
    </w:p>
    <w:p w:rsidR="00E00BC2" w:rsidRPr="00E571D7" w:rsidRDefault="00E00BC2" w:rsidP="00A237B7">
      <w:pPr>
        <w:pStyle w:val="P22"/>
        <w:tabs>
          <w:tab w:val="left" w:pos="624"/>
          <w:tab w:val="left" w:pos="1021"/>
        </w:tabs>
        <w:spacing w:before="72"/>
        <w:ind w:left="624" w:right="1134"/>
        <w:rPr>
          <w:rStyle w:val="default"/>
          <w:rFonts w:cs="FrankRuehl"/>
          <w:rtl/>
        </w:rPr>
      </w:pPr>
      <w:r w:rsidRPr="00E571D7">
        <w:rPr>
          <w:rStyle w:val="default"/>
          <w:rFonts w:cs="FrankRuehl"/>
          <w:rtl/>
        </w:rPr>
        <w:t>(1)</w:t>
      </w:r>
      <w:r w:rsidRPr="00E571D7">
        <w:rPr>
          <w:rStyle w:val="default"/>
          <w:rFonts w:cs="FrankRuehl"/>
          <w:rtl/>
        </w:rPr>
        <w:tab/>
        <w:t>הנישום חתם בתחילת ביצוע השינטוע ובסיומו על הצהרה, כמפורט בתוספת א' ו-ב', והגישם לפקיד השומה לא יאוחר מ-90 ימים מתחילת ביצוע השינטוע או מסיומו, לפי הענין;</w:t>
      </w:r>
    </w:p>
    <w:p w:rsidR="00E00BC2" w:rsidRPr="00E571D7" w:rsidRDefault="00E00BC2" w:rsidP="00A237B7">
      <w:pPr>
        <w:pStyle w:val="P22"/>
        <w:tabs>
          <w:tab w:val="left" w:pos="624"/>
          <w:tab w:val="left" w:pos="1021"/>
        </w:tabs>
        <w:spacing w:before="72"/>
        <w:ind w:left="624" w:right="1134"/>
        <w:rPr>
          <w:rStyle w:val="default"/>
          <w:rFonts w:cs="FrankRuehl"/>
          <w:rtl/>
        </w:rPr>
      </w:pPr>
      <w:r w:rsidRPr="00E571D7">
        <w:rPr>
          <w:rStyle w:val="default"/>
          <w:rFonts w:cs="FrankRuehl"/>
          <w:rtl/>
        </w:rPr>
        <w:t>(2)</w:t>
      </w:r>
      <w:r w:rsidRPr="00E571D7">
        <w:rPr>
          <w:rStyle w:val="default"/>
          <w:rFonts w:cs="FrankRuehl"/>
          <w:rtl/>
        </w:rPr>
        <w:tab/>
        <w:t>פנקסי חשבונותיו של הנישום בתקופת השינטוע היו קבילים;</w:t>
      </w:r>
    </w:p>
    <w:p w:rsidR="00E00BC2" w:rsidRPr="00E571D7" w:rsidRDefault="00E00BC2" w:rsidP="00A237B7">
      <w:pPr>
        <w:pStyle w:val="P22"/>
        <w:tabs>
          <w:tab w:val="left" w:pos="624"/>
          <w:tab w:val="left" w:pos="1021"/>
        </w:tabs>
        <w:spacing w:before="72"/>
        <w:ind w:left="624" w:right="1134"/>
        <w:rPr>
          <w:rStyle w:val="default"/>
          <w:rFonts w:cs="FrankRuehl"/>
          <w:rtl/>
        </w:rPr>
      </w:pPr>
      <w:r w:rsidRPr="00E571D7">
        <w:rPr>
          <w:rStyle w:val="default"/>
          <w:rFonts w:cs="FrankRuehl"/>
          <w:rtl/>
        </w:rPr>
        <w:t>(3)</w:t>
      </w:r>
      <w:r w:rsidRPr="00E571D7">
        <w:rPr>
          <w:rStyle w:val="default"/>
          <w:rFonts w:cs="FrankRuehl"/>
          <w:rtl/>
        </w:rPr>
        <w:tab/>
        <w:t>הנישום המציא לפקיד השומה אישור מאת משרד החקלאות על ביצוע השינטוע.</w:t>
      </w:r>
    </w:p>
    <w:p w:rsidR="00E00BC2" w:rsidRDefault="00E00BC2">
      <w:pPr>
        <w:pStyle w:val="P00"/>
        <w:spacing w:before="72"/>
        <w:ind w:left="0" w:right="1134"/>
        <w:rPr>
          <w:rStyle w:val="default"/>
          <w:rFonts w:cs="FrankRuehl" w:hint="cs"/>
          <w:rtl/>
        </w:rPr>
      </w:pPr>
      <w:bookmarkStart w:id="12" w:name="Seif8"/>
      <w:bookmarkEnd w:id="12"/>
      <w:r w:rsidRPr="00E571D7">
        <w:rPr>
          <w:rFonts w:cs="Miriam"/>
          <w:lang w:val="he-IL"/>
        </w:rPr>
        <w:pict>
          <v:rect id="_x0000_s1040" style="position:absolute;left:0;text-align:left;margin-left:464.5pt;margin-top:8.05pt;width:75.05pt;height:12.6pt;z-index:251664896" o:allowincell="f" filled="f" stroked="f" strokecolor="lime" strokeweight=".25pt">
            <v:textbox inset="0,0,0,0">
              <w:txbxContent>
                <w:p w:rsidR="00736B7E" w:rsidRDefault="00736B7E">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E571D7">
        <w:rPr>
          <w:rStyle w:val="big-number"/>
          <w:rFonts w:cs="Miriam"/>
          <w:rtl/>
        </w:rPr>
        <w:t>8</w:t>
      </w:r>
      <w:r w:rsidRPr="0037650E">
        <w:rPr>
          <w:rStyle w:val="big-number"/>
          <w:rFonts w:cs="FrankRuehl"/>
          <w:sz w:val="26"/>
          <w:szCs w:val="26"/>
          <w:rtl/>
        </w:rPr>
        <w:t>.</w:t>
      </w:r>
      <w:r w:rsidRPr="0037650E">
        <w:rPr>
          <w:rStyle w:val="big-number"/>
          <w:rFonts w:cs="FrankRuehl"/>
          <w:sz w:val="26"/>
          <w:szCs w:val="26"/>
          <w:rtl/>
        </w:rPr>
        <w:tab/>
      </w:r>
      <w:r w:rsidRPr="00E571D7">
        <w:rPr>
          <w:rStyle w:val="default"/>
          <w:rFonts w:cs="FrankRuehl"/>
          <w:rtl/>
        </w:rPr>
        <w:t>תחולתן של תקנות אלה לגבי שינטוע שהוחל בו לאחר כ"ז באדר ב' תשמ"ד (31 במרס 1984).</w:t>
      </w:r>
    </w:p>
    <w:p w:rsidR="00544A2E" w:rsidRPr="00E571D7" w:rsidRDefault="00544A2E">
      <w:pPr>
        <w:pStyle w:val="P00"/>
        <w:spacing w:before="72"/>
        <w:ind w:left="0" w:right="1134"/>
        <w:rPr>
          <w:rStyle w:val="default"/>
          <w:rFonts w:cs="FrankRuehl" w:hint="cs"/>
          <w:rtl/>
        </w:rPr>
      </w:pPr>
    </w:p>
    <w:p w:rsidR="00E00BC2" w:rsidRPr="00A237B7" w:rsidRDefault="00E00BC2">
      <w:pPr>
        <w:pStyle w:val="medium2-header"/>
        <w:keepLines w:val="0"/>
        <w:spacing w:before="72"/>
        <w:ind w:left="0" w:right="1134"/>
        <w:rPr>
          <w:rFonts w:cs="FrankRuehl" w:hint="cs"/>
          <w:noProof/>
          <w:rtl/>
        </w:rPr>
      </w:pPr>
      <w:bookmarkStart w:id="13" w:name="med0"/>
      <w:bookmarkEnd w:id="13"/>
      <w:r w:rsidRPr="00A237B7">
        <w:rPr>
          <w:rFonts w:cs="FrankRuehl"/>
          <w:noProof/>
          <w:rtl/>
        </w:rPr>
        <w:t>תו</w:t>
      </w:r>
      <w:r w:rsidRPr="00A237B7">
        <w:rPr>
          <w:rFonts w:cs="FrankRuehl" w:hint="cs"/>
          <w:noProof/>
          <w:rtl/>
        </w:rPr>
        <w:t xml:space="preserve">ספת </w:t>
      </w:r>
      <w:r w:rsidRPr="00A237B7">
        <w:rPr>
          <w:rFonts w:cs="FrankRuehl"/>
          <w:noProof/>
          <w:rtl/>
        </w:rPr>
        <w:t>א</w:t>
      </w:r>
      <w:r w:rsidR="0037650E" w:rsidRPr="00A237B7">
        <w:rPr>
          <w:rFonts w:cs="FrankRuehl" w:hint="cs"/>
          <w:noProof/>
          <w:rtl/>
        </w:rPr>
        <w:t>'</w:t>
      </w:r>
    </w:p>
    <w:p w:rsidR="00830695" w:rsidRDefault="00830695" w:rsidP="003A72A8">
      <w:pPr>
        <w:pStyle w:val="P00"/>
        <w:spacing w:before="72"/>
        <w:ind w:left="0" w:right="1134"/>
        <w:rPr>
          <w:rStyle w:val="default"/>
          <w:rFonts w:cs="FrankRuehl"/>
          <w:sz w:val="24"/>
          <w:szCs w:val="24"/>
        </w:rPr>
      </w:pPr>
      <w:r w:rsidRPr="009644C8">
        <w:rPr>
          <w:rFonts w:cs="FrankRuehl" w:hint="cs"/>
          <w:sz w:val="24"/>
          <w:szCs w:val="24"/>
          <w:rtl/>
        </w:rPr>
        <w:t>תקנה 7(א)</w:t>
      </w:r>
    </w:p>
    <w:p w:rsidR="003A72A8" w:rsidRDefault="003A72A8" w:rsidP="003A72A8">
      <w:pPr>
        <w:pStyle w:val="P00"/>
        <w:spacing w:before="72"/>
        <w:ind w:left="0" w:right="1134"/>
        <w:rPr>
          <w:rStyle w:val="default"/>
          <w:rFonts w:cs="FrankRuehl" w:hint="cs"/>
          <w:sz w:val="24"/>
          <w:szCs w:val="24"/>
          <w:rtl/>
        </w:rPr>
      </w:pPr>
      <w:r>
        <w:rPr>
          <w:rStyle w:val="default"/>
          <w:rFonts w:cs="FrankRuehl" w:hint="cs"/>
          <w:sz w:val="24"/>
          <w:szCs w:val="24"/>
          <w:rtl/>
        </w:rPr>
        <w:t>[</w:t>
      </w:r>
      <w:hyperlink r:id="rId15" w:history="1">
        <w:r w:rsidRPr="00AF22FA">
          <w:rPr>
            <w:rStyle w:val="Hyperlink"/>
            <w:rFonts w:cs="FrankRuehl" w:hint="cs"/>
            <w:sz w:val="24"/>
            <w:szCs w:val="24"/>
            <w:rtl/>
          </w:rPr>
          <w:t>הצהרה בתחילת שינטוע</w:t>
        </w:r>
      </w:hyperlink>
      <w:r>
        <w:rPr>
          <w:rStyle w:val="default"/>
          <w:rFonts w:cs="FrankRuehl" w:hint="cs"/>
          <w:sz w:val="24"/>
          <w:szCs w:val="24"/>
          <w:rtl/>
        </w:rPr>
        <w:t>]</w:t>
      </w:r>
    </w:p>
    <w:p w:rsidR="00D25AA0" w:rsidRPr="00D25AA0" w:rsidRDefault="00D25AA0" w:rsidP="00D25AA0">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sz w:val="24"/>
          <w:szCs w:val="24"/>
          <w:rtl/>
        </w:rPr>
      </w:pPr>
    </w:p>
    <w:p w:rsidR="0037650E" w:rsidRPr="0037650E" w:rsidRDefault="0037650E" w:rsidP="0037650E">
      <w:pPr>
        <w:pStyle w:val="P00"/>
        <w:spacing w:before="72"/>
        <w:ind w:left="0" w:right="1134"/>
        <w:rPr>
          <w:rStyle w:val="default"/>
          <w:rFonts w:cs="FrankRuehl" w:hint="cs"/>
          <w:rtl/>
        </w:rPr>
      </w:pPr>
    </w:p>
    <w:p w:rsidR="00E00BC2" w:rsidRPr="00A237B7" w:rsidRDefault="00E00BC2">
      <w:pPr>
        <w:pStyle w:val="medium2-header"/>
        <w:keepLines w:val="0"/>
        <w:spacing w:before="72"/>
        <w:ind w:left="0" w:right="1134"/>
        <w:rPr>
          <w:rFonts w:cs="FrankRuehl" w:hint="cs"/>
          <w:noProof/>
          <w:rtl/>
        </w:rPr>
      </w:pPr>
      <w:bookmarkStart w:id="14" w:name="med1"/>
      <w:bookmarkEnd w:id="14"/>
      <w:r w:rsidRPr="00A237B7">
        <w:rPr>
          <w:rFonts w:cs="FrankRuehl"/>
          <w:noProof/>
          <w:rtl/>
        </w:rPr>
        <w:t>תו</w:t>
      </w:r>
      <w:r w:rsidR="0037650E" w:rsidRPr="00A237B7">
        <w:rPr>
          <w:rFonts w:cs="FrankRuehl" w:hint="cs"/>
          <w:noProof/>
          <w:rtl/>
        </w:rPr>
        <w:t>ספת ב'</w:t>
      </w:r>
    </w:p>
    <w:p w:rsidR="00830695" w:rsidRDefault="00830695" w:rsidP="00D25AA0">
      <w:pPr>
        <w:pStyle w:val="P00"/>
        <w:spacing w:before="72"/>
        <w:ind w:left="0" w:right="1134"/>
        <w:rPr>
          <w:rStyle w:val="default"/>
          <w:rFonts w:cs="FrankRuehl"/>
          <w:sz w:val="24"/>
          <w:szCs w:val="24"/>
        </w:rPr>
      </w:pPr>
      <w:r w:rsidRPr="009644C8">
        <w:rPr>
          <w:rFonts w:cs="FrankRuehl" w:hint="cs"/>
          <w:sz w:val="24"/>
          <w:szCs w:val="24"/>
          <w:rtl/>
        </w:rPr>
        <w:t>תקנה 7(א)</w:t>
      </w:r>
    </w:p>
    <w:p w:rsidR="00D25AA0" w:rsidRDefault="00D25AA0" w:rsidP="00D25AA0">
      <w:pPr>
        <w:pStyle w:val="P00"/>
        <w:spacing w:before="72"/>
        <w:ind w:left="0" w:right="1134"/>
        <w:rPr>
          <w:rStyle w:val="default"/>
          <w:rFonts w:cs="FrankRuehl" w:hint="cs"/>
          <w:sz w:val="24"/>
          <w:szCs w:val="24"/>
          <w:rtl/>
        </w:rPr>
      </w:pPr>
      <w:r>
        <w:rPr>
          <w:rStyle w:val="default"/>
          <w:rFonts w:cs="FrankRuehl" w:hint="cs"/>
          <w:sz w:val="24"/>
          <w:szCs w:val="24"/>
          <w:rtl/>
        </w:rPr>
        <w:t>[</w:t>
      </w:r>
      <w:hyperlink r:id="rId16" w:history="1">
        <w:r w:rsidRPr="00AF22FA">
          <w:rPr>
            <w:rStyle w:val="Hyperlink"/>
            <w:rFonts w:cs="FrankRuehl" w:hint="cs"/>
            <w:sz w:val="24"/>
            <w:szCs w:val="24"/>
            <w:rtl/>
          </w:rPr>
          <w:t>הצהרה בסיום שינטוע</w:t>
        </w:r>
      </w:hyperlink>
      <w:r>
        <w:rPr>
          <w:rStyle w:val="default"/>
          <w:rFonts w:cs="FrankRuehl" w:hint="cs"/>
          <w:sz w:val="24"/>
          <w:szCs w:val="24"/>
          <w:rtl/>
        </w:rPr>
        <w:t>]</w:t>
      </w:r>
    </w:p>
    <w:p w:rsidR="003E4C91" w:rsidRPr="0037650E" w:rsidRDefault="003E4C91" w:rsidP="0037650E">
      <w:pPr>
        <w:pStyle w:val="P00"/>
        <w:spacing w:before="72"/>
        <w:ind w:left="0" w:right="1134"/>
        <w:rPr>
          <w:rStyle w:val="default"/>
          <w:rFonts w:cs="FrankRuehl" w:hint="cs"/>
          <w:rtl/>
        </w:rPr>
      </w:pPr>
    </w:p>
    <w:p w:rsidR="0037650E" w:rsidRPr="0037650E" w:rsidRDefault="0037650E" w:rsidP="0037650E">
      <w:pPr>
        <w:pStyle w:val="P00"/>
        <w:spacing w:before="72"/>
        <w:ind w:left="0" w:right="1134"/>
        <w:rPr>
          <w:rStyle w:val="default"/>
          <w:rFonts w:cs="FrankRuehl"/>
          <w:rtl/>
        </w:rPr>
      </w:pPr>
    </w:p>
    <w:p w:rsidR="00E00BC2" w:rsidRDefault="00E00BC2" w:rsidP="00A237B7">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ב באדר ב' תשמ"ד (26 במרס 1984)</w:t>
      </w:r>
      <w:r>
        <w:rPr>
          <w:rFonts w:cs="FrankRuehl"/>
          <w:sz w:val="26"/>
          <w:rtl/>
        </w:rPr>
        <w:tab/>
        <w:t>י</w:t>
      </w:r>
      <w:r>
        <w:rPr>
          <w:rFonts w:cs="FrankRuehl" w:hint="cs"/>
          <w:sz w:val="26"/>
          <w:rtl/>
        </w:rPr>
        <w:t>גאל כהן-אורגד</w:t>
      </w:r>
    </w:p>
    <w:p w:rsidR="00E00BC2" w:rsidRDefault="00E00BC2" w:rsidP="00A237B7">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rsidR="00E00BC2" w:rsidRPr="0037650E" w:rsidRDefault="00E00BC2" w:rsidP="0037650E">
      <w:pPr>
        <w:pStyle w:val="P00"/>
        <w:spacing w:before="72"/>
        <w:ind w:left="0" w:right="1134"/>
        <w:rPr>
          <w:rStyle w:val="default"/>
          <w:rFonts w:cs="FrankRuehl"/>
          <w:rtl/>
        </w:rPr>
      </w:pPr>
    </w:p>
    <w:p w:rsidR="00E00BC2" w:rsidRPr="0037650E" w:rsidRDefault="00E00BC2" w:rsidP="0037650E">
      <w:pPr>
        <w:pStyle w:val="P00"/>
        <w:spacing w:before="72"/>
        <w:ind w:left="0" w:right="1134"/>
        <w:rPr>
          <w:rStyle w:val="default"/>
          <w:rFonts w:cs="FrankRuehl"/>
          <w:rtl/>
        </w:rPr>
      </w:pPr>
    </w:p>
    <w:p w:rsidR="00E00BC2" w:rsidRPr="0037650E" w:rsidRDefault="00E00BC2" w:rsidP="0037650E">
      <w:pPr>
        <w:pStyle w:val="P00"/>
        <w:spacing w:before="72"/>
        <w:ind w:left="0" w:right="1134"/>
        <w:rPr>
          <w:rStyle w:val="default"/>
          <w:rFonts w:cs="FrankRuehl"/>
          <w:rtl/>
        </w:rPr>
      </w:pPr>
      <w:bookmarkStart w:id="15" w:name="LawPartEnd"/>
    </w:p>
    <w:bookmarkEnd w:id="15"/>
    <w:p w:rsidR="00383FA6" w:rsidRDefault="00383FA6" w:rsidP="0037650E">
      <w:pPr>
        <w:pStyle w:val="P00"/>
        <w:spacing w:before="72"/>
        <w:ind w:left="0" w:right="1134"/>
        <w:rPr>
          <w:rStyle w:val="default"/>
          <w:rFonts w:cs="FrankRuehl"/>
          <w:rtl/>
        </w:rPr>
      </w:pPr>
    </w:p>
    <w:p w:rsidR="00383FA6" w:rsidRDefault="00383FA6" w:rsidP="0037650E">
      <w:pPr>
        <w:pStyle w:val="P00"/>
        <w:spacing w:before="72"/>
        <w:ind w:left="0" w:right="1134"/>
        <w:rPr>
          <w:rStyle w:val="default"/>
          <w:rFonts w:cs="FrankRuehl"/>
          <w:rtl/>
        </w:rPr>
      </w:pPr>
    </w:p>
    <w:p w:rsidR="00383FA6" w:rsidRDefault="00383FA6" w:rsidP="00383FA6">
      <w:pPr>
        <w:pStyle w:val="P00"/>
        <w:spacing w:before="72"/>
        <w:ind w:left="0" w:right="1134"/>
        <w:jc w:val="center"/>
        <w:rPr>
          <w:rStyle w:val="default"/>
          <w:rFonts w:cs="David"/>
          <w:color w:val="0000FF"/>
          <w:szCs w:val="24"/>
          <w:u w:val="single"/>
          <w:rtl/>
        </w:rPr>
      </w:pPr>
      <w:hyperlink r:id="rId17" w:history="1">
        <w:r>
          <w:rPr>
            <w:rStyle w:val="Hyperlink"/>
            <w:noProof w:val="0"/>
            <w:sz w:val="24"/>
            <w:szCs w:val="24"/>
            <w:rtl/>
          </w:rPr>
          <w:t>הודעה למנויים על עריכה ושינויים במסמכי פסיקה, חקיקה ועוד באתר נבו - הקש כאן</w:t>
        </w:r>
      </w:hyperlink>
    </w:p>
    <w:p w:rsidR="00E00BC2" w:rsidRPr="00383FA6" w:rsidRDefault="00E00BC2" w:rsidP="00383FA6">
      <w:pPr>
        <w:pStyle w:val="P00"/>
        <w:spacing w:before="72"/>
        <w:ind w:left="0" w:right="1134"/>
        <w:jc w:val="center"/>
        <w:rPr>
          <w:rStyle w:val="default"/>
          <w:rFonts w:cs="David"/>
          <w:color w:val="0000FF"/>
          <w:szCs w:val="24"/>
          <w:u w:val="single"/>
          <w:rtl/>
        </w:rPr>
      </w:pPr>
    </w:p>
    <w:sectPr w:rsidR="00E00BC2" w:rsidRPr="00383FA6">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7975" w:rsidRDefault="00E87975">
      <w:r>
        <w:separator/>
      </w:r>
    </w:p>
  </w:endnote>
  <w:endnote w:type="continuationSeparator" w:id="0">
    <w:p w:rsidR="00E87975" w:rsidRDefault="00E87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6B7E" w:rsidRDefault="00736B7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36B7E" w:rsidRDefault="00736B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36B7E" w:rsidRDefault="00736B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C:\Yael\hakika\Revadim\255_447.doc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6B7E" w:rsidRDefault="00736B7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83FA6">
      <w:rPr>
        <w:rFonts w:hAnsi="FrankRuehl" w:cs="FrankRuehl"/>
        <w:noProof/>
        <w:sz w:val="24"/>
        <w:szCs w:val="24"/>
        <w:rtl/>
      </w:rPr>
      <w:t>3</w:t>
    </w:r>
    <w:r>
      <w:rPr>
        <w:rFonts w:hAnsi="FrankRuehl" w:cs="FrankRuehl"/>
        <w:sz w:val="24"/>
        <w:szCs w:val="24"/>
        <w:rtl/>
      </w:rPr>
      <w:fldChar w:fldCharType="end"/>
    </w:r>
  </w:p>
  <w:p w:rsidR="00736B7E" w:rsidRDefault="00736B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36B7E" w:rsidRDefault="00736B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C:\Yael\hakika\Revadim\255_447.doc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7975" w:rsidRDefault="00E87975" w:rsidP="00544A2E">
      <w:pPr>
        <w:spacing w:before="60"/>
        <w:ind w:right="1134"/>
      </w:pPr>
      <w:r>
        <w:separator/>
      </w:r>
    </w:p>
  </w:footnote>
  <w:footnote w:type="continuationSeparator" w:id="0">
    <w:p w:rsidR="00E87975" w:rsidRDefault="00E87975">
      <w:r>
        <w:continuationSeparator/>
      </w:r>
    </w:p>
  </w:footnote>
  <w:footnote w:id="1">
    <w:p w:rsidR="00736B7E" w:rsidRDefault="00736B7E" w:rsidP="00544A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544A2E">
        <w:rPr>
          <w:rFonts w:cs="FrankRuehl"/>
          <w:rtl/>
        </w:rPr>
        <w:t xml:space="preserve">* </w:t>
      </w:r>
      <w:r w:rsidRPr="00E571D7">
        <w:rPr>
          <w:rFonts w:cs="FrankRuehl"/>
          <w:rtl/>
        </w:rPr>
        <w:t>פו</w:t>
      </w:r>
      <w:r w:rsidRPr="00E571D7">
        <w:rPr>
          <w:rFonts w:cs="FrankRuehl" w:hint="cs"/>
          <w:rtl/>
        </w:rPr>
        <w:t xml:space="preserve">רסמו </w:t>
      </w:r>
      <w:hyperlink r:id="rId1" w:history="1">
        <w:r w:rsidRPr="00E571D7">
          <w:rPr>
            <w:rStyle w:val="Hyperlink"/>
            <w:rFonts w:cs="FrankRuehl" w:hint="cs"/>
            <w:rtl/>
          </w:rPr>
          <w:t>ק"ת תשמ"</w:t>
        </w:r>
        <w:r w:rsidRPr="00E571D7">
          <w:rPr>
            <w:rStyle w:val="Hyperlink"/>
            <w:rFonts w:cs="FrankRuehl"/>
            <w:rtl/>
          </w:rPr>
          <w:t xml:space="preserve">ד </w:t>
        </w:r>
        <w:r w:rsidRPr="00E571D7">
          <w:rPr>
            <w:rStyle w:val="Hyperlink"/>
            <w:rFonts w:cs="FrankRuehl" w:hint="cs"/>
            <w:rtl/>
          </w:rPr>
          <w:t>מס' 4618</w:t>
        </w:r>
      </w:hyperlink>
      <w:r w:rsidRPr="00E571D7">
        <w:rPr>
          <w:rFonts w:cs="FrankRuehl" w:hint="cs"/>
          <w:rtl/>
        </w:rPr>
        <w:t xml:space="preserve"> מיום 12.4.198</w:t>
      </w:r>
      <w:r w:rsidRPr="00E571D7">
        <w:rPr>
          <w:rFonts w:cs="FrankRuehl"/>
          <w:rtl/>
        </w:rPr>
        <w:t xml:space="preserve">4 </w:t>
      </w:r>
      <w:r w:rsidRPr="00E571D7">
        <w:rPr>
          <w:rFonts w:cs="FrankRuehl" w:hint="cs"/>
          <w:rtl/>
        </w:rPr>
        <w:t>עמ' 1291.</w:t>
      </w:r>
    </w:p>
    <w:p w:rsidR="00736B7E" w:rsidRPr="00544A2E" w:rsidRDefault="00736B7E" w:rsidP="00544A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544A2E">
        <w:rPr>
          <w:rFonts w:cs="FrankRuehl" w:hint="cs"/>
          <w:rtl/>
        </w:rPr>
        <w:t xml:space="preserve">תוקנו </w:t>
      </w:r>
      <w:hyperlink r:id="rId2" w:history="1">
        <w:r w:rsidRPr="00544A2E">
          <w:rPr>
            <w:rStyle w:val="Hyperlink"/>
            <w:rFonts w:cs="FrankRuehl"/>
            <w:rtl/>
          </w:rPr>
          <w:t>ק"ת</w:t>
        </w:r>
        <w:r w:rsidRPr="00544A2E">
          <w:rPr>
            <w:rStyle w:val="Hyperlink"/>
            <w:rFonts w:cs="FrankRuehl" w:hint="cs"/>
            <w:rtl/>
          </w:rPr>
          <w:t xml:space="preserve"> תשמ"</w:t>
        </w:r>
        <w:r w:rsidRPr="00544A2E">
          <w:rPr>
            <w:rStyle w:val="Hyperlink"/>
            <w:rFonts w:cs="FrankRuehl" w:hint="cs"/>
            <w:rtl/>
          </w:rPr>
          <w:t>ז מס'</w:t>
        </w:r>
        <w:r w:rsidRPr="00544A2E">
          <w:rPr>
            <w:rStyle w:val="Hyperlink"/>
            <w:rFonts w:cs="FrankRuehl"/>
            <w:rtl/>
          </w:rPr>
          <w:t xml:space="preserve"> 5004</w:t>
        </w:r>
      </w:hyperlink>
      <w:r w:rsidRPr="00544A2E">
        <w:rPr>
          <w:rFonts w:cs="FrankRuehl" w:hint="cs"/>
          <w:rtl/>
        </w:rPr>
        <w:t xml:space="preserve"> מיום </w:t>
      </w:r>
      <w:r w:rsidRPr="00544A2E">
        <w:rPr>
          <w:rFonts w:cs="FrankRuehl"/>
          <w:rtl/>
        </w:rPr>
        <w:t>10.2.1987 עמ' 40</w:t>
      </w:r>
      <w:r>
        <w:rPr>
          <w:rFonts w:cs="FrankRuehl" w:hint="cs"/>
          <w:rtl/>
        </w:rPr>
        <w:t>6</w:t>
      </w:r>
      <w:r w:rsidRPr="00544A2E">
        <w:rPr>
          <w:rFonts w:cs="FrankRuehl" w:hint="cs"/>
          <w:rtl/>
        </w:rPr>
        <w:t xml:space="preserve"> </w:t>
      </w:r>
      <w:r w:rsidRPr="00544A2E">
        <w:rPr>
          <w:rFonts w:cs="FrankRuehl"/>
          <w:rtl/>
        </w:rPr>
        <w:t>–</w:t>
      </w:r>
      <w:r w:rsidRPr="00544A2E">
        <w:rPr>
          <w:rFonts w:cs="FrankRuehl" w:hint="cs"/>
          <w:rtl/>
        </w:rPr>
        <w:t xml:space="preserve"> תק' תשמ"ז-1987;</w:t>
      </w:r>
      <w:r w:rsidRPr="00544A2E">
        <w:rPr>
          <w:rFonts w:cs="FrankRuehl"/>
          <w:rtl/>
        </w:rPr>
        <w:t xml:space="preserve"> תחילת</w:t>
      </w:r>
      <w:r w:rsidRPr="00544A2E">
        <w:rPr>
          <w:rFonts w:cs="FrankRuehl" w:hint="cs"/>
          <w:rtl/>
        </w:rPr>
        <w:t>ן</w:t>
      </w:r>
      <w:r w:rsidRPr="00544A2E">
        <w:rPr>
          <w:rFonts w:cs="FrankRuehl"/>
          <w:rtl/>
        </w:rPr>
        <w:t xml:space="preserve"> בשנת המס 1986</w:t>
      </w:r>
      <w:r w:rsidRPr="00544A2E">
        <w:rPr>
          <w:rFonts w:cs="FrankRuehl" w:hint="cs"/>
          <w:rtl/>
        </w:rPr>
        <w:t>.</w:t>
      </w:r>
    </w:p>
    <w:p w:rsidR="00736B7E" w:rsidRPr="00544A2E" w:rsidRDefault="00736B7E" w:rsidP="00544A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544A2E">
          <w:rPr>
            <w:rStyle w:val="Hyperlink"/>
            <w:rFonts w:cs="FrankRuehl"/>
            <w:rtl/>
          </w:rPr>
          <w:t>ק"ת</w:t>
        </w:r>
        <w:r w:rsidRPr="00544A2E">
          <w:rPr>
            <w:rStyle w:val="Hyperlink"/>
            <w:rFonts w:cs="FrankRuehl" w:hint="cs"/>
            <w:rtl/>
          </w:rPr>
          <w:t xml:space="preserve"> ת</w:t>
        </w:r>
        <w:r w:rsidRPr="00544A2E">
          <w:rPr>
            <w:rStyle w:val="Hyperlink"/>
            <w:rFonts w:cs="FrankRuehl" w:hint="cs"/>
            <w:rtl/>
          </w:rPr>
          <w:t>שנ"א מס'</w:t>
        </w:r>
        <w:r w:rsidRPr="00544A2E">
          <w:rPr>
            <w:rStyle w:val="Hyperlink"/>
            <w:rFonts w:cs="FrankRuehl"/>
            <w:rtl/>
          </w:rPr>
          <w:t xml:space="preserve"> 5332</w:t>
        </w:r>
      </w:hyperlink>
      <w:r w:rsidRPr="00544A2E">
        <w:rPr>
          <w:rFonts w:cs="FrankRuehl" w:hint="cs"/>
          <w:rtl/>
        </w:rPr>
        <w:t xml:space="preserve"> מיום </w:t>
      </w:r>
      <w:r w:rsidRPr="00544A2E">
        <w:rPr>
          <w:rFonts w:cs="FrankRuehl"/>
          <w:rtl/>
        </w:rPr>
        <w:t>12.2.199</w:t>
      </w:r>
      <w:r w:rsidRPr="00544A2E">
        <w:rPr>
          <w:rFonts w:cs="FrankRuehl" w:hint="cs"/>
          <w:rtl/>
        </w:rPr>
        <w:t>1</w:t>
      </w:r>
      <w:r w:rsidRPr="00544A2E">
        <w:rPr>
          <w:rFonts w:cs="FrankRuehl"/>
          <w:rtl/>
        </w:rPr>
        <w:t xml:space="preserve"> עמ' 523 –</w:t>
      </w:r>
      <w:r w:rsidRPr="00544A2E">
        <w:rPr>
          <w:rFonts w:cs="FrankRuehl" w:hint="cs"/>
          <w:rtl/>
        </w:rPr>
        <w:t xml:space="preserve"> תק' תשנ"א-1991; </w:t>
      </w:r>
      <w:r>
        <w:rPr>
          <w:rFonts w:cs="FrankRuehl" w:hint="cs"/>
          <w:rtl/>
        </w:rPr>
        <w:t>ר' תקנה 4 לענין תחולה</w:t>
      </w:r>
      <w:r w:rsidRPr="00544A2E">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6B7E" w:rsidRDefault="00736B7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הוצאות שינטוע), תשמ"ד–1984</w:t>
    </w:r>
  </w:p>
  <w:p w:rsidR="00736B7E" w:rsidRDefault="00736B7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36B7E" w:rsidRDefault="00736B7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6B7E" w:rsidRDefault="00736B7E" w:rsidP="00544A2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הוצאות שינטוע), תשמ"ד</w:t>
    </w:r>
    <w:r>
      <w:rPr>
        <w:rFonts w:hAnsi="FrankRuehl" w:cs="FrankRuehl" w:hint="cs"/>
        <w:color w:val="000000"/>
        <w:sz w:val="28"/>
        <w:szCs w:val="28"/>
        <w:rtl/>
      </w:rPr>
      <w:t>-</w:t>
    </w:r>
    <w:r>
      <w:rPr>
        <w:rFonts w:hAnsi="FrankRuehl" w:cs="FrankRuehl"/>
        <w:color w:val="000000"/>
        <w:sz w:val="28"/>
        <w:szCs w:val="28"/>
        <w:rtl/>
      </w:rPr>
      <w:t>1984</w:t>
    </w:r>
  </w:p>
  <w:p w:rsidR="00736B7E" w:rsidRDefault="00736B7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36B7E" w:rsidRDefault="00736B7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3010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1D7"/>
    <w:rsid w:val="00004B92"/>
    <w:rsid w:val="001841D8"/>
    <w:rsid w:val="00227027"/>
    <w:rsid w:val="003505B8"/>
    <w:rsid w:val="0037073D"/>
    <w:rsid w:val="0037650E"/>
    <w:rsid w:val="00383FA6"/>
    <w:rsid w:val="003A72A8"/>
    <w:rsid w:val="003E4C91"/>
    <w:rsid w:val="004A410F"/>
    <w:rsid w:val="004D5DA6"/>
    <w:rsid w:val="00544A2E"/>
    <w:rsid w:val="00623A67"/>
    <w:rsid w:val="00631245"/>
    <w:rsid w:val="006E7AD1"/>
    <w:rsid w:val="00736B7E"/>
    <w:rsid w:val="00825950"/>
    <w:rsid w:val="00826393"/>
    <w:rsid w:val="00830695"/>
    <w:rsid w:val="00A237B7"/>
    <w:rsid w:val="00A333B4"/>
    <w:rsid w:val="00AF22FA"/>
    <w:rsid w:val="00BD78B6"/>
    <w:rsid w:val="00C67AC1"/>
    <w:rsid w:val="00D25AA0"/>
    <w:rsid w:val="00DC31CD"/>
    <w:rsid w:val="00DC5DB2"/>
    <w:rsid w:val="00E00BC2"/>
    <w:rsid w:val="00E571D7"/>
    <w:rsid w:val="00E729B5"/>
    <w:rsid w:val="00E77232"/>
    <w:rsid w:val="00E879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AD47305-FFBF-4368-BA10-5E191785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character" w:styleId="FollowedHyperlink">
    <w:name w:val="FollowedHyperlink"/>
    <w:basedOn w:val="a0"/>
    <w:rsid w:val="00A333B4"/>
    <w:rPr>
      <w:color w:val="800080"/>
      <w:u w:val="single"/>
    </w:rPr>
  </w:style>
  <w:style w:type="paragraph" w:styleId="a5">
    <w:name w:val="footnote text"/>
    <w:basedOn w:val="a"/>
    <w:semiHidden/>
    <w:rsid w:val="00544A2E"/>
    <w:rPr>
      <w:sz w:val="20"/>
      <w:szCs w:val="20"/>
    </w:rPr>
  </w:style>
  <w:style w:type="character" w:styleId="a6">
    <w:name w:val="footnote reference"/>
    <w:basedOn w:val="a0"/>
    <w:semiHidden/>
    <w:rsid w:val="00544A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004.pdf" TargetMode="External"/><Relationship Id="rId13" Type="http://schemas.openxmlformats.org/officeDocument/2006/relationships/hyperlink" Target="http://www.nevo.co.il/Law_word/law06/TAK-5004.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_word/law06/TAK-5004.pdf" TargetMode="External"/><Relationship Id="rId12" Type="http://schemas.openxmlformats.org/officeDocument/2006/relationships/hyperlink" Target="http://www.nevo.co.il/Law_word/law06/TAK-5332.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TFASIM/&#1496;&#1508;&#1505;&#1497;&#1501;%20&#1502;&#1513;&#1508;&#1496;&#1497;&#1497;&#1501;/&#1502;&#1505;%20&#1492;&#1499;&#1504;&#1505;&#1492;/&#1504;&#1497;&#1499;&#1493;&#1497;&#1497;&#1501;/&#1492;&#1510;&#1492;&#1512;&#1492;%20&#1489;&#1505;&#1497;&#1493;&#1501;%20&#1513;&#1497;&#1504;&#1496;&#1493;&#1506;.DOC"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5004.pdf" TargetMode="External"/><Relationship Id="rId5" Type="http://schemas.openxmlformats.org/officeDocument/2006/relationships/footnotes" Target="footnotes.xml"/><Relationship Id="rId15" Type="http://schemas.openxmlformats.org/officeDocument/2006/relationships/hyperlink" Target="HTTP://Www.NEVO.CO.IL/TFASIM/&#1496;&#1508;&#1505;&#1497;&#1501;%20&#1502;&#1513;&#1508;&#1496;&#1497;&#1497;&#1501;/&#1502;&#1505;%20&#1492;&#1499;&#1504;&#1505;&#1492;/&#1504;&#1497;&#1499;&#1493;&#1497;&#1497;&#1501;/&#1492;&#1510;&#1492;&#1512;&#1492;%20&#1489;&#1514;&#1495;&#1497;&#1500;&#1514;%20&#1513;&#1497;&#1504;&#1496;&#1493;&#1506;.DOC" TargetMode="External"/><Relationship Id="rId23" Type="http://schemas.openxmlformats.org/officeDocument/2006/relationships/theme" Target="theme/theme1.xml"/><Relationship Id="rId10" Type="http://schemas.openxmlformats.org/officeDocument/2006/relationships/hyperlink" Target="http://www.nevo.co.il/Law_word/law06/TAK-5332.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5004.pdf" TargetMode="External"/><Relationship Id="rId14" Type="http://schemas.openxmlformats.org/officeDocument/2006/relationships/hyperlink" Target="http://www.nevo.co.il/Law_word/law06/TAK-5332.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332.pdf" TargetMode="External"/><Relationship Id="rId2" Type="http://schemas.openxmlformats.org/officeDocument/2006/relationships/hyperlink" Target="http://www.nevo.co.il/Law_word/law06/TAK-5004.pdf" TargetMode="External"/><Relationship Id="rId1" Type="http://schemas.openxmlformats.org/officeDocument/2006/relationships/hyperlink" Target="http://www.nevo.co.il/Law_word/law06/TAK-46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10121</CharactersWithSpaces>
  <SharedDoc>false</SharedDoc>
  <HLinks>
    <vt:vector size="144" baseType="variant">
      <vt:variant>
        <vt:i4>393283</vt:i4>
      </vt:variant>
      <vt:variant>
        <vt:i4>90</vt:i4>
      </vt:variant>
      <vt:variant>
        <vt:i4>0</vt:i4>
      </vt:variant>
      <vt:variant>
        <vt:i4>5</vt:i4>
      </vt:variant>
      <vt:variant>
        <vt:lpwstr>http://www.nevo.co.il/advertisements/nevo-100.doc</vt:lpwstr>
      </vt:variant>
      <vt:variant>
        <vt:lpwstr/>
      </vt:variant>
      <vt:variant>
        <vt:i4>5832784</vt:i4>
      </vt:variant>
      <vt:variant>
        <vt:i4>87</vt:i4>
      </vt:variant>
      <vt:variant>
        <vt:i4>0</vt:i4>
      </vt:variant>
      <vt:variant>
        <vt:i4>5</vt:i4>
      </vt:variant>
      <vt:variant>
        <vt:lpwstr>http://www.nevo.co.il/TFASIM/טפסים משפטיים/מס הכנסה/ניכויים/הצהרה בסיום שינטוע.DOC</vt:lpwstr>
      </vt:variant>
      <vt:variant>
        <vt:lpwstr/>
      </vt:variant>
      <vt:variant>
        <vt:i4>99418213</vt:i4>
      </vt:variant>
      <vt:variant>
        <vt:i4>84</vt:i4>
      </vt:variant>
      <vt:variant>
        <vt:i4>0</vt:i4>
      </vt:variant>
      <vt:variant>
        <vt:i4>5</vt:i4>
      </vt:variant>
      <vt:variant>
        <vt:lpwstr>http://www.nevo.co.il/TFASIM/טפסים משפטיים/מס הכנסה/ניכויים/הצהרה בתחילת שינטוע.DOC</vt:lpwstr>
      </vt:variant>
      <vt:variant>
        <vt:lpwstr/>
      </vt:variant>
      <vt:variant>
        <vt:i4>8323081</vt:i4>
      </vt:variant>
      <vt:variant>
        <vt:i4>81</vt:i4>
      </vt:variant>
      <vt:variant>
        <vt:i4>0</vt:i4>
      </vt:variant>
      <vt:variant>
        <vt:i4>5</vt:i4>
      </vt:variant>
      <vt:variant>
        <vt:lpwstr>http://www.nevo.co.il/Law_word/law06/TAK-5332.pdf</vt:lpwstr>
      </vt:variant>
      <vt:variant>
        <vt:lpwstr/>
      </vt:variant>
      <vt:variant>
        <vt:i4>8126476</vt:i4>
      </vt:variant>
      <vt:variant>
        <vt:i4>78</vt:i4>
      </vt:variant>
      <vt:variant>
        <vt:i4>0</vt:i4>
      </vt:variant>
      <vt:variant>
        <vt:i4>5</vt:i4>
      </vt:variant>
      <vt:variant>
        <vt:lpwstr>http://www.nevo.co.il/Law_word/law06/TAK-5004.pdf</vt:lpwstr>
      </vt:variant>
      <vt:variant>
        <vt:lpwstr/>
      </vt:variant>
      <vt:variant>
        <vt:i4>8323081</vt:i4>
      </vt:variant>
      <vt:variant>
        <vt:i4>75</vt:i4>
      </vt:variant>
      <vt:variant>
        <vt:i4>0</vt:i4>
      </vt:variant>
      <vt:variant>
        <vt:i4>5</vt:i4>
      </vt:variant>
      <vt:variant>
        <vt:lpwstr>http://www.nevo.co.il/Law_word/law06/TAK-5332.pdf</vt:lpwstr>
      </vt:variant>
      <vt:variant>
        <vt:lpwstr/>
      </vt:variant>
      <vt:variant>
        <vt:i4>8126476</vt:i4>
      </vt:variant>
      <vt:variant>
        <vt:i4>72</vt:i4>
      </vt:variant>
      <vt:variant>
        <vt:i4>0</vt:i4>
      </vt:variant>
      <vt:variant>
        <vt:i4>5</vt:i4>
      </vt:variant>
      <vt:variant>
        <vt:lpwstr>http://www.nevo.co.il/Law_word/law06/TAK-5004.pdf</vt:lpwstr>
      </vt:variant>
      <vt:variant>
        <vt:lpwstr/>
      </vt:variant>
      <vt:variant>
        <vt:i4>8323081</vt:i4>
      </vt:variant>
      <vt:variant>
        <vt:i4>69</vt:i4>
      </vt:variant>
      <vt:variant>
        <vt:i4>0</vt:i4>
      </vt:variant>
      <vt:variant>
        <vt:i4>5</vt:i4>
      </vt:variant>
      <vt:variant>
        <vt:lpwstr>http://www.nevo.co.il/Law_word/law06/TAK-5332.pdf</vt:lpwstr>
      </vt:variant>
      <vt:variant>
        <vt:lpwstr/>
      </vt:variant>
      <vt:variant>
        <vt:i4>8126476</vt:i4>
      </vt:variant>
      <vt:variant>
        <vt:i4>66</vt:i4>
      </vt:variant>
      <vt:variant>
        <vt:i4>0</vt:i4>
      </vt:variant>
      <vt:variant>
        <vt:i4>5</vt:i4>
      </vt:variant>
      <vt:variant>
        <vt:lpwstr>http://www.nevo.co.il/Law_word/law06/TAK-5004.pdf</vt:lpwstr>
      </vt:variant>
      <vt:variant>
        <vt:lpwstr/>
      </vt:variant>
      <vt:variant>
        <vt:i4>8126476</vt:i4>
      </vt:variant>
      <vt:variant>
        <vt:i4>63</vt:i4>
      </vt:variant>
      <vt:variant>
        <vt:i4>0</vt:i4>
      </vt:variant>
      <vt:variant>
        <vt:i4>5</vt:i4>
      </vt:variant>
      <vt:variant>
        <vt:lpwstr>http://www.nevo.co.il/Law_word/law06/TAK-5004.pdf</vt:lpwstr>
      </vt:variant>
      <vt:variant>
        <vt:lpwstr/>
      </vt:variant>
      <vt:variant>
        <vt:i4>8126476</vt:i4>
      </vt:variant>
      <vt:variant>
        <vt:i4>60</vt:i4>
      </vt:variant>
      <vt:variant>
        <vt:i4>0</vt:i4>
      </vt:variant>
      <vt:variant>
        <vt:i4>5</vt:i4>
      </vt:variant>
      <vt:variant>
        <vt:lpwstr>http://www.nevo.co.il/Law_word/law06/TAK-5004.pdf</vt:lpwstr>
      </vt:variant>
      <vt:variant>
        <vt:lpwstr/>
      </vt:variant>
      <vt:variant>
        <vt:i4>5505033</vt:i4>
      </vt:variant>
      <vt:variant>
        <vt:i4>54</vt:i4>
      </vt:variant>
      <vt:variant>
        <vt:i4>0</vt:i4>
      </vt:variant>
      <vt:variant>
        <vt:i4>5</vt:i4>
      </vt:variant>
      <vt:variant>
        <vt:lpwstr/>
      </vt:variant>
      <vt:variant>
        <vt:lpwstr>med1</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8323081</vt:i4>
      </vt:variant>
      <vt:variant>
        <vt:i4>6</vt:i4>
      </vt:variant>
      <vt:variant>
        <vt:i4>0</vt:i4>
      </vt:variant>
      <vt:variant>
        <vt:i4>5</vt:i4>
      </vt:variant>
      <vt:variant>
        <vt:lpwstr>http://www.nevo.co.il/Law_word/law06/TAK-5332.pdf</vt:lpwstr>
      </vt:variant>
      <vt:variant>
        <vt:lpwstr/>
      </vt:variant>
      <vt:variant>
        <vt:i4>8126476</vt:i4>
      </vt:variant>
      <vt:variant>
        <vt:i4>3</vt:i4>
      </vt:variant>
      <vt:variant>
        <vt:i4>0</vt:i4>
      </vt:variant>
      <vt:variant>
        <vt:i4>5</vt:i4>
      </vt:variant>
      <vt:variant>
        <vt:lpwstr>http://www.nevo.co.il/Law_word/law06/TAK-5004.pdf</vt:lpwstr>
      </vt:variant>
      <vt:variant>
        <vt:lpwstr/>
      </vt:variant>
      <vt:variant>
        <vt:i4>8126470</vt:i4>
      </vt:variant>
      <vt:variant>
        <vt:i4>0</vt:i4>
      </vt:variant>
      <vt:variant>
        <vt:i4>0</vt:i4>
      </vt:variant>
      <vt:variant>
        <vt:i4>5</vt:i4>
      </vt:variant>
      <vt:variant>
        <vt:lpwstr>http://www.nevo.co.il/Law_word/law06/TAK-4618.pdf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הוצאות שינטוע), תשמ"ד-1984</vt:lpwstr>
  </property>
  <property fmtid="{D5CDD505-2E9C-101B-9397-08002B2CF9AE}" pid="5" name="LAWNUMBER">
    <vt:lpwstr>0447</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20XאX3X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ניכויים</vt:lpwstr>
  </property>
  <property fmtid="{D5CDD505-2E9C-101B-9397-08002B2CF9AE}" pid="12" name="NOSE41">
    <vt:lpwstr>ניכוי הוצאות מסוימות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